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rPr>
        <w:id w:val="-1164696714"/>
        <w:docPartObj>
          <w:docPartGallery w:val="Cover Pages"/>
          <w:docPartUnique/>
        </w:docPartObj>
      </w:sdtPr>
      <w:sdtEndPr/>
      <w:sdtContent>
        <w:p w14:paraId="450C0EB9" w14:textId="3C2BC9AB" w:rsidR="00E55301" w:rsidRPr="00CA5860" w:rsidRDefault="00B04546" w:rsidP="00FC4390">
          <w:pPr>
            <w:spacing w:line="360" w:lineRule="auto"/>
            <w:rPr>
              <w:rFonts w:ascii="Arial" w:hAnsi="Arial"/>
            </w:rPr>
          </w:pPr>
          <w:r w:rsidRPr="00CA5860">
            <w:rPr>
              <w:rFonts w:ascii="Arial" w:hAnsi="Arial"/>
              <w:noProof/>
            </w:rPr>
            <mc:AlternateContent>
              <mc:Choice Requires="wps">
                <w:drawing>
                  <wp:anchor distT="0" distB="0" distL="114300" distR="114300" simplePos="0" relativeHeight="251658240" behindDoc="0" locked="0" layoutInCell="1" allowOverlap="1" wp14:anchorId="4709F0E8" wp14:editId="77003012">
                    <wp:simplePos x="0" y="0"/>
                    <wp:positionH relativeFrom="margin">
                      <wp:posOffset>4540885</wp:posOffset>
                    </wp:positionH>
                    <wp:positionV relativeFrom="page">
                      <wp:posOffset>243840</wp:posOffset>
                    </wp:positionV>
                    <wp:extent cx="1217295" cy="987425"/>
                    <wp:effectExtent l="0" t="0" r="1905" b="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17295" cy="9874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5DDDA8" w14:textId="1A22AC61" w:rsidR="003B4B48" w:rsidRDefault="007D5139" w:rsidP="00A37053">
                                <w:pPr>
                                  <w:pStyle w:val="Geenafstand"/>
                                  <w:rPr>
                                    <w:color w:val="FFFFFF" w:themeColor="background1"/>
                                  </w:rPr>
                                </w:pPr>
                                <w:sdt>
                                  <w:sdtPr>
                                    <w:rPr>
                                      <w:color w:val="FFFFFF" w:themeColor="background1"/>
                                    </w:rPr>
                                    <w:alias w:val="Jaar"/>
                                    <w:tag w:val=""/>
                                    <w:id w:val="-785116381"/>
                                    <w:dataBinding w:prefixMappings="xmlns:ns0='http://schemas.microsoft.com/office/2006/coverPageProps' " w:xpath="/ns0:CoverPageProperties[1]/ns0:PublishDate[1]" w:storeItemID="{55AF091B-3C7A-41E3-B477-F2FDAA23CFDA}"/>
                                    <w:date w:fullDate="2023-09-22T00:00:00Z">
                                      <w:dateFormat w:val="yyyy"/>
                                      <w:lid w:val="nl-NL"/>
                                      <w:storeMappedDataAs w:val="dateTime"/>
                                      <w:calendar w:val="gregorian"/>
                                    </w:date>
                                  </w:sdtPr>
                                  <w:sdtEndPr/>
                                  <w:sdtContent>
                                    <w:r w:rsidR="003B4B48">
                                      <w:rPr>
                                        <w:color w:val="FFFFFF" w:themeColor="background1"/>
                                        <w:lang w:val="nl-NL"/>
                                      </w:rPr>
                                      <w:t>2023</w:t>
                                    </w:r>
                                  </w:sdtContent>
                                </w:sdt>
                              </w:p>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9800</wp14:pctHeight>
                    </wp14:sizeRelV>
                  </wp:anchor>
                </w:drawing>
              </mc:Choice>
              <mc:Fallback>
                <w:pict>
                  <v:rect w14:anchorId="4709F0E8" id="Rectangle 132" o:spid="_x0000_s1026" style="position:absolute;left:0;text-align:left;margin-left:357.55pt;margin-top:19.2pt;width:95.85pt;height:77.75pt;z-index:251658240;visibility:visible;mso-wrap-style:square;mso-width-percent:0;mso-height-percent:98;mso-wrap-distance-left:9pt;mso-wrap-distance-top:0;mso-wrap-distance-right:9pt;mso-wrap-distance-bottom:0;mso-position-horizontal:absolute;mso-position-horizontal-relative:margin;mso-position-vertical:absolute;mso-position-vertical-relative:page;mso-width-percent:0;mso-height-percent:9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" fillcolor="#4472c4 [3204]" stroked="f" strokeweight="1pt">
                    <o:lock v:ext="edit" aspectratio="t"/>
                    <v:textbox inset="3.6pt,,3.6pt">
                      <w:txbxContent>
                        <w:p w14:paraId="225DDDA8" w14:textId="1A22AC61" w:rsidR="003B4B48" w:rsidRDefault="00000000" w:rsidP="00A37053">
                          <w:pPr>
                            <w:pStyle w:val="NoSpacing"/>
                            <w:rPr>
                              <w:color w:val="FFFFFF" w:themeColor="background1"/>
                            </w:rPr>
                          </w:pPr>
                          <w:sdt>
                            <w:sdtPr>
                              <w:rPr>
                                <w:color w:val="FFFFFF" w:themeColor="background1"/>
                              </w:rPr>
                              <w:alias w:val="Jaar"/>
                              <w:tag w:val=""/>
                              <w:id w:val="-785116381"/>
                              <w:dataBinding w:prefixMappings="xmlns:ns0='http://schemas.microsoft.com/office/2006/coverPageProps' " w:xpath="/ns0:CoverPageProperties[1]/ns0:PublishDate[1]" w:storeItemID="{55AF091B-3C7A-41E3-B477-F2FDAA23CFDA}"/>
                              <w:date w:fullDate="2023-09-22T00:00:00Z">
                                <w:dateFormat w:val="yyyy"/>
                                <w:lid w:val="nl-NL"/>
                                <w:storeMappedDataAs w:val="dateTime"/>
                                <w:calendar w:val="gregorian"/>
                              </w:date>
                            </w:sdtPr>
                            <w:sdtContent>
                              <w:r w:rsidR="003B4B48">
                                <w:rPr>
                                  <w:color w:val="FFFFFF" w:themeColor="background1"/>
                                  <w:lang w:val="nl-NL"/>
                                </w:rPr>
                                <w:t>2023</w:t>
                              </w:r>
                            </w:sdtContent>
                          </w:sdt>
                        </w:p>
                      </w:txbxContent>
                    </v:textbox>
                    <w10:wrap anchorx="margin" anchory="page"/>
                  </v:rect>
                </w:pict>
              </mc:Fallback>
            </mc:AlternateContent>
          </w:r>
        </w:p>
        <w:p w14:paraId="53C93747" w14:textId="11092570" w:rsidR="00E55301" w:rsidRPr="00CA5860" w:rsidRDefault="00504C88" w:rsidP="00FC4390">
          <w:pPr>
            <w:spacing w:after="160" w:line="360" w:lineRule="auto"/>
            <w:rPr>
              <w:rFonts w:ascii="Arial" w:hAnsi="Arial"/>
            </w:rPr>
          </w:pPr>
          <w:r w:rsidRPr="00CA5860">
            <w:rPr>
              <w:rFonts w:ascii="Arial" w:hAnsi="Arial"/>
              <w:noProof/>
            </w:rPr>
            <mc:AlternateContent>
              <mc:Choice Requires="wps">
                <w:drawing>
                  <wp:anchor distT="0" distB="0" distL="114300" distR="114300" simplePos="0" relativeHeight="251658242" behindDoc="0" locked="0" layoutInCell="1" allowOverlap="1" wp14:anchorId="53BA866B" wp14:editId="1FBB9F2C">
                    <wp:simplePos x="0" y="0"/>
                    <wp:positionH relativeFrom="margin">
                      <wp:align>center</wp:align>
                    </wp:positionH>
                    <wp:positionV relativeFrom="paragraph">
                      <wp:posOffset>8195310</wp:posOffset>
                    </wp:positionV>
                    <wp:extent cx="5232400" cy="1971040"/>
                    <wp:effectExtent l="0" t="0" r="25400" b="10160"/>
                    <wp:wrapNone/>
                    <wp:docPr id="340671825" name="Text Box 340671825"/>
                    <wp:cNvGraphicFramePr/>
                    <a:graphic xmlns:a="http://schemas.openxmlformats.org/drawingml/2006/main">
                      <a:graphicData uri="http://schemas.microsoft.com/office/word/2010/wordprocessingShape">
                        <wps:wsp>
                          <wps:cNvSpPr txBox="1"/>
                          <wps:spPr>
                            <a:xfrm>
                              <a:off x="0" y="0"/>
                              <a:ext cx="5232400" cy="1971040"/>
                            </a:xfrm>
                            <a:prstGeom prst="rect">
                              <a:avLst/>
                            </a:prstGeom>
                            <a:noFill/>
                            <a:ln w="6350">
                              <a:solidFill>
                                <a:schemeClr val="bg1"/>
                              </a:solidFill>
                            </a:ln>
                          </wps:spPr>
                          <wps:txbx>
                            <w:txbxContent>
                              <w:p w14:paraId="4C3FF23C" w14:textId="76FED54A" w:rsidR="003B4B48" w:rsidRPr="00CA5860" w:rsidRDefault="003B4B48">
                                <w:pPr>
                                  <w:rPr>
                                    <w:rFonts w:ascii="Arial" w:hAnsi="Arial"/>
                                    <w:noProof/>
                                  </w:rPr>
                                </w:pPr>
                                <w:r w:rsidRPr="00CA5860">
                                  <w:rPr>
                                    <w:rFonts w:ascii="Arial" w:hAnsi="Arial"/>
                                    <w:noProof/>
                                  </w:rPr>
                                  <w:t xml:space="preserve"> </w:t>
                                </w:r>
                                <w:hyperlink r:id="rId9" w:history="1">
                                  <w:r w:rsidRPr="00CA5860">
                                    <w:rPr>
                                      <w:rStyle w:val="Hyperlink"/>
                                      <w:rFonts w:ascii="Arial" w:hAnsi="Arial"/>
                                      <w:noProof/>
                                    </w:rPr>
                                    <w:t>a.k.veldkamp@student.rug.nl</w:t>
                                  </w:r>
                                </w:hyperlink>
                                <w:r w:rsidRPr="00CA5860">
                                  <w:rPr>
                                    <w:rFonts w:ascii="Arial" w:hAnsi="Arial"/>
                                    <w:noProof/>
                                  </w:rPr>
                                  <w:t xml:space="preserve"> – S3704505 – Begeleiders: Herman Bröring en Charlotte Pavillon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A866B" id="_x0000_t202" coordsize="21600,21600" o:spt="202" path="m,l,21600r21600,l21600,xe">
                    <v:stroke joinstyle="miter"/>
                    <v:path gradientshapeok="t" o:connecttype="rect"/>
                  </v:shapetype>
                  <v:shape id="Text Box 340671825" o:spid="_x0000_s1027" type="#_x0000_t202" style="position:absolute;left:0;text-align:left;margin-left:0;margin-top:645.3pt;width:412pt;height:155.2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" filled="f" strokecolor="white [3212]" strokeweight=".5pt">
                    <v:textbox>
                      <w:txbxContent>
                        <w:p w14:paraId="4C3FF23C" w14:textId="76FED54A" w:rsidR="003B4B48" w:rsidRPr="00CA5860" w:rsidRDefault="003B4B48">
                          <w:pPr>
                            <w:rPr>
                              <w:rFonts w:ascii="Arial" w:hAnsi="Arial"/>
                              <w:noProof/>
                            </w:rPr>
                          </w:pPr>
                          <w:r w:rsidRPr="00CA5860">
                            <w:rPr>
                              <w:rFonts w:ascii="Arial" w:hAnsi="Arial"/>
                              <w:noProof/>
                            </w:rPr>
                            <w:t xml:space="preserve"> </w:t>
                          </w:r>
                          <w:hyperlink r:id="rId10" w:history="1">
                            <w:r w:rsidRPr="00CA5860">
                              <w:rPr>
                                <w:rStyle w:val="Hyperlink"/>
                                <w:rFonts w:ascii="Arial" w:hAnsi="Arial"/>
                                <w:noProof/>
                              </w:rPr>
                              <w:t>a.k.veldkamp@student.rug.nl</w:t>
                            </w:r>
                          </w:hyperlink>
                          <w:r w:rsidRPr="00CA5860">
                            <w:rPr>
                              <w:rFonts w:ascii="Arial" w:hAnsi="Arial"/>
                              <w:noProof/>
                            </w:rPr>
                            <w:t xml:space="preserve"> – S3704505 – Begeleiders: Herman Bröring en Charlotte Pavillon</w:t>
                          </w:r>
                        </w:p>
                      </w:txbxContent>
                    </v:textbox>
                    <w10:wrap anchorx="margin"/>
                  </v:shape>
                </w:pict>
              </mc:Fallback>
            </mc:AlternateContent>
          </w:r>
          <w:r w:rsidR="009C35FB" w:rsidRPr="00CA5860">
            <w:rPr>
              <w:rFonts w:ascii="Arial" w:hAnsi="Arial"/>
              <w:noProof/>
            </w:rPr>
            <mc:AlternateContent>
              <mc:Choice Requires="wps">
                <w:drawing>
                  <wp:anchor distT="0" distB="0" distL="182880" distR="182880" simplePos="0" relativeHeight="251658241" behindDoc="0" locked="0" layoutInCell="1" allowOverlap="1" wp14:anchorId="0C17D24C" wp14:editId="26EDFB2D">
                    <wp:simplePos x="0" y="0"/>
                    <wp:positionH relativeFrom="margin">
                      <wp:posOffset>429895</wp:posOffset>
                    </wp:positionH>
                    <wp:positionV relativeFrom="page">
                      <wp:posOffset>5798983</wp:posOffset>
                    </wp:positionV>
                    <wp:extent cx="5549265" cy="6720840"/>
                    <wp:effectExtent l="0" t="0" r="13335" b="1905"/>
                    <wp:wrapSquare wrapText="bothSides"/>
                    <wp:docPr id="131" name="Text Box 131"/>
                    <wp:cNvGraphicFramePr/>
                    <a:graphic xmlns:a="http://schemas.openxmlformats.org/drawingml/2006/main">
                      <a:graphicData uri="http://schemas.microsoft.com/office/word/2010/wordprocessingShape">
                        <wps:wsp>
                          <wps:cNvSpPr txBox="1"/>
                          <wps:spPr>
                            <a:xfrm>
                              <a:off x="0" y="0"/>
                              <a:ext cx="5549265"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D28503" w14:textId="4C8F7FED" w:rsidR="003B4B48" w:rsidRPr="00CA5860" w:rsidRDefault="003B4B48">
                                <w:pPr>
                                  <w:pStyle w:val="Geenafstand"/>
                                  <w:spacing w:before="40" w:after="560" w:line="216" w:lineRule="auto"/>
                                  <w:rPr>
                                    <w:rFonts w:ascii="Arial" w:hAnsi="Arial"/>
                                    <w:color w:val="4472C4" w:themeColor="accent1"/>
                                    <w:sz w:val="72"/>
                                    <w:szCs w:val="72"/>
                                  </w:rPr>
                                </w:pPr>
                                <w:r w:rsidRPr="00CA5860">
                                  <w:rPr>
                                    <w:rFonts w:ascii="Arial" w:hAnsi="Arial"/>
                                    <w:color w:val="4472C4" w:themeColor="accent1"/>
                                    <w:sz w:val="72"/>
                                    <w:szCs w:val="72"/>
                                  </w:rPr>
                                  <w:t>Als publiek procedeert voor de publieke zaak</w:t>
                                </w:r>
                              </w:p>
                              <w:sdt>
                                <w:sdtPr>
                                  <w:rPr>
                                    <w:rFonts w:ascii="Arial" w:hAnsi="Arial"/>
                                    <w:caps/>
                                    <w:color w:val="1F4E79" w:themeColor="accent5" w:themeShade="80"/>
                                    <w:sz w:val="28"/>
                                    <w:szCs w:val="28"/>
                                  </w:rPr>
                                  <w:alias w:val="Ondertitel"/>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5A45AE56" w14:textId="68E84684" w:rsidR="003B4B48" w:rsidRPr="00CA5860" w:rsidRDefault="003B4B48">
                                    <w:pPr>
                                      <w:pStyle w:val="Geenafstand"/>
                                      <w:spacing w:before="40" w:after="40"/>
                                      <w:rPr>
                                        <w:rFonts w:ascii="Arial" w:hAnsi="Arial"/>
                                        <w:caps/>
                                        <w:color w:val="1F4E79" w:themeColor="accent5" w:themeShade="80"/>
                                        <w:sz w:val="28"/>
                                        <w:szCs w:val="28"/>
                                      </w:rPr>
                                    </w:pPr>
                                    <w:r w:rsidRPr="00CA5860">
                                      <w:rPr>
                                        <w:rFonts w:ascii="Arial" w:hAnsi="Arial"/>
                                        <w:caps/>
                                        <w:color w:val="1F4E79" w:themeColor="accent5" w:themeShade="80"/>
                                        <w:sz w:val="28"/>
                                        <w:szCs w:val="28"/>
                                      </w:rPr>
                                      <w:t>Een intern-rechtsvergelijkende studie naar de algemeenbelangactie binnen het Privaat- en Bestuursrecht</w:t>
                                    </w:r>
                                  </w:p>
                                </w:sdtContent>
                              </w:sdt>
                              <w:p w14:paraId="3E3E08D0" w14:textId="6F8B474D" w:rsidR="003B4B48" w:rsidRPr="00CA5860" w:rsidRDefault="003B4B48">
                                <w:pPr>
                                  <w:pStyle w:val="Geenafstand"/>
                                  <w:spacing w:before="80" w:after="40"/>
                                  <w:rPr>
                                    <w:rFonts w:ascii="Arial" w:hAnsi="Arial"/>
                                    <w:caps/>
                                    <w:color w:val="5B9BD5" w:themeColor="accent5"/>
                                  </w:rPr>
                                </w:pPr>
                                <w:r w:rsidRPr="00CA5860">
                                  <w:rPr>
                                    <w:rFonts w:ascii="Arial" w:hAnsi="Arial"/>
                                    <w:caps/>
                                    <w:color w:val="5B9BD5" w:themeColor="accent5"/>
                                  </w:rPr>
                                  <w:t xml:space="preserve">Anne Veldkamp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 w14:anchorId="0C17D24C" id="Text Box 131" o:spid="_x0000_s1028" type="#_x0000_t202" style="position:absolute;left:0;text-align:left;margin-left:33.85pt;margin-top:456.6pt;width:436.95pt;height:529.2pt;z-index:251658241;visibility:visible;mso-wrap-style:square;mso-width-percent:0;mso-height-percent:350;mso-wrap-distance-left:14.4pt;mso-wrap-distance-top:0;mso-wrap-distance-right:14.4pt;mso-wrap-distance-bottom:0;mso-position-horizontal:absolute;mso-position-horizontal-relative:margin;mso-position-vertical:absolute;mso-position-vertical-relative:page;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" filled="f" stroked="f" strokeweight=".5pt">
                    <v:textbox style="mso-fit-shape-to-text:t" inset="0,0,0,0">
                      <w:txbxContent>
                        <w:p w14:paraId="4FD28503" w14:textId="4C8F7FED" w:rsidR="003B4B48" w:rsidRPr="00CA5860" w:rsidRDefault="003B4B48">
                          <w:pPr>
                            <w:pStyle w:val="NoSpacing"/>
                            <w:spacing w:before="40" w:after="560" w:line="216" w:lineRule="auto"/>
                            <w:rPr>
                              <w:rFonts w:ascii="Arial" w:hAnsi="Arial"/>
                              <w:color w:val="4472C4" w:themeColor="accent1"/>
                              <w:sz w:val="72"/>
                              <w:szCs w:val="72"/>
                            </w:rPr>
                          </w:pPr>
                          <w:r w:rsidRPr="00CA5860">
                            <w:rPr>
                              <w:rFonts w:ascii="Arial" w:hAnsi="Arial"/>
                              <w:color w:val="4472C4" w:themeColor="accent1"/>
                              <w:sz w:val="72"/>
                              <w:szCs w:val="72"/>
                            </w:rPr>
                            <w:t>Als publiek procedeert voor de publieke zaak</w:t>
                          </w:r>
                        </w:p>
                        <w:sdt>
                          <w:sdtPr>
                            <w:rPr>
                              <w:rFonts w:ascii="Arial" w:hAnsi="Arial"/>
                              <w:caps/>
                              <w:color w:val="1F4E79" w:themeColor="accent5" w:themeShade="80"/>
                              <w:sz w:val="28"/>
                              <w:szCs w:val="28"/>
                            </w:rPr>
                            <w:alias w:val="Ondertitel"/>
                            <w:tag w:val=""/>
                            <w:id w:val="-2090151685"/>
                            <w:dataBinding w:prefixMappings="xmlns:ns0='http://purl.org/dc/elements/1.1/' xmlns:ns1='http://schemas.openxmlformats.org/package/2006/metadata/core-properties' " w:xpath="/ns1:coreProperties[1]/ns0:subject[1]" w:storeItemID="{6C3C8BC8-F283-45AE-878A-BAB7291924A1}"/>
                            <w:text/>
                          </w:sdtPr>
                          <w:sdtContent>
                            <w:p w14:paraId="5A45AE56" w14:textId="68E84684" w:rsidR="003B4B48" w:rsidRPr="00CA5860" w:rsidRDefault="003B4B48">
                              <w:pPr>
                                <w:pStyle w:val="NoSpacing"/>
                                <w:spacing w:before="40" w:after="40"/>
                                <w:rPr>
                                  <w:rFonts w:ascii="Arial" w:hAnsi="Arial"/>
                                  <w:caps/>
                                  <w:color w:val="1F4E79" w:themeColor="accent5" w:themeShade="80"/>
                                  <w:sz w:val="28"/>
                                  <w:szCs w:val="28"/>
                                </w:rPr>
                              </w:pPr>
                              <w:r w:rsidRPr="00CA5860">
                                <w:rPr>
                                  <w:rFonts w:ascii="Arial" w:hAnsi="Arial"/>
                                  <w:caps/>
                                  <w:color w:val="1F4E79" w:themeColor="accent5" w:themeShade="80"/>
                                  <w:sz w:val="28"/>
                                  <w:szCs w:val="28"/>
                                </w:rPr>
                                <w:t>Een intern-rechtsvergelijkende studie naar de algemeenbelangactie binnen het Privaat- en Bestuursrecht</w:t>
                              </w:r>
                            </w:p>
                          </w:sdtContent>
                        </w:sdt>
                        <w:p w14:paraId="3E3E08D0" w14:textId="6F8B474D" w:rsidR="003B4B48" w:rsidRPr="00CA5860" w:rsidRDefault="003B4B48">
                          <w:pPr>
                            <w:pStyle w:val="NoSpacing"/>
                            <w:spacing w:before="80" w:after="40"/>
                            <w:rPr>
                              <w:rFonts w:ascii="Arial" w:hAnsi="Arial"/>
                              <w:caps/>
                              <w:color w:val="5B9BD5" w:themeColor="accent5"/>
                            </w:rPr>
                          </w:pPr>
                          <w:r w:rsidRPr="00CA5860">
                            <w:rPr>
                              <w:rFonts w:ascii="Arial" w:hAnsi="Arial"/>
                              <w:caps/>
                              <w:color w:val="5B9BD5" w:themeColor="accent5"/>
                            </w:rPr>
                            <w:t xml:space="preserve">Anne Veldkamp </w:t>
                          </w:r>
                        </w:p>
                      </w:txbxContent>
                    </v:textbox>
                    <w10:wrap type="square" anchorx="margin" anchory="page"/>
                  </v:shape>
                </w:pict>
              </mc:Fallback>
            </mc:AlternateContent>
          </w:r>
          <w:r w:rsidR="00E55301" w:rsidRPr="00CA5860">
            <w:rPr>
              <w:rFonts w:ascii="Arial" w:hAnsi="Arial"/>
            </w:rPr>
            <w:br w:type="page"/>
          </w:r>
        </w:p>
      </w:sdtContent>
    </w:sdt>
    <w:p w14:paraId="334A0AE4" w14:textId="28FA79A4" w:rsidR="00540259" w:rsidRDefault="0076743C" w:rsidP="00540259">
      <w:pPr>
        <w:pStyle w:val="Inhopg1"/>
        <w:spacing w:line="360" w:lineRule="auto"/>
        <w:rPr>
          <w:rFonts w:eastAsiaTheme="minorEastAsia" w:cstheme="minorBidi"/>
          <w:b w:val="0"/>
          <w:bCs w:val="0"/>
          <w:caps w:val="0"/>
          <w:noProof/>
          <w:kern w:val="2"/>
          <w:sz w:val="22"/>
          <w:szCs w:val="22"/>
          <w14:ligatures w14:val="standardContextual"/>
        </w:rPr>
      </w:pPr>
      <w:r w:rsidRPr="00CA5860">
        <w:rPr>
          <w:rFonts w:ascii="Arial" w:hAnsi="Arial" w:cs="Arial"/>
          <w:highlight w:val="white"/>
        </w:rPr>
        <w:lastRenderedPageBreak/>
        <w:fldChar w:fldCharType="begin"/>
      </w:r>
      <w:r w:rsidRPr="00CA5860">
        <w:rPr>
          <w:rFonts w:ascii="Arial" w:hAnsi="Arial" w:cs="Arial"/>
          <w:highlight w:val="white"/>
        </w:rPr>
        <w:instrText xml:space="preserve"> TOC \o "1-4" \u </w:instrText>
      </w:r>
      <w:r w:rsidRPr="00CA5860">
        <w:rPr>
          <w:rFonts w:ascii="Arial" w:hAnsi="Arial" w:cs="Arial"/>
          <w:highlight w:val="white"/>
        </w:rPr>
        <w:fldChar w:fldCharType="separate"/>
      </w:r>
      <w:r w:rsidR="00540259" w:rsidRPr="0054605D">
        <w:rPr>
          <w:rFonts w:ascii="Arial" w:eastAsia="Calibri" w:hAnsi="Arial" w:cs="Arial"/>
          <w:noProof/>
          <w:highlight w:val="white"/>
        </w:rPr>
        <w:t>H1. Inleiding</w:t>
      </w:r>
      <w:r w:rsidR="00540259">
        <w:rPr>
          <w:noProof/>
        </w:rPr>
        <w:tab/>
      </w:r>
      <w:r w:rsidR="00540259">
        <w:rPr>
          <w:noProof/>
        </w:rPr>
        <w:fldChar w:fldCharType="begin"/>
      </w:r>
      <w:r w:rsidR="00540259">
        <w:rPr>
          <w:noProof/>
        </w:rPr>
        <w:instrText xml:space="preserve"> PAGEREF _Toc152600115 \h </w:instrText>
      </w:r>
      <w:r w:rsidR="00540259">
        <w:rPr>
          <w:noProof/>
        </w:rPr>
      </w:r>
      <w:r w:rsidR="00540259">
        <w:rPr>
          <w:noProof/>
        </w:rPr>
        <w:fldChar w:fldCharType="separate"/>
      </w:r>
      <w:r w:rsidR="000D7E20">
        <w:rPr>
          <w:noProof/>
        </w:rPr>
        <w:t>0</w:t>
      </w:r>
      <w:r w:rsidR="00540259">
        <w:rPr>
          <w:noProof/>
        </w:rPr>
        <w:fldChar w:fldCharType="end"/>
      </w:r>
    </w:p>
    <w:p w14:paraId="3A908B9E" w14:textId="610780E6" w:rsidR="00540259" w:rsidRDefault="00540259" w:rsidP="00540259">
      <w:pPr>
        <w:pStyle w:val="Inhopg2"/>
        <w:tabs>
          <w:tab w:val="right" w:leader="dot" w:pos="9062"/>
        </w:tabs>
        <w:spacing w:line="360" w:lineRule="auto"/>
        <w:rPr>
          <w:rFonts w:eastAsiaTheme="minorEastAsia" w:cstheme="minorBidi"/>
          <w:smallCaps w:val="0"/>
          <w:noProof/>
          <w:kern w:val="2"/>
          <w:sz w:val="22"/>
          <w:szCs w:val="22"/>
          <w14:ligatures w14:val="standardContextual"/>
        </w:rPr>
      </w:pPr>
      <w:r w:rsidRPr="0054605D">
        <w:rPr>
          <w:rFonts w:ascii="Arial" w:hAnsi="Arial" w:cs="Arial"/>
          <w:noProof/>
          <w:highlight w:val="white"/>
        </w:rPr>
        <w:t>1.1 Procederen op grond van een algemeen belang</w:t>
      </w:r>
      <w:r>
        <w:rPr>
          <w:noProof/>
        </w:rPr>
        <w:tab/>
      </w:r>
      <w:r>
        <w:rPr>
          <w:noProof/>
        </w:rPr>
        <w:fldChar w:fldCharType="begin"/>
      </w:r>
      <w:r>
        <w:rPr>
          <w:noProof/>
        </w:rPr>
        <w:instrText xml:space="preserve"> PAGEREF _Toc152600116 \h </w:instrText>
      </w:r>
      <w:r>
        <w:rPr>
          <w:noProof/>
        </w:rPr>
      </w:r>
      <w:r>
        <w:rPr>
          <w:noProof/>
        </w:rPr>
        <w:fldChar w:fldCharType="separate"/>
      </w:r>
      <w:r w:rsidR="000D7E20">
        <w:rPr>
          <w:noProof/>
        </w:rPr>
        <w:t>0</w:t>
      </w:r>
      <w:r>
        <w:rPr>
          <w:noProof/>
        </w:rPr>
        <w:fldChar w:fldCharType="end"/>
      </w:r>
    </w:p>
    <w:p w14:paraId="56490E7B" w14:textId="3E814A24" w:rsidR="00540259" w:rsidRDefault="00540259" w:rsidP="00540259">
      <w:pPr>
        <w:pStyle w:val="Inhopg2"/>
        <w:tabs>
          <w:tab w:val="right" w:leader="dot" w:pos="9062"/>
        </w:tabs>
        <w:spacing w:line="360" w:lineRule="auto"/>
        <w:rPr>
          <w:rFonts w:eastAsiaTheme="minorEastAsia" w:cstheme="minorBidi"/>
          <w:smallCaps w:val="0"/>
          <w:noProof/>
          <w:kern w:val="2"/>
          <w:sz w:val="22"/>
          <w:szCs w:val="22"/>
          <w14:ligatures w14:val="standardContextual"/>
        </w:rPr>
      </w:pPr>
      <w:r w:rsidRPr="0054605D">
        <w:rPr>
          <w:rFonts w:ascii="Arial" w:hAnsi="Arial" w:cs="Arial"/>
          <w:noProof/>
        </w:rPr>
        <w:t>1.2 De algemeenbelangactie</w:t>
      </w:r>
      <w:r>
        <w:rPr>
          <w:noProof/>
        </w:rPr>
        <w:tab/>
      </w:r>
      <w:r>
        <w:rPr>
          <w:noProof/>
        </w:rPr>
        <w:fldChar w:fldCharType="begin"/>
      </w:r>
      <w:r>
        <w:rPr>
          <w:noProof/>
        </w:rPr>
        <w:instrText xml:space="preserve"> PAGEREF _Toc152600117 \h </w:instrText>
      </w:r>
      <w:r>
        <w:rPr>
          <w:noProof/>
        </w:rPr>
      </w:r>
      <w:r>
        <w:rPr>
          <w:noProof/>
        </w:rPr>
        <w:fldChar w:fldCharType="separate"/>
      </w:r>
      <w:r w:rsidR="000D7E20">
        <w:rPr>
          <w:noProof/>
        </w:rPr>
        <w:t>1</w:t>
      </w:r>
      <w:r>
        <w:rPr>
          <w:noProof/>
        </w:rPr>
        <w:fldChar w:fldCharType="end"/>
      </w:r>
    </w:p>
    <w:p w14:paraId="4BBD559B" w14:textId="63DBE106" w:rsidR="00540259" w:rsidRDefault="00540259" w:rsidP="00540259">
      <w:pPr>
        <w:pStyle w:val="Inhopg2"/>
        <w:tabs>
          <w:tab w:val="right" w:leader="dot" w:pos="9062"/>
        </w:tabs>
        <w:spacing w:line="360" w:lineRule="auto"/>
        <w:rPr>
          <w:rFonts w:eastAsiaTheme="minorEastAsia" w:cstheme="minorBidi"/>
          <w:smallCaps w:val="0"/>
          <w:noProof/>
          <w:kern w:val="2"/>
          <w:sz w:val="22"/>
          <w:szCs w:val="22"/>
          <w14:ligatures w14:val="standardContextual"/>
        </w:rPr>
      </w:pPr>
      <w:r w:rsidRPr="0054605D">
        <w:rPr>
          <w:rFonts w:ascii="Arial" w:eastAsia="Calibri" w:hAnsi="Arial" w:cs="Arial"/>
          <w:noProof/>
          <w:highlight w:val="white"/>
        </w:rPr>
        <w:t>1.3 Hoofd-, deelvragen</w:t>
      </w:r>
      <w:r w:rsidRPr="0054605D">
        <w:rPr>
          <w:rFonts w:ascii="Arial" w:eastAsia="Calibri" w:hAnsi="Arial" w:cs="Arial"/>
          <w:noProof/>
        </w:rPr>
        <w:t xml:space="preserve"> en leeswijzer</w:t>
      </w:r>
      <w:r>
        <w:rPr>
          <w:noProof/>
        </w:rPr>
        <w:tab/>
      </w:r>
      <w:r>
        <w:rPr>
          <w:noProof/>
        </w:rPr>
        <w:fldChar w:fldCharType="begin"/>
      </w:r>
      <w:r>
        <w:rPr>
          <w:noProof/>
        </w:rPr>
        <w:instrText xml:space="preserve"> PAGEREF _Toc152600118 \h </w:instrText>
      </w:r>
      <w:r>
        <w:rPr>
          <w:noProof/>
        </w:rPr>
      </w:r>
      <w:r>
        <w:rPr>
          <w:noProof/>
        </w:rPr>
        <w:fldChar w:fldCharType="separate"/>
      </w:r>
      <w:r w:rsidR="000D7E20">
        <w:rPr>
          <w:noProof/>
        </w:rPr>
        <w:t>3</w:t>
      </w:r>
      <w:r>
        <w:rPr>
          <w:noProof/>
        </w:rPr>
        <w:fldChar w:fldCharType="end"/>
      </w:r>
    </w:p>
    <w:p w14:paraId="3989FBBE" w14:textId="172FF03A" w:rsidR="00540259" w:rsidRDefault="00540259" w:rsidP="00540259">
      <w:pPr>
        <w:pStyle w:val="Inhopg2"/>
        <w:tabs>
          <w:tab w:val="right" w:leader="dot" w:pos="9062"/>
        </w:tabs>
        <w:spacing w:line="360" w:lineRule="auto"/>
        <w:rPr>
          <w:rFonts w:eastAsiaTheme="minorEastAsia" w:cstheme="minorBidi"/>
          <w:smallCaps w:val="0"/>
          <w:noProof/>
          <w:kern w:val="2"/>
          <w:sz w:val="22"/>
          <w:szCs w:val="22"/>
          <w14:ligatures w14:val="standardContextual"/>
        </w:rPr>
      </w:pPr>
      <w:r w:rsidRPr="0054605D">
        <w:rPr>
          <w:rFonts w:ascii="Arial" w:hAnsi="Arial" w:cs="Arial"/>
          <w:noProof/>
        </w:rPr>
        <w:t>1.4 Verdere afbakening</w:t>
      </w:r>
      <w:r>
        <w:rPr>
          <w:noProof/>
        </w:rPr>
        <w:tab/>
      </w:r>
      <w:r>
        <w:rPr>
          <w:noProof/>
        </w:rPr>
        <w:fldChar w:fldCharType="begin"/>
      </w:r>
      <w:r>
        <w:rPr>
          <w:noProof/>
        </w:rPr>
        <w:instrText xml:space="preserve"> PAGEREF _Toc152600119 \h </w:instrText>
      </w:r>
      <w:r>
        <w:rPr>
          <w:noProof/>
        </w:rPr>
      </w:r>
      <w:r>
        <w:rPr>
          <w:noProof/>
        </w:rPr>
        <w:fldChar w:fldCharType="separate"/>
      </w:r>
      <w:r w:rsidR="000D7E20">
        <w:rPr>
          <w:noProof/>
        </w:rPr>
        <w:t>5</w:t>
      </w:r>
      <w:r>
        <w:rPr>
          <w:noProof/>
        </w:rPr>
        <w:fldChar w:fldCharType="end"/>
      </w:r>
    </w:p>
    <w:p w14:paraId="7D8B7918" w14:textId="4BC88009" w:rsidR="00540259" w:rsidRDefault="00540259" w:rsidP="00540259">
      <w:pPr>
        <w:pStyle w:val="Inhopg2"/>
        <w:tabs>
          <w:tab w:val="right" w:leader="dot" w:pos="9062"/>
        </w:tabs>
        <w:spacing w:line="360" w:lineRule="auto"/>
        <w:rPr>
          <w:rFonts w:eastAsiaTheme="minorEastAsia" w:cstheme="minorBidi"/>
          <w:smallCaps w:val="0"/>
          <w:noProof/>
          <w:kern w:val="2"/>
          <w:sz w:val="22"/>
          <w:szCs w:val="22"/>
          <w14:ligatures w14:val="standardContextual"/>
        </w:rPr>
      </w:pPr>
      <w:r w:rsidRPr="0054605D">
        <w:rPr>
          <w:rFonts w:ascii="Arial" w:hAnsi="Arial" w:cs="Arial"/>
          <w:noProof/>
        </w:rPr>
        <w:t>1.5 Verhouding tot eerder onderzoek</w:t>
      </w:r>
      <w:r>
        <w:rPr>
          <w:noProof/>
        </w:rPr>
        <w:tab/>
      </w:r>
      <w:r>
        <w:rPr>
          <w:noProof/>
        </w:rPr>
        <w:fldChar w:fldCharType="begin"/>
      </w:r>
      <w:r>
        <w:rPr>
          <w:noProof/>
        </w:rPr>
        <w:instrText xml:space="preserve"> PAGEREF _Toc152600120 \h </w:instrText>
      </w:r>
      <w:r>
        <w:rPr>
          <w:noProof/>
        </w:rPr>
      </w:r>
      <w:r>
        <w:rPr>
          <w:noProof/>
        </w:rPr>
        <w:fldChar w:fldCharType="separate"/>
      </w:r>
      <w:r w:rsidR="000D7E20">
        <w:rPr>
          <w:noProof/>
        </w:rPr>
        <w:t>7</w:t>
      </w:r>
      <w:r>
        <w:rPr>
          <w:noProof/>
        </w:rPr>
        <w:fldChar w:fldCharType="end"/>
      </w:r>
    </w:p>
    <w:p w14:paraId="6AB17C16" w14:textId="1005FE60" w:rsidR="00540259" w:rsidRDefault="00540259" w:rsidP="00540259">
      <w:pPr>
        <w:pStyle w:val="Inhopg2"/>
        <w:tabs>
          <w:tab w:val="right" w:leader="dot" w:pos="9062"/>
        </w:tabs>
        <w:spacing w:line="360" w:lineRule="auto"/>
        <w:rPr>
          <w:rFonts w:eastAsiaTheme="minorEastAsia" w:cstheme="minorBidi"/>
          <w:smallCaps w:val="0"/>
          <w:noProof/>
          <w:kern w:val="2"/>
          <w:sz w:val="22"/>
          <w:szCs w:val="22"/>
          <w14:ligatures w14:val="standardContextual"/>
        </w:rPr>
      </w:pPr>
      <w:r w:rsidRPr="0054605D">
        <w:rPr>
          <w:rFonts w:ascii="Arial" w:hAnsi="Arial" w:cs="Arial"/>
          <w:noProof/>
          <w:highlight w:val="white"/>
        </w:rPr>
        <w:t>1.6 Methodologie: interne rechtsvergelijking</w:t>
      </w:r>
      <w:r>
        <w:rPr>
          <w:noProof/>
        </w:rPr>
        <w:tab/>
      </w:r>
      <w:r>
        <w:rPr>
          <w:noProof/>
        </w:rPr>
        <w:fldChar w:fldCharType="begin"/>
      </w:r>
      <w:r>
        <w:rPr>
          <w:noProof/>
        </w:rPr>
        <w:instrText xml:space="preserve"> PAGEREF _Toc152600121 \h </w:instrText>
      </w:r>
      <w:r>
        <w:rPr>
          <w:noProof/>
        </w:rPr>
      </w:r>
      <w:r>
        <w:rPr>
          <w:noProof/>
        </w:rPr>
        <w:fldChar w:fldCharType="separate"/>
      </w:r>
      <w:r w:rsidR="000D7E20">
        <w:rPr>
          <w:noProof/>
        </w:rPr>
        <w:t>8</w:t>
      </w:r>
      <w:r>
        <w:rPr>
          <w:noProof/>
        </w:rPr>
        <w:fldChar w:fldCharType="end"/>
      </w:r>
    </w:p>
    <w:p w14:paraId="35F24743" w14:textId="7DA34C87" w:rsidR="00540259" w:rsidRDefault="00540259" w:rsidP="00540259">
      <w:pPr>
        <w:pStyle w:val="Inhopg2"/>
        <w:tabs>
          <w:tab w:val="right" w:leader="dot" w:pos="9062"/>
        </w:tabs>
        <w:spacing w:line="360" w:lineRule="auto"/>
        <w:rPr>
          <w:rFonts w:eastAsiaTheme="minorEastAsia" w:cstheme="minorBidi"/>
          <w:smallCaps w:val="0"/>
          <w:noProof/>
          <w:kern w:val="2"/>
          <w:sz w:val="22"/>
          <w:szCs w:val="22"/>
          <w14:ligatures w14:val="standardContextual"/>
        </w:rPr>
      </w:pPr>
      <w:r w:rsidRPr="0054605D">
        <w:rPr>
          <w:rFonts w:ascii="Arial" w:hAnsi="Arial" w:cs="Arial"/>
          <w:noProof/>
        </w:rPr>
        <w:t>1.7 Terminologie</w:t>
      </w:r>
      <w:r>
        <w:rPr>
          <w:noProof/>
        </w:rPr>
        <w:tab/>
      </w:r>
      <w:r>
        <w:rPr>
          <w:noProof/>
        </w:rPr>
        <w:fldChar w:fldCharType="begin"/>
      </w:r>
      <w:r>
        <w:rPr>
          <w:noProof/>
        </w:rPr>
        <w:instrText xml:space="preserve"> PAGEREF _Toc152600122 \h </w:instrText>
      </w:r>
      <w:r>
        <w:rPr>
          <w:noProof/>
        </w:rPr>
      </w:r>
      <w:r>
        <w:rPr>
          <w:noProof/>
        </w:rPr>
        <w:fldChar w:fldCharType="separate"/>
      </w:r>
      <w:r w:rsidR="000D7E20">
        <w:rPr>
          <w:noProof/>
        </w:rPr>
        <w:t>9</w:t>
      </w:r>
      <w:r>
        <w:rPr>
          <w:noProof/>
        </w:rPr>
        <w:fldChar w:fldCharType="end"/>
      </w:r>
    </w:p>
    <w:p w14:paraId="2AA4A511" w14:textId="4A54DF0E" w:rsidR="00540259" w:rsidRDefault="00540259" w:rsidP="00540259">
      <w:pPr>
        <w:pStyle w:val="Inhopg3"/>
        <w:tabs>
          <w:tab w:val="right" w:leader="dot" w:pos="9062"/>
        </w:tabs>
        <w:spacing w:line="360" w:lineRule="auto"/>
        <w:rPr>
          <w:rFonts w:eastAsiaTheme="minorEastAsia" w:cstheme="minorBidi"/>
          <w:i w:val="0"/>
          <w:iCs w:val="0"/>
          <w:noProof/>
          <w:kern w:val="2"/>
          <w:sz w:val="22"/>
          <w:szCs w:val="22"/>
          <w14:ligatures w14:val="standardContextual"/>
        </w:rPr>
      </w:pPr>
      <w:r w:rsidRPr="0054605D">
        <w:rPr>
          <w:rFonts w:ascii="Arial" w:hAnsi="Arial" w:cs="Arial"/>
          <w:noProof/>
        </w:rPr>
        <w:t>1.7.1 Belangen</w:t>
      </w:r>
      <w:r>
        <w:rPr>
          <w:noProof/>
        </w:rPr>
        <w:tab/>
      </w:r>
      <w:r>
        <w:rPr>
          <w:noProof/>
        </w:rPr>
        <w:fldChar w:fldCharType="begin"/>
      </w:r>
      <w:r>
        <w:rPr>
          <w:noProof/>
        </w:rPr>
        <w:instrText xml:space="preserve"> PAGEREF _Toc152600123 \h </w:instrText>
      </w:r>
      <w:r>
        <w:rPr>
          <w:noProof/>
        </w:rPr>
      </w:r>
      <w:r>
        <w:rPr>
          <w:noProof/>
        </w:rPr>
        <w:fldChar w:fldCharType="separate"/>
      </w:r>
      <w:r w:rsidR="000D7E20">
        <w:rPr>
          <w:noProof/>
        </w:rPr>
        <w:t>10</w:t>
      </w:r>
      <w:r>
        <w:rPr>
          <w:noProof/>
        </w:rPr>
        <w:fldChar w:fldCharType="end"/>
      </w:r>
    </w:p>
    <w:p w14:paraId="095D3AD8" w14:textId="0CBC6330" w:rsidR="00540259" w:rsidRDefault="00540259" w:rsidP="00540259">
      <w:pPr>
        <w:pStyle w:val="Inhopg3"/>
        <w:tabs>
          <w:tab w:val="right" w:leader="dot" w:pos="9062"/>
        </w:tabs>
        <w:spacing w:line="360" w:lineRule="auto"/>
        <w:rPr>
          <w:rFonts w:eastAsiaTheme="minorEastAsia" w:cstheme="minorBidi"/>
          <w:i w:val="0"/>
          <w:iCs w:val="0"/>
          <w:noProof/>
          <w:kern w:val="2"/>
          <w:sz w:val="22"/>
          <w:szCs w:val="22"/>
          <w14:ligatures w14:val="standardContextual"/>
        </w:rPr>
      </w:pPr>
      <w:r w:rsidRPr="0054605D">
        <w:rPr>
          <w:rFonts w:ascii="Arial" w:hAnsi="Arial" w:cs="Arial"/>
          <w:noProof/>
        </w:rPr>
        <w:t>1.7.2 Groepsbelang en algemene belangen</w:t>
      </w:r>
      <w:r>
        <w:rPr>
          <w:noProof/>
        </w:rPr>
        <w:tab/>
      </w:r>
      <w:r>
        <w:rPr>
          <w:noProof/>
        </w:rPr>
        <w:fldChar w:fldCharType="begin"/>
      </w:r>
      <w:r>
        <w:rPr>
          <w:noProof/>
        </w:rPr>
        <w:instrText xml:space="preserve"> PAGEREF _Toc152600124 \h </w:instrText>
      </w:r>
      <w:r>
        <w:rPr>
          <w:noProof/>
        </w:rPr>
      </w:r>
      <w:r>
        <w:rPr>
          <w:noProof/>
        </w:rPr>
        <w:fldChar w:fldCharType="separate"/>
      </w:r>
      <w:r w:rsidR="000D7E20">
        <w:rPr>
          <w:noProof/>
        </w:rPr>
        <w:t>10</w:t>
      </w:r>
      <w:r>
        <w:rPr>
          <w:noProof/>
        </w:rPr>
        <w:fldChar w:fldCharType="end"/>
      </w:r>
    </w:p>
    <w:p w14:paraId="58A736C0" w14:textId="58FD1DC3" w:rsidR="00540259" w:rsidRDefault="00540259" w:rsidP="00540259">
      <w:pPr>
        <w:pStyle w:val="Inhopg3"/>
        <w:tabs>
          <w:tab w:val="right" w:leader="dot" w:pos="9062"/>
        </w:tabs>
        <w:spacing w:line="360" w:lineRule="auto"/>
        <w:rPr>
          <w:rFonts w:eastAsiaTheme="minorEastAsia" w:cstheme="minorBidi"/>
          <w:i w:val="0"/>
          <w:iCs w:val="0"/>
          <w:noProof/>
          <w:kern w:val="2"/>
          <w:sz w:val="22"/>
          <w:szCs w:val="22"/>
          <w14:ligatures w14:val="standardContextual"/>
        </w:rPr>
      </w:pPr>
      <w:r w:rsidRPr="0054605D">
        <w:rPr>
          <w:rFonts w:ascii="Arial" w:hAnsi="Arial" w:cs="Arial"/>
          <w:noProof/>
        </w:rPr>
        <w:t>1.7.3 Mogelijke verwarring</w:t>
      </w:r>
      <w:r>
        <w:rPr>
          <w:noProof/>
        </w:rPr>
        <w:tab/>
      </w:r>
      <w:r>
        <w:rPr>
          <w:noProof/>
        </w:rPr>
        <w:fldChar w:fldCharType="begin"/>
      </w:r>
      <w:r>
        <w:rPr>
          <w:noProof/>
        </w:rPr>
        <w:instrText xml:space="preserve"> PAGEREF _Toc152600125 \h </w:instrText>
      </w:r>
      <w:r>
        <w:rPr>
          <w:noProof/>
        </w:rPr>
      </w:r>
      <w:r>
        <w:rPr>
          <w:noProof/>
        </w:rPr>
        <w:fldChar w:fldCharType="separate"/>
      </w:r>
      <w:r w:rsidR="000D7E20">
        <w:rPr>
          <w:noProof/>
        </w:rPr>
        <w:t>13</w:t>
      </w:r>
      <w:r>
        <w:rPr>
          <w:noProof/>
        </w:rPr>
        <w:fldChar w:fldCharType="end"/>
      </w:r>
    </w:p>
    <w:p w14:paraId="21EC4C21" w14:textId="1ACF9666" w:rsidR="00540259" w:rsidRDefault="00540259" w:rsidP="00540259">
      <w:pPr>
        <w:pStyle w:val="Inhopg1"/>
        <w:spacing w:line="360" w:lineRule="auto"/>
        <w:rPr>
          <w:rFonts w:eastAsiaTheme="minorEastAsia" w:cstheme="minorBidi"/>
          <w:b w:val="0"/>
          <w:bCs w:val="0"/>
          <w:caps w:val="0"/>
          <w:noProof/>
          <w:kern w:val="2"/>
          <w:sz w:val="22"/>
          <w:szCs w:val="22"/>
          <w14:ligatures w14:val="standardContextual"/>
        </w:rPr>
      </w:pPr>
      <w:r w:rsidRPr="0054605D">
        <w:rPr>
          <w:rFonts w:ascii="Arial" w:hAnsi="Arial" w:cs="Arial"/>
          <w:noProof/>
        </w:rPr>
        <w:t>H2. De algemeenbelangactie en haar spanningsvelden</w:t>
      </w:r>
      <w:r>
        <w:rPr>
          <w:noProof/>
        </w:rPr>
        <w:tab/>
      </w:r>
      <w:r>
        <w:rPr>
          <w:noProof/>
        </w:rPr>
        <w:fldChar w:fldCharType="begin"/>
      </w:r>
      <w:r>
        <w:rPr>
          <w:noProof/>
        </w:rPr>
        <w:instrText xml:space="preserve"> PAGEREF _Toc152600126 \h </w:instrText>
      </w:r>
      <w:r>
        <w:rPr>
          <w:noProof/>
        </w:rPr>
      </w:r>
      <w:r>
        <w:rPr>
          <w:noProof/>
        </w:rPr>
        <w:fldChar w:fldCharType="separate"/>
      </w:r>
      <w:r w:rsidR="000D7E20">
        <w:rPr>
          <w:noProof/>
        </w:rPr>
        <w:t>15</w:t>
      </w:r>
      <w:r>
        <w:rPr>
          <w:noProof/>
        </w:rPr>
        <w:fldChar w:fldCharType="end"/>
      </w:r>
    </w:p>
    <w:p w14:paraId="01314271" w14:textId="5748AFBB" w:rsidR="00540259" w:rsidRDefault="00540259" w:rsidP="00540259">
      <w:pPr>
        <w:pStyle w:val="Inhopg2"/>
        <w:tabs>
          <w:tab w:val="right" w:leader="dot" w:pos="9062"/>
        </w:tabs>
        <w:spacing w:line="360" w:lineRule="auto"/>
        <w:rPr>
          <w:rFonts w:eastAsiaTheme="minorEastAsia" w:cstheme="minorBidi"/>
          <w:smallCaps w:val="0"/>
          <w:noProof/>
          <w:kern w:val="2"/>
          <w:sz w:val="22"/>
          <w:szCs w:val="22"/>
          <w14:ligatures w14:val="standardContextual"/>
        </w:rPr>
      </w:pPr>
      <w:r w:rsidRPr="0054605D">
        <w:rPr>
          <w:rFonts w:ascii="Arial" w:hAnsi="Arial" w:cs="Arial"/>
          <w:noProof/>
        </w:rPr>
        <w:t>2.1. De functie van de algemeenbelangactie</w:t>
      </w:r>
      <w:r>
        <w:rPr>
          <w:noProof/>
        </w:rPr>
        <w:tab/>
      </w:r>
      <w:r>
        <w:rPr>
          <w:noProof/>
        </w:rPr>
        <w:fldChar w:fldCharType="begin"/>
      </w:r>
      <w:r>
        <w:rPr>
          <w:noProof/>
        </w:rPr>
        <w:instrText xml:space="preserve"> PAGEREF _Toc152600127 \h </w:instrText>
      </w:r>
      <w:r>
        <w:rPr>
          <w:noProof/>
        </w:rPr>
      </w:r>
      <w:r>
        <w:rPr>
          <w:noProof/>
        </w:rPr>
        <w:fldChar w:fldCharType="separate"/>
      </w:r>
      <w:r w:rsidR="000D7E20">
        <w:rPr>
          <w:noProof/>
        </w:rPr>
        <w:t>15</w:t>
      </w:r>
      <w:r>
        <w:rPr>
          <w:noProof/>
        </w:rPr>
        <w:fldChar w:fldCharType="end"/>
      </w:r>
    </w:p>
    <w:p w14:paraId="59CEA238" w14:textId="4CDEF203" w:rsidR="00540259" w:rsidRDefault="00540259" w:rsidP="00540259">
      <w:pPr>
        <w:pStyle w:val="Inhopg3"/>
        <w:tabs>
          <w:tab w:val="right" w:leader="dot" w:pos="9062"/>
        </w:tabs>
        <w:spacing w:line="360" w:lineRule="auto"/>
        <w:rPr>
          <w:rFonts w:eastAsiaTheme="minorEastAsia" w:cstheme="minorBidi"/>
          <w:i w:val="0"/>
          <w:iCs w:val="0"/>
          <w:noProof/>
          <w:kern w:val="2"/>
          <w:sz w:val="22"/>
          <w:szCs w:val="22"/>
          <w14:ligatures w14:val="standardContextual"/>
        </w:rPr>
      </w:pPr>
      <w:r w:rsidRPr="0054605D">
        <w:rPr>
          <w:rFonts w:ascii="Arial" w:hAnsi="Arial" w:cs="Arial"/>
          <w:noProof/>
        </w:rPr>
        <w:t>2.1.1 De rol van de algemeenbelangactie bij de rechtshandhaving</w:t>
      </w:r>
      <w:r>
        <w:rPr>
          <w:noProof/>
        </w:rPr>
        <w:tab/>
      </w:r>
      <w:r>
        <w:rPr>
          <w:noProof/>
        </w:rPr>
        <w:fldChar w:fldCharType="begin"/>
      </w:r>
      <w:r>
        <w:rPr>
          <w:noProof/>
        </w:rPr>
        <w:instrText xml:space="preserve"> PAGEREF _Toc152600128 \h </w:instrText>
      </w:r>
      <w:r>
        <w:rPr>
          <w:noProof/>
        </w:rPr>
      </w:r>
      <w:r>
        <w:rPr>
          <w:noProof/>
        </w:rPr>
        <w:fldChar w:fldCharType="separate"/>
      </w:r>
      <w:r w:rsidR="000D7E20">
        <w:rPr>
          <w:noProof/>
        </w:rPr>
        <w:t>16</w:t>
      </w:r>
      <w:r>
        <w:rPr>
          <w:noProof/>
        </w:rPr>
        <w:fldChar w:fldCharType="end"/>
      </w:r>
    </w:p>
    <w:p w14:paraId="67322EE3" w14:textId="6C58FF3B" w:rsidR="00540259" w:rsidRDefault="00540259" w:rsidP="00540259">
      <w:pPr>
        <w:pStyle w:val="Inhopg3"/>
        <w:tabs>
          <w:tab w:val="right" w:leader="dot" w:pos="9062"/>
        </w:tabs>
        <w:spacing w:line="360" w:lineRule="auto"/>
        <w:rPr>
          <w:rFonts w:eastAsiaTheme="minorEastAsia" w:cstheme="minorBidi"/>
          <w:i w:val="0"/>
          <w:iCs w:val="0"/>
          <w:noProof/>
          <w:kern w:val="2"/>
          <w:sz w:val="22"/>
          <w:szCs w:val="22"/>
          <w14:ligatures w14:val="standardContextual"/>
        </w:rPr>
      </w:pPr>
      <w:r w:rsidRPr="0054605D">
        <w:rPr>
          <w:rFonts w:ascii="Arial" w:hAnsi="Arial" w:cs="Arial"/>
          <w:noProof/>
        </w:rPr>
        <w:t>2.1.2 Het belang van aanvullende bescherming van stemloze en kwetsbare belangen</w:t>
      </w:r>
      <w:r>
        <w:rPr>
          <w:noProof/>
        </w:rPr>
        <w:tab/>
      </w:r>
      <w:r>
        <w:rPr>
          <w:noProof/>
        </w:rPr>
        <w:fldChar w:fldCharType="begin"/>
      </w:r>
      <w:r>
        <w:rPr>
          <w:noProof/>
        </w:rPr>
        <w:instrText xml:space="preserve"> PAGEREF _Toc152600129 \h </w:instrText>
      </w:r>
      <w:r>
        <w:rPr>
          <w:noProof/>
        </w:rPr>
      </w:r>
      <w:r>
        <w:rPr>
          <w:noProof/>
        </w:rPr>
        <w:fldChar w:fldCharType="separate"/>
      </w:r>
      <w:r w:rsidR="000D7E20">
        <w:rPr>
          <w:noProof/>
        </w:rPr>
        <w:t>17</w:t>
      </w:r>
      <w:r>
        <w:rPr>
          <w:noProof/>
        </w:rPr>
        <w:fldChar w:fldCharType="end"/>
      </w:r>
    </w:p>
    <w:p w14:paraId="0B3D9907" w14:textId="35166880" w:rsidR="00540259" w:rsidRDefault="00540259" w:rsidP="00540259">
      <w:pPr>
        <w:pStyle w:val="Inhopg3"/>
        <w:tabs>
          <w:tab w:val="right" w:leader="dot" w:pos="9062"/>
        </w:tabs>
        <w:spacing w:line="360" w:lineRule="auto"/>
        <w:rPr>
          <w:rFonts w:eastAsiaTheme="minorEastAsia" w:cstheme="minorBidi"/>
          <w:i w:val="0"/>
          <w:iCs w:val="0"/>
          <w:noProof/>
          <w:kern w:val="2"/>
          <w:sz w:val="22"/>
          <w:szCs w:val="22"/>
          <w14:ligatures w14:val="standardContextual"/>
        </w:rPr>
      </w:pPr>
      <w:r>
        <w:rPr>
          <w:noProof/>
        </w:rPr>
        <w:t>2.1.3 Handhaving van normen door een algemeenbelangactie: privaatrechtelijke benadering</w:t>
      </w:r>
      <w:r>
        <w:rPr>
          <w:noProof/>
        </w:rPr>
        <w:tab/>
      </w:r>
      <w:r>
        <w:rPr>
          <w:noProof/>
        </w:rPr>
        <w:fldChar w:fldCharType="begin"/>
      </w:r>
      <w:r>
        <w:rPr>
          <w:noProof/>
        </w:rPr>
        <w:instrText xml:space="preserve"> PAGEREF _Toc152600130 \h </w:instrText>
      </w:r>
      <w:r>
        <w:rPr>
          <w:noProof/>
        </w:rPr>
      </w:r>
      <w:r>
        <w:rPr>
          <w:noProof/>
        </w:rPr>
        <w:fldChar w:fldCharType="separate"/>
      </w:r>
      <w:r w:rsidR="000D7E20">
        <w:rPr>
          <w:noProof/>
        </w:rPr>
        <w:t>18</w:t>
      </w:r>
      <w:r>
        <w:rPr>
          <w:noProof/>
        </w:rPr>
        <w:fldChar w:fldCharType="end"/>
      </w:r>
    </w:p>
    <w:p w14:paraId="55245DDC" w14:textId="06B15DC6" w:rsidR="00540259" w:rsidRDefault="00540259" w:rsidP="00540259">
      <w:pPr>
        <w:pStyle w:val="Inhopg3"/>
        <w:tabs>
          <w:tab w:val="right" w:leader="dot" w:pos="9062"/>
        </w:tabs>
        <w:spacing w:line="360" w:lineRule="auto"/>
        <w:rPr>
          <w:rFonts w:eastAsiaTheme="minorEastAsia" w:cstheme="minorBidi"/>
          <w:i w:val="0"/>
          <w:iCs w:val="0"/>
          <w:noProof/>
          <w:kern w:val="2"/>
          <w:sz w:val="22"/>
          <w:szCs w:val="22"/>
          <w14:ligatures w14:val="standardContextual"/>
        </w:rPr>
      </w:pPr>
      <w:r w:rsidRPr="0054605D">
        <w:rPr>
          <w:rFonts w:ascii="Arial" w:hAnsi="Arial" w:cs="Arial"/>
          <w:noProof/>
        </w:rPr>
        <w:t>2.1.4 Handhaving van normen door een algemeenbelangactie: bestuursrechtelijke benadering</w:t>
      </w:r>
      <w:r>
        <w:rPr>
          <w:noProof/>
        </w:rPr>
        <w:tab/>
      </w:r>
      <w:r>
        <w:rPr>
          <w:noProof/>
        </w:rPr>
        <w:fldChar w:fldCharType="begin"/>
      </w:r>
      <w:r>
        <w:rPr>
          <w:noProof/>
        </w:rPr>
        <w:instrText xml:space="preserve"> PAGEREF _Toc152600131 \h </w:instrText>
      </w:r>
      <w:r>
        <w:rPr>
          <w:noProof/>
        </w:rPr>
      </w:r>
      <w:r>
        <w:rPr>
          <w:noProof/>
        </w:rPr>
        <w:fldChar w:fldCharType="separate"/>
      </w:r>
      <w:r w:rsidR="000D7E20">
        <w:rPr>
          <w:noProof/>
        </w:rPr>
        <w:t>20</w:t>
      </w:r>
      <w:r>
        <w:rPr>
          <w:noProof/>
        </w:rPr>
        <w:fldChar w:fldCharType="end"/>
      </w:r>
    </w:p>
    <w:p w14:paraId="6F31A33A" w14:textId="5B88784D" w:rsidR="00540259" w:rsidRDefault="00540259" w:rsidP="00540259">
      <w:pPr>
        <w:pStyle w:val="Inhopg2"/>
        <w:tabs>
          <w:tab w:val="right" w:leader="dot" w:pos="9062"/>
        </w:tabs>
        <w:spacing w:line="360" w:lineRule="auto"/>
        <w:rPr>
          <w:rFonts w:eastAsiaTheme="minorEastAsia" w:cstheme="minorBidi"/>
          <w:smallCaps w:val="0"/>
          <w:noProof/>
          <w:kern w:val="2"/>
          <w:sz w:val="22"/>
          <w:szCs w:val="22"/>
          <w14:ligatures w14:val="standardContextual"/>
        </w:rPr>
      </w:pPr>
      <w:r w:rsidRPr="0054605D">
        <w:rPr>
          <w:rFonts w:ascii="Arial" w:hAnsi="Arial" w:cs="Arial"/>
          <w:noProof/>
        </w:rPr>
        <w:t>2.2. De bezwaren tegen de algemeenbelangactie</w:t>
      </w:r>
      <w:r>
        <w:rPr>
          <w:noProof/>
        </w:rPr>
        <w:tab/>
      </w:r>
      <w:r>
        <w:rPr>
          <w:noProof/>
        </w:rPr>
        <w:fldChar w:fldCharType="begin"/>
      </w:r>
      <w:r>
        <w:rPr>
          <w:noProof/>
        </w:rPr>
        <w:instrText xml:space="preserve"> PAGEREF _Toc152600132 \h </w:instrText>
      </w:r>
      <w:r>
        <w:rPr>
          <w:noProof/>
        </w:rPr>
      </w:r>
      <w:r>
        <w:rPr>
          <w:noProof/>
        </w:rPr>
        <w:fldChar w:fldCharType="separate"/>
      </w:r>
      <w:r w:rsidR="000D7E20">
        <w:rPr>
          <w:noProof/>
        </w:rPr>
        <w:t>22</w:t>
      </w:r>
      <w:r>
        <w:rPr>
          <w:noProof/>
        </w:rPr>
        <w:fldChar w:fldCharType="end"/>
      </w:r>
    </w:p>
    <w:p w14:paraId="5E4FCDE5" w14:textId="3CD659ED" w:rsidR="00540259" w:rsidRDefault="00540259" w:rsidP="00540259">
      <w:pPr>
        <w:pStyle w:val="Inhopg3"/>
        <w:tabs>
          <w:tab w:val="right" w:leader="dot" w:pos="9062"/>
        </w:tabs>
        <w:spacing w:line="360" w:lineRule="auto"/>
        <w:rPr>
          <w:rFonts w:eastAsiaTheme="minorEastAsia" w:cstheme="minorBidi"/>
          <w:i w:val="0"/>
          <w:iCs w:val="0"/>
          <w:noProof/>
          <w:kern w:val="2"/>
          <w:sz w:val="22"/>
          <w:szCs w:val="22"/>
          <w14:ligatures w14:val="standardContextual"/>
        </w:rPr>
      </w:pPr>
      <w:r w:rsidRPr="0054605D">
        <w:rPr>
          <w:rFonts w:ascii="Arial" w:hAnsi="Arial" w:cs="Arial"/>
          <w:noProof/>
        </w:rPr>
        <w:t>2.2.1 Onaanvaardbare inmenging in de politiek</w:t>
      </w:r>
      <w:r>
        <w:rPr>
          <w:noProof/>
        </w:rPr>
        <w:tab/>
      </w:r>
      <w:r>
        <w:rPr>
          <w:noProof/>
        </w:rPr>
        <w:fldChar w:fldCharType="begin"/>
      </w:r>
      <w:r>
        <w:rPr>
          <w:noProof/>
        </w:rPr>
        <w:instrText xml:space="preserve"> PAGEREF _Toc152600133 \h </w:instrText>
      </w:r>
      <w:r>
        <w:rPr>
          <w:noProof/>
        </w:rPr>
      </w:r>
      <w:r>
        <w:rPr>
          <w:noProof/>
        </w:rPr>
        <w:fldChar w:fldCharType="separate"/>
      </w:r>
      <w:r w:rsidR="000D7E20">
        <w:rPr>
          <w:noProof/>
        </w:rPr>
        <w:t>22</w:t>
      </w:r>
      <w:r>
        <w:rPr>
          <w:noProof/>
        </w:rPr>
        <w:fldChar w:fldCharType="end"/>
      </w:r>
    </w:p>
    <w:p w14:paraId="369AC4B3" w14:textId="15B9858B" w:rsidR="00540259" w:rsidRDefault="00540259" w:rsidP="00540259">
      <w:pPr>
        <w:pStyle w:val="Inhopg3"/>
        <w:tabs>
          <w:tab w:val="right" w:leader="dot" w:pos="9062"/>
        </w:tabs>
        <w:spacing w:line="360" w:lineRule="auto"/>
        <w:rPr>
          <w:rFonts w:eastAsiaTheme="minorEastAsia" w:cstheme="minorBidi"/>
          <w:i w:val="0"/>
          <w:iCs w:val="0"/>
          <w:noProof/>
          <w:kern w:val="2"/>
          <w:sz w:val="22"/>
          <w:szCs w:val="22"/>
          <w14:ligatures w14:val="standardContextual"/>
        </w:rPr>
      </w:pPr>
      <w:r w:rsidRPr="0054605D">
        <w:rPr>
          <w:rFonts w:ascii="Arial" w:hAnsi="Arial" w:cs="Arial"/>
          <w:bCs/>
          <w:noProof/>
        </w:rPr>
        <w:t>2.2.2 Misbruik van de algemeenbelangactie</w:t>
      </w:r>
      <w:r>
        <w:rPr>
          <w:noProof/>
        </w:rPr>
        <w:tab/>
      </w:r>
      <w:r>
        <w:rPr>
          <w:noProof/>
        </w:rPr>
        <w:fldChar w:fldCharType="begin"/>
      </w:r>
      <w:r>
        <w:rPr>
          <w:noProof/>
        </w:rPr>
        <w:instrText xml:space="preserve"> PAGEREF _Toc152600134 \h </w:instrText>
      </w:r>
      <w:r>
        <w:rPr>
          <w:noProof/>
        </w:rPr>
      </w:r>
      <w:r>
        <w:rPr>
          <w:noProof/>
        </w:rPr>
        <w:fldChar w:fldCharType="separate"/>
      </w:r>
      <w:r w:rsidR="000D7E20">
        <w:rPr>
          <w:noProof/>
        </w:rPr>
        <w:t>23</w:t>
      </w:r>
      <w:r>
        <w:rPr>
          <w:noProof/>
        </w:rPr>
        <w:fldChar w:fldCharType="end"/>
      </w:r>
    </w:p>
    <w:p w14:paraId="6A78E031" w14:textId="30D47F2D" w:rsidR="00540259" w:rsidRDefault="00540259" w:rsidP="00540259">
      <w:pPr>
        <w:pStyle w:val="Inhopg3"/>
        <w:tabs>
          <w:tab w:val="right" w:leader="dot" w:pos="9062"/>
        </w:tabs>
        <w:spacing w:line="360" w:lineRule="auto"/>
        <w:rPr>
          <w:rFonts w:eastAsiaTheme="minorEastAsia" w:cstheme="minorBidi"/>
          <w:i w:val="0"/>
          <w:iCs w:val="0"/>
          <w:noProof/>
          <w:kern w:val="2"/>
          <w:sz w:val="22"/>
          <w:szCs w:val="22"/>
          <w14:ligatures w14:val="standardContextual"/>
        </w:rPr>
      </w:pPr>
      <w:r w:rsidRPr="0054605D">
        <w:rPr>
          <w:rFonts w:ascii="Arial" w:hAnsi="Arial" w:cs="Arial"/>
          <w:noProof/>
        </w:rPr>
        <w:t>2.2.3 Tijd en geld</w:t>
      </w:r>
      <w:r>
        <w:rPr>
          <w:noProof/>
        </w:rPr>
        <w:tab/>
      </w:r>
      <w:r>
        <w:rPr>
          <w:noProof/>
        </w:rPr>
        <w:fldChar w:fldCharType="begin"/>
      </w:r>
      <w:r>
        <w:rPr>
          <w:noProof/>
        </w:rPr>
        <w:instrText xml:space="preserve"> PAGEREF _Toc152600135 \h </w:instrText>
      </w:r>
      <w:r>
        <w:rPr>
          <w:noProof/>
        </w:rPr>
      </w:r>
      <w:r>
        <w:rPr>
          <w:noProof/>
        </w:rPr>
        <w:fldChar w:fldCharType="separate"/>
      </w:r>
      <w:r w:rsidR="000D7E20">
        <w:rPr>
          <w:noProof/>
        </w:rPr>
        <w:t>24</w:t>
      </w:r>
      <w:r>
        <w:rPr>
          <w:noProof/>
        </w:rPr>
        <w:fldChar w:fldCharType="end"/>
      </w:r>
    </w:p>
    <w:p w14:paraId="3A3D977C" w14:textId="4EA2C88E" w:rsidR="00540259" w:rsidRDefault="00540259" w:rsidP="00540259">
      <w:pPr>
        <w:pStyle w:val="Inhopg2"/>
        <w:tabs>
          <w:tab w:val="right" w:leader="dot" w:pos="9062"/>
        </w:tabs>
        <w:spacing w:line="360" w:lineRule="auto"/>
        <w:rPr>
          <w:rFonts w:eastAsiaTheme="minorEastAsia" w:cstheme="minorBidi"/>
          <w:smallCaps w:val="0"/>
          <w:noProof/>
          <w:kern w:val="2"/>
          <w:sz w:val="22"/>
          <w:szCs w:val="22"/>
          <w14:ligatures w14:val="standardContextual"/>
        </w:rPr>
      </w:pPr>
      <w:r w:rsidRPr="0054605D">
        <w:rPr>
          <w:rFonts w:ascii="Arial" w:hAnsi="Arial" w:cs="Arial"/>
          <w:noProof/>
        </w:rPr>
        <w:t>2.3 De waarde van de algemeenbelangactie gewogen</w:t>
      </w:r>
      <w:r>
        <w:rPr>
          <w:noProof/>
        </w:rPr>
        <w:tab/>
      </w:r>
      <w:r>
        <w:rPr>
          <w:noProof/>
        </w:rPr>
        <w:fldChar w:fldCharType="begin"/>
      </w:r>
      <w:r>
        <w:rPr>
          <w:noProof/>
        </w:rPr>
        <w:instrText xml:space="preserve"> PAGEREF _Toc152600136 \h </w:instrText>
      </w:r>
      <w:r>
        <w:rPr>
          <w:noProof/>
        </w:rPr>
      </w:r>
      <w:r>
        <w:rPr>
          <w:noProof/>
        </w:rPr>
        <w:fldChar w:fldCharType="separate"/>
      </w:r>
      <w:r w:rsidR="000D7E20">
        <w:rPr>
          <w:noProof/>
        </w:rPr>
        <w:t>24</w:t>
      </w:r>
      <w:r>
        <w:rPr>
          <w:noProof/>
        </w:rPr>
        <w:fldChar w:fldCharType="end"/>
      </w:r>
    </w:p>
    <w:p w14:paraId="67E94829" w14:textId="2C197E2D" w:rsidR="00540259" w:rsidRDefault="00540259" w:rsidP="00540259">
      <w:pPr>
        <w:pStyle w:val="Inhopg2"/>
        <w:tabs>
          <w:tab w:val="right" w:leader="dot" w:pos="9062"/>
        </w:tabs>
        <w:spacing w:line="360" w:lineRule="auto"/>
        <w:rPr>
          <w:rFonts w:eastAsiaTheme="minorEastAsia" w:cstheme="minorBidi"/>
          <w:smallCaps w:val="0"/>
          <w:noProof/>
          <w:kern w:val="2"/>
          <w:sz w:val="22"/>
          <w:szCs w:val="22"/>
          <w14:ligatures w14:val="standardContextual"/>
        </w:rPr>
      </w:pPr>
      <w:r w:rsidRPr="0054605D">
        <w:rPr>
          <w:rFonts w:ascii="Arial" w:hAnsi="Arial" w:cs="Arial"/>
          <w:noProof/>
        </w:rPr>
        <w:t>2.4 Tussenconclusie</w:t>
      </w:r>
      <w:r>
        <w:rPr>
          <w:noProof/>
        </w:rPr>
        <w:tab/>
      </w:r>
      <w:r>
        <w:rPr>
          <w:noProof/>
        </w:rPr>
        <w:fldChar w:fldCharType="begin"/>
      </w:r>
      <w:r>
        <w:rPr>
          <w:noProof/>
        </w:rPr>
        <w:instrText xml:space="preserve"> PAGEREF _Toc152600137 \h </w:instrText>
      </w:r>
      <w:r>
        <w:rPr>
          <w:noProof/>
        </w:rPr>
      </w:r>
      <w:r>
        <w:rPr>
          <w:noProof/>
        </w:rPr>
        <w:fldChar w:fldCharType="separate"/>
      </w:r>
      <w:r w:rsidR="000D7E20">
        <w:rPr>
          <w:noProof/>
        </w:rPr>
        <w:t>26</w:t>
      </w:r>
      <w:r>
        <w:rPr>
          <w:noProof/>
        </w:rPr>
        <w:fldChar w:fldCharType="end"/>
      </w:r>
    </w:p>
    <w:p w14:paraId="7B823E1C" w14:textId="49A778D5" w:rsidR="00540259" w:rsidRDefault="00540259" w:rsidP="00540259">
      <w:pPr>
        <w:pStyle w:val="Inhopg1"/>
        <w:spacing w:line="360" w:lineRule="auto"/>
        <w:rPr>
          <w:rFonts w:eastAsiaTheme="minorEastAsia" w:cstheme="minorBidi"/>
          <w:b w:val="0"/>
          <w:bCs w:val="0"/>
          <w:caps w:val="0"/>
          <w:noProof/>
          <w:kern w:val="2"/>
          <w:sz w:val="22"/>
          <w:szCs w:val="22"/>
          <w14:ligatures w14:val="standardContextual"/>
        </w:rPr>
      </w:pPr>
      <w:r w:rsidRPr="0054605D">
        <w:rPr>
          <w:rFonts w:ascii="Arial" w:hAnsi="Arial" w:cs="Arial"/>
          <w:noProof/>
        </w:rPr>
        <w:t>H3 Rechtsmachtverdeling bestuurs- en burgerlijke rechter</w:t>
      </w:r>
      <w:r>
        <w:rPr>
          <w:noProof/>
        </w:rPr>
        <w:tab/>
      </w:r>
      <w:r>
        <w:rPr>
          <w:noProof/>
        </w:rPr>
        <w:fldChar w:fldCharType="begin"/>
      </w:r>
      <w:r>
        <w:rPr>
          <w:noProof/>
        </w:rPr>
        <w:instrText xml:space="preserve"> PAGEREF _Toc152600138 \h </w:instrText>
      </w:r>
      <w:r>
        <w:rPr>
          <w:noProof/>
        </w:rPr>
      </w:r>
      <w:r>
        <w:rPr>
          <w:noProof/>
        </w:rPr>
        <w:fldChar w:fldCharType="separate"/>
      </w:r>
      <w:r w:rsidR="000D7E20">
        <w:rPr>
          <w:noProof/>
        </w:rPr>
        <w:t>27</w:t>
      </w:r>
      <w:r>
        <w:rPr>
          <w:noProof/>
        </w:rPr>
        <w:fldChar w:fldCharType="end"/>
      </w:r>
    </w:p>
    <w:p w14:paraId="4E95A39E" w14:textId="1D86F7B8" w:rsidR="00540259" w:rsidRDefault="00540259" w:rsidP="00540259">
      <w:pPr>
        <w:pStyle w:val="Inhopg2"/>
        <w:tabs>
          <w:tab w:val="right" w:leader="dot" w:pos="9062"/>
        </w:tabs>
        <w:spacing w:line="360" w:lineRule="auto"/>
        <w:rPr>
          <w:rFonts w:eastAsiaTheme="minorEastAsia" w:cstheme="minorBidi"/>
          <w:smallCaps w:val="0"/>
          <w:noProof/>
          <w:kern w:val="2"/>
          <w:sz w:val="22"/>
          <w:szCs w:val="22"/>
          <w14:ligatures w14:val="standardContextual"/>
        </w:rPr>
      </w:pPr>
      <w:r w:rsidRPr="0054605D">
        <w:rPr>
          <w:rFonts w:ascii="Arial" w:hAnsi="Arial" w:cs="Arial"/>
          <w:noProof/>
        </w:rPr>
        <w:t>3.1 Bevoegdheid burgerlijke rechter en bestuursrechter</w:t>
      </w:r>
      <w:r>
        <w:rPr>
          <w:noProof/>
        </w:rPr>
        <w:tab/>
      </w:r>
      <w:r>
        <w:rPr>
          <w:noProof/>
        </w:rPr>
        <w:fldChar w:fldCharType="begin"/>
      </w:r>
      <w:r>
        <w:rPr>
          <w:noProof/>
        </w:rPr>
        <w:instrText xml:space="preserve"> PAGEREF _Toc152600139 \h </w:instrText>
      </w:r>
      <w:r>
        <w:rPr>
          <w:noProof/>
        </w:rPr>
      </w:r>
      <w:r>
        <w:rPr>
          <w:noProof/>
        </w:rPr>
        <w:fldChar w:fldCharType="separate"/>
      </w:r>
      <w:r w:rsidR="000D7E20">
        <w:rPr>
          <w:noProof/>
        </w:rPr>
        <w:t>27</w:t>
      </w:r>
      <w:r>
        <w:rPr>
          <w:noProof/>
        </w:rPr>
        <w:fldChar w:fldCharType="end"/>
      </w:r>
    </w:p>
    <w:p w14:paraId="5DB2D085" w14:textId="1259F6F8" w:rsidR="00540259" w:rsidRDefault="00540259" w:rsidP="00540259">
      <w:pPr>
        <w:pStyle w:val="Inhopg2"/>
        <w:tabs>
          <w:tab w:val="right" w:leader="dot" w:pos="9062"/>
        </w:tabs>
        <w:spacing w:line="360" w:lineRule="auto"/>
        <w:rPr>
          <w:rFonts w:eastAsiaTheme="minorEastAsia" w:cstheme="minorBidi"/>
          <w:smallCaps w:val="0"/>
          <w:noProof/>
          <w:kern w:val="2"/>
          <w:sz w:val="22"/>
          <w:szCs w:val="22"/>
          <w14:ligatures w14:val="standardContextual"/>
        </w:rPr>
      </w:pPr>
      <w:r w:rsidRPr="0054605D">
        <w:rPr>
          <w:rFonts w:ascii="Arial" w:hAnsi="Arial" w:cs="Arial"/>
          <w:noProof/>
        </w:rPr>
        <w:t>3.2 Bevoegdheidsafbakening ten aanzien van wetgeving en beleidsregels</w:t>
      </w:r>
      <w:r>
        <w:rPr>
          <w:noProof/>
        </w:rPr>
        <w:tab/>
      </w:r>
      <w:r>
        <w:rPr>
          <w:noProof/>
        </w:rPr>
        <w:fldChar w:fldCharType="begin"/>
      </w:r>
      <w:r>
        <w:rPr>
          <w:noProof/>
        </w:rPr>
        <w:instrText xml:space="preserve"> PAGEREF _Toc152600140 \h </w:instrText>
      </w:r>
      <w:r>
        <w:rPr>
          <w:noProof/>
        </w:rPr>
      </w:r>
      <w:r>
        <w:rPr>
          <w:noProof/>
        </w:rPr>
        <w:fldChar w:fldCharType="separate"/>
      </w:r>
      <w:r w:rsidR="000D7E20">
        <w:rPr>
          <w:noProof/>
        </w:rPr>
        <w:t>28</w:t>
      </w:r>
      <w:r>
        <w:rPr>
          <w:noProof/>
        </w:rPr>
        <w:fldChar w:fldCharType="end"/>
      </w:r>
    </w:p>
    <w:p w14:paraId="2FF65C47" w14:textId="414276B8" w:rsidR="00540259" w:rsidRDefault="00540259" w:rsidP="00540259">
      <w:pPr>
        <w:pStyle w:val="Inhopg2"/>
        <w:tabs>
          <w:tab w:val="right" w:leader="dot" w:pos="9062"/>
        </w:tabs>
        <w:spacing w:line="360" w:lineRule="auto"/>
        <w:rPr>
          <w:rFonts w:eastAsiaTheme="minorEastAsia" w:cstheme="minorBidi"/>
          <w:smallCaps w:val="0"/>
          <w:noProof/>
          <w:kern w:val="2"/>
          <w:sz w:val="22"/>
          <w:szCs w:val="22"/>
          <w14:ligatures w14:val="standardContextual"/>
        </w:rPr>
      </w:pPr>
      <w:r w:rsidRPr="0054605D">
        <w:rPr>
          <w:rFonts w:ascii="Arial" w:hAnsi="Arial" w:cs="Arial"/>
          <w:noProof/>
        </w:rPr>
        <w:t>3.3 Tussenconclusie</w:t>
      </w:r>
      <w:r>
        <w:rPr>
          <w:noProof/>
        </w:rPr>
        <w:tab/>
      </w:r>
      <w:r>
        <w:rPr>
          <w:noProof/>
        </w:rPr>
        <w:fldChar w:fldCharType="begin"/>
      </w:r>
      <w:r>
        <w:rPr>
          <w:noProof/>
        </w:rPr>
        <w:instrText xml:space="preserve"> PAGEREF _Toc152600141 \h </w:instrText>
      </w:r>
      <w:r>
        <w:rPr>
          <w:noProof/>
        </w:rPr>
      </w:r>
      <w:r>
        <w:rPr>
          <w:noProof/>
        </w:rPr>
        <w:fldChar w:fldCharType="separate"/>
      </w:r>
      <w:r w:rsidR="000D7E20">
        <w:rPr>
          <w:noProof/>
        </w:rPr>
        <w:t>30</w:t>
      </w:r>
      <w:r>
        <w:rPr>
          <w:noProof/>
        </w:rPr>
        <w:fldChar w:fldCharType="end"/>
      </w:r>
    </w:p>
    <w:p w14:paraId="193EE118" w14:textId="505916B0" w:rsidR="00540259" w:rsidRDefault="00540259" w:rsidP="00540259">
      <w:pPr>
        <w:pStyle w:val="Inhopg1"/>
        <w:spacing w:line="360" w:lineRule="auto"/>
        <w:rPr>
          <w:rFonts w:eastAsiaTheme="minorEastAsia" w:cstheme="minorBidi"/>
          <w:b w:val="0"/>
          <w:bCs w:val="0"/>
          <w:caps w:val="0"/>
          <w:noProof/>
          <w:kern w:val="2"/>
          <w:sz w:val="22"/>
          <w:szCs w:val="22"/>
          <w14:ligatures w14:val="standardContextual"/>
        </w:rPr>
      </w:pPr>
      <w:r w:rsidRPr="0054605D">
        <w:rPr>
          <w:rFonts w:ascii="Arial" w:hAnsi="Arial" w:cs="Arial"/>
          <w:noProof/>
        </w:rPr>
        <w:t>H4. De ontvankelijkheidsvereisten in het burgerlijk recht</w:t>
      </w:r>
      <w:r>
        <w:rPr>
          <w:noProof/>
        </w:rPr>
        <w:tab/>
      </w:r>
      <w:r>
        <w:rPr>
          <w:noProof/>
        </w:rPr>
        <w:fldChar w:fldCharType="begin"/>
      </w:r>
      <w:r>
        <w:rPr>
          <w:noProof/>
        </w:rPr>
        <w:instrText xml:space="preserve"> PAGEREF _Toc152600142 \h </w:instrText>
      </w:r>
      <w:r>
        <w:rPr>
          <w:noProof/>
        </w:rPr>
      </w:r>
      <w:r>
        <w:rPr>
          <w:noProof/>
        </w:rPr>
        <w:fldChar w:fldCharType="separate"/>
      </w:r>
      <w:r w:rsidR="000D7E20">
        <w:rPr>
          <w:noProof/>
        </w:rPr>
        <w:t>32</w:t>
      </w:r>
      <w:r>
        <w:rPr>
          <w:noProof/>
        </w:rPr>
        <w:fldChar w:fldCharType="end"/>
      </w:r>
    </w:p>
    <w:p w14:paraId="1C4E0C45" w14:textId="0F168A38" w:rsidR="00540259" w:rsidRDefault="00540259" w:rsidP="00540259">
      <w:pPr>
        <w:pStyle w:val="Inhopg2"/>
        <w:tabs>
          <w:tab w:val="right" w:leader="dot" w:pos="9062"/>
        </w:tabs>
        <w:spacing w:line="360" w:lineRule="auto"/>
        <w:rPr>
          <w:rFonts w:eastAsiaTheme="minorEastAsia" w:cstheme="minorBidi"/>
          <w:smallCaps w:val="0"/>
          <w:noProof/>
          <w:kern w:val="2"/>
          <w:sz w:val="22"/>
          <w:szCs w:val="22"/>
          <w14:ligatures w14:val="standardContextual"/>
        </w:rPr>
      </w:pPr>
      <w:r w:rsidRPr="0054605D">
        <w:rPr>
          <w:rFonts w:ascii="Arial" w:hAnsi="Arial" w:cs="Arial"/>
          <w:noProof/>
        </w:rPr>
        <w:t>4.1 Rechtsvorm</w:t>
      </w:r>
      <w:r>
        <w:rPr>
          <w:noProof/>
        </w:rPr>
        <w:tab/>
      </w:r>
      <w:r>
        <w:rPr>
          <w:noProof/>
        </w:rPr>
        <w:fldChar w:fldCharType="begin"/>
      </w:r>
      <w:r>
        <w:rPr>
          <w:noProof/>
        </w:rPr>
        <w:instrText xml:space="preserve"> PAGEREF _Toc152600143 \h </w:instrText>
      </w:r>
      <w:r>
        <w:rPr>
          <w:noProof/>
        </w:rPr>
      </w:r>
      <w:r>
        <w:rPr>
          <w:noProof/>
        </w:rPr>
        <w:fldChar w:fldCharType="separate"/>
      </w:r>
      <w:r w:rsidR="000D7E20">
        <w:rPr>
          <w:noProof/>
        </w:rPr>
        <w:t>32</w:t>
      </w:r>
      <w:r>
        <w:rPr>
          <w:noProof/>
        </w:rPr>
        <w:fldChar w:fldCharType="end"/>
      </w:r>
    </w:p>
    <w:p w14:paraId="79396F88" w14:textId="07BF88DA" w:rsidR="00540259" w:rsidRDefault="00540259" w:rsidP="00540259">
      <w:pPr>
        <w:pStyle w:val="Inhopg2"/>
        <w:tabs>
          <w:tab w:val="right" w:leader="dot" w:pos="9062"/>
        </w:tabs>
        <w:spacing w:line="360" w:lineRule="auto"/>
        <w:rPr>
          <w:rFonts w:eastAsiaTheme="minorEastAsia" w:cstheme="minorBidi"/>
          <w:smallCaps w:val="0"/>
          <w:noProof/>
          <w:kern w:val="2"/>
          <w:sz w:val="22"/>
          <w:szCs w:val="22"/>
          <w14:ligatures w14:val="standardContextual"/>
        </w:rPr>
      </w:pPr>
      <w:r w:rsidRPr="0054605D">
        <w:rPr>
          <w:rFonts w:ascii="Arial" w:hAnsi="Arial" w:cs="Arial"/>
          <w:noProof/>
        </w:rPr>
        <w:t>4.2 Statutaire doelomschrijving</w:t>
      </w:r>
      <w:r>
        <w:rPr>
          <w:noProof/>
        </w:rPr>
        <w:tab/>
      </w:r>
      <w:r>
        <w:rPr>
          <w:noProof/>
        </w:rPr>
        <w:fldChar w:fldCharType="begin"/>
      </w:r>
      <w:r>
        <w:rPr>
          <w:noProof/>
        </w:rPr>
        <w:instrText xml:space="preserve"> PAGEREF _Toc152600144 \h </w:instrText>
      </w:r>
      <w:r>
        <w:rPr>
          <w:noProof/>
        </w:rPr>
      </w:r>
      <w:r>
        <w:rPr>
          <w:noProof/>
        </w:rPr>
        <w:fldChar w:fldCharType="separate"/>
      </w:r>
      <w:r w:rsidR="000D7E20">
        <w:rPr>
          <w:noProof/>
        </w:rPr>
        <w:t>33</w:t>
      </w:r>
      <w:r>
        <w:rPr>
          <w:noProof/>
        </w:rPr>
        <w:fldChar w:fldCharType="end"/>
      </w:r>
    </w:p>
    <w:p w14:paraId="2B78A4A7" w14:textId="2931DF3F" w:rsidR="00540259" w:rsidRDefault="00540259" w:rsidP="00540259">
      <w:pPr>
        <w:pStyle w:val="Inhopg2"/>
        <w:tabs>
          <w:tab w:val="right" w:leader="dot" w:pos="9062"/>
        </w:tabs>
        <w:spacing w:line="360" w:lineRule="auto"/>
        <w:rPr>
          <w:rFonts w:eastAsiaTheme="minorEastAsia" w:cstheme="minorBidi"/>
          <w:smallCaps w:val="0"/>
          <w:noProof/>
          <w:kern w:val="2"/>
          <w:sz w:val="22"/>
          <w:szCs w:val="22"/>
          <w14:ligatures w14:val="standardContextual"/>
        </w:rPr>
      </w:pPr>
      <w:r w:rsidRPr="0054605D">
        <w:rPr>
          <w:rFonts w:ascii="Arial" w:hAnsi="Arial" w:cs="Arial"/>
          <w:noProof/>
        </w:rPr>
        <w:t>4.3 Beschermde belangen</w:t>
      </w:r>
      <w:r>
        <w:rPr>
          <w:noProof/>
        </w:rPr>
        <w:tab/>
      </w:r>
      <w:r>
        <w:rPr>
          <w:noProof/>
        </w:rPr>
        <w:fldChar w:fldCharType="begin"/>
      </w:r>
      <w:r>
        <w:rPr>
          <w:noProof/>
        </w:rPr>
        <w:instrText xml:space="preserve"> PAGEREF _Toc152600145 \h </w:instrText>
      </w:r>
      <w:r>
        <w:rPr>
          <w:noProof/>
        </w:rPr>
      </w:r>
      <w:r>
        <w:rPr>
          <w:noProof/>
        </w:rPr>
        <w:fldChar w:fldCharType="separate"/>
      </w:r>
      <w:r w:rsidR="000D7E20">
        <w:rPr>
          <w:noProof/>
        </w:rPr>
        <w:t>34</w:t>
      </w:r>
      <w:r>
        <w:rPr>
          <w:noProof/>
        </w:rPr>
        <w:fldChar w:fldCharType="end"/>
      </w:r>
    </w:p>
    <w:p w14:paraId="4E51520A" w14:textId="4B0BB59F" w:rsidR="00540259" w:rsidRDefault="00540259" w:rsidP="00540259">
      <w:pPr>
        <w:pStyle w:val="Inhopg3"/>
        <w:tabs>
          <w:tab w:val="right" w:leader="dot" w:pos="9062"/>
        </w:tabs>
        <w:spacing w:line="360" w:lineRule="auto"/>
        <w:rPr>
          <w:rFonts w:eastAsiaTheme="minorEastAsia" w:cstheme="minorBidi"/>
          <w:i w:val="0"/>
          <w:iCs w:val="0"/>
          <w:noProof/>
          <w:kern w:val="2"/>
          <w:sz w:val="22"/>
          <w:szCs w:val="22"/>
          <w14:ligatures w14:val="standardContextual"/>
        </w:rPr>
      </w:pPr>
      <w:r w:rsidRPr="0054605D">
        <w:rPr>
          <w:rFonts w:ascii="Arial" w:hAnsi="Arial" w:cs="Arial"/>
          <w:noProof/>
        </w:rPr>
        <w:t>4.3.1 Belangen van andere personen</w:t>
      </w:r>
      <w:r>
        <w:rPr>
          <w:noProof/>
        </w:rPr>
        <w:tab/>
      </w:r>
      <w:r>
        <w:rPr>
          <w:noProof/>
        </w:rPr>
        <w:fldChar w:fldCharType="begin"/>
      </w:r>
      <w:r>
        <w:rPr>
          <w:noProof/>
        </w:rPr>
        <w:instrText xml:space="preserve"> PAGEREF _Toc152600146 \h </w:instrText>
      </w:r>
      <w:r>
        <w:rPr>
          <w:noProof/>
        </w:rPr>
      </w:r>
      <w:r>
        <w:rPr>
          <w:noProof/>
        </w:rPr>
        <w:fldChar w:fldCharType="separate"/>
      </w:r>
      <w:r w:rsidR="000D7E20">
        <w:rPr>
          <w:noProof/>
        </w:rPr>
        <w:t>34</w:t>
      </w:r>
      <w:r>
        <w:rPr>
          <w:noProof/>
        </w:rPr>
        <w:fldChar w:fldCharType="end"/>
      </w:r>
    </w:p>
    <w:p w14:paraId="20C52C64" w14:textId="07863E22" w:rsidR="00540259" w:rsidRDefault="00540259" w:rsidP="00540259">
      <w:pPr>
        <w:pStyle w:val="Inhopg3"/>
        <w:tabs>
          <w:tab w:val="right" w:leader="dot" w:pos="9062"/>
        </w:tabs>
        <w:spacing w:line="360" w:lineRule="auto"/>
        <w:rPr>
          <w:rFonts w:eastAsiaTheme="minorEastAsia" w:cstheme="minorBidi"/>
          <w:i w:val="0"/>
          <w:iCs w:val="0"/>
          <w:noProof/>
          <w:kern w:val="2"/>
          <w:sz w:val="22"/>
          <w:szCs w:val="22"/>
          <w14:ligatures w14:val="standardContextual"/>
        </w:rPr>
      </w:pPr>
      <w:r w:rsidRPr="0054605D">
        <w:rPr>
          <w:rFonts w:ascii="Arial" w:hAnsi="Arial" w:cs="Arial"/>
          <w:noProof/>
        </w:rPr>
        <w:t>4.3.2 Gelijksoortige belangen</w:t>
      </w:r>
      <w:r>
        <w:rPr>
          <w:noProof/>
        </w:rPr>
        <w:tab/>
      </w:r>
      <w:r>
        <w:rPr>
          <w:noProof/>
        </w:rPr>
        <w:fldChar w:fldCharType="begin"/>
      </w:r>
      <w:r>
        <w:rPr>
          <w:noProof/>
        </w:rPr>
        <w:instrText xml:space="preserve"> PAGEREF _Toc152600147 \h </w:instrText>
      </w:r>
      <w:r>
        <w:rPr>
          <w:noProof/>
        </w:rPr>
      </w:r>
      <w:r>
        <w:rPr>
          <w:noProof/>
        </w:rPr>
        <w:fldChar w:fldCharType="separate"/>
      </w:r>
      <w:r w:rsidR="000D7E20">
        <w:rPr>
          <w:noProof/>
        </w:rPr>
        <w:t>36</w:t>
      </w:r>
      <w:r>
        <w:rPr>
          <w:noProof/>
        </w:rPr>
        <w:fldChar w:fldCharType="end"/>
      </w:r>
    </w:p>
    <w:p w14:paraId="4744BB3D" w14:textId="5DCC22D6" w:rsidR="00540259" w:rsidRDefault="00540259" w:rsidP="00540259">
      <w:pPr>
        <w:pStyle w:val="Inhopg3"/>
        <w:tabs>
          <w:tab w:val="right" w:leader="dot" w:pos="9062"/>
        </w:tabs>
        <w:spacing w:line="360" w:lineRule="auto"/>
        <w:rPr>
          <w:rFonts w:eastAsiaTheme="minorEastAsia" w:cstheme="minorBidi"/>
          <w:i w:val="0"/>
          <w:iCs w:val="0"/>
          <w:noProof/>
          <w:kern w:val="2"/>
          <w:sz w:val="22"/>
          <w:szCs w:val="22"/>
          <w14:ligatures w14:val="standardContextual"/>
        </w:rPr>
      </w:pPr>
      <w:r w:rsidRPr="0054605D">
        <w:rPr>
          <w:rFonts w:ascii="Arial" w:hAnsi="Arial" w:cs="Arial"/>
          <w:noProof/>
        </w:rPr>
        <w:t>4.3.3 Efficiënte en effectieve behandeling</w:t>
      </w:r>
      <w:r>
        <w:rPr>
          <w:noProof/>
        </w:rPr>
        <w:tab/>
      </w:r>
      <w:r>
        <w:rPr>
          <w:noProof/>
        </w:rPr>
        <w:fldChar w:fldCharType="begin"/>
      </w:r>
      <w:r>
        <w:rPr>
          <w:noProof/>
        </w:rPr>
        <w:instrText xml:space="preserve"> PAGEREF _Toc152600148 \h </w:instrText>
      </w:r>
      <w:r>
        <w:rPr>
          <w:noProof/>
        </w:rPr>
      </w:r>
      <w:r>
        <w:rPr>
          <w:noProof/>
        </w:rPr>
        <w:fldChar w:fldCharType="separate"/>
      </w:r>
      <w:r w:rsidR="000D7E20">
        <w:rPr>
          <w:noProof/>
        </w:rPr>
        <w:t>37</w:t>
      </w:r>
      <w:r>
        <w:rPr>
          <w:noProof/>
        </w:rPr>
        <w:fldChar w:fldCharType="end"/>
      </w:r>
    </w:p>
    <w:p w14:paraId="32CFF4DE" w14:textId="61C2083E" w:rsidR="00540259" w:rsidRDefault="00540259" w:rsidP="00540259">
      <w:pPr>
        <w:pStyle w:val="Inhopg2"/>
        <w:tabs>
          <w:tab w:val="right" w:leader="dot" w:pos="9062"/>
        </w:tabs>
        <w:spacing w:line="360" w:lineRule="auto"/>
        <w:rPr>
          <w:rFonts w:eastAsiaTheme="minorEastAsia" w:cstheme="minorBidi"/>
          <w:smallCaps w:val="0"/>
          <w:noProof/>
          <w:kern w:val="2"/>
          <w:sz w:val="22"/>
          <w:szCs w:val="22"/>
          <w14:ligatures w14:val="standardContextual"/>
        </w:rPr>
      </w:pPr>
      <w:r w:rsidRPr="0054605D">
        <w:rPr>
          <w:rFonts w:ascii="Arial" w:hAnsi="Arial" w:cs="Arial"/>
          <w:noProof/>
        </w:rPr>
        <w:t>4.4 Ontplooide feitelijke activiteiten</w:t>
      </w:r>
      <w:r>
        <w:rPr>
          <w:noProof/>
        </w:rPr>
        <w:tab/>
      </w:r>
      <w:r>
        <w:rPr>
          <w:noProof/>
        </w:rPr>
        <w:fldChar w:fldCharType="begin"/>
      </w:r>
      <w:r>
        <w:rPr>
          <w:noProof/>
        </w:rPr>
        <w:instrText xml:space="preserve"> PAGEREF _Toc152600149 \h </w:instrText>
      </w:r>
      <w:r>
        <w:rPr>
          <w:noProof/>
        </w:rPr>
      </w:r>
      <w:r>
        <w:rPr>
          <w:noProof/>
        </w:rPr>
        <w:fldChar w:fldCharType="separate"/>
      </w:r>
      <w:r w:rsidR="000D7E20">
        <w:rPr>
          <w:noProof/>
        </w:rPr>
        <w:t>37</w:t>
      </w:r>
      <w:r>
        <w:rPr>
          <w:noProof/>
        </w:rPr>
        <w:fldChar w:fldCharType="end"/>
      </w:r>
    </w:p>
    <w:p w14:paraId="6EF1BD17" w14:textId="36958840" w:rsidR="00540259" w:rsidRDefault="00540259" w:rsidP="00540259">
      <w:pPr>
        <w:pStyle w:val="Inhopg2"/>
        <w:tabs>
          <w:tab w:val="right" w:leader="dot" w:pos="9062"/>
        </w:tabs>
        <w:spacing w:line="360" w:lineRule="auto"/>
        <w:rPr>
          <w:rFonts w:eastAsiaTheme="minorEastAsia" w:cstheme="minorBidi"/>
          <w:smallCaps w:val="0"/>
          <w:noProof/>
          <w:kern w:val="2"/>
          <w:sz w:val="22"/>
          <w:szCs w:val="22"/>
          <w14:ligatures w14:val="standardContextual"/>
        </w:rPr>
      </w:pPr>
      <w:r w:rsidRPr="0054605D">
        <w:rPr>
          <w:rFonts w:ascii="Arial" w:hAnsi="Arial" w:cs="Arial"/>
          <w:noProof/>
        </w:rPr>
        <w:t>4.5 Voorprocedure</w:t>
      </w:r>
      <w:r>
        <w:rPr>
          <w:noProof/>
        </w:rPr>
        <w:tab/>
      </w:r>
      <w:r>
        <w:rPr>
          <w:noProof/>
        </w:rPr>
        <w:fldChar w:fldCharType="begin"/>
      </w:r>
      <w:r>
        <w:rPr>
          <w:noProof/>
        </w:rPr>
        <w:instrText xml:space="preserve"> PAGEREF _Toc152600150 \h </w:instrText>
      </w:r>
      <w:r>
        <w:rPr>
          <w:noProof/>
        </w:rPr>
      </w:r>
      <w:r>
        <w:rPr>
          <w:noProof/>
        </w:rPr>
        <w:fldChar w:fldCharType="separate"/>
      </w:r>
      <w:r w:rsidR="000D7E20">
        <w:rPr>
          <w:noProof/>
        </w:rPr>
        <w:t>38</w:t>
      </w:r>
      <w:r>
        <w:rPr>
          <w:noProof/>
        </w:rPr>
        <w:fldChar w:fldCharType="end"/>
      </w:r>
    </w:p>
    <w:p w14:paraId="4AF01065" w14:textId="7C354269" w:rsidR="00540259" w:rsidRDefault="00540259" w:rsidP="00540259">
      <w:pPr>
        <w:pStyle w:val="Inhopg2"/>
        <w:tabs>
          <w:tab w:val="right" w:leader="dot" w:pos="9062"/>
        </w:tabs>
        <w:spacing w:line="360" w:lineRule="auto"/>
        <w:rPr>
          <w:rFonts w:eastAsiaTheme="minorEastAsia" w:cstheme="minorBidi"/>
          <w:smallCaps w:val="0"/>
          <w:noProof/>
          <w:kern w:val="2"/>
          <w:sz w:val="22"/>
          <w:szCs w:val="22"/>
          <w14:ligatures w14:val="standardContextual"/>
        </w:rPr>
      </w:pPr>
      <w:r w:rsidRPr="0054605D">
        <w:rPr>
          <w:rFonts w:ascii="Arial" w:hAnsi="Arial" w:cs="Arial"/>
          <w:noProof/>
        </w:rPr>
        <w:lastRenderedPageBreak/>
        <w:t>4.6 Representativiteit</w:t>
      </w:r>
      <w:r>
        <w:rPr>
          <w:noProof/>
        </w:rPr>
        <w:tab/>
      </w:r>
      <w:r>
        <w:rPr>
          <w:noProof/>
        </w:rPr>
        <w:fldChar w:fldCharType="begin"/>
      </w:r>
      <w:r>
        <w:rPr>
          <w:noProof/>
        </w:rPr>
        <w:instrText xml:space="preserve"> PAGEREF _Toc152600151 \h </w:instrText>
      </w:r>
      <w:r>
        <w:rPr>
          <w:noProof/>
        </w:rPr>
      </w:r>
      <w:r>
        <w:rPr>
          <w:noProof/>
        </w:rPr>
        <w:fldChar w:fldCharType="separate"/>
      </w:r>
      <w:r w:rsidR="000D7E20">
        <w:rPr>
          <w:noProof/>
        </w:rPr>
        <w:t>39</w:t>
      </w:r>
      <w:r>
        <w:rPr>
          <w:noProof/>
        </w:rPr>
        <w:fldChar w:fldCharType="end"/>
      </w:r>
    </w:p>
    <w:p w14:paraId="76B1C20A" w14:textId="4A54303D" w:rsidR="00540259" w:rsidRDefault="00540259" w:rsidP="00540259">
      <w:pPr>
        <w:pStyle w:val="Inhopg3"/>
        <w:tabs>
          <w:tab w:val="right" w:leader="dot" w:pos="9062"/>
        </w:tabs>
        <w:spacing w:line="360" w:lineRule="auto"/>
        <w:rPr>
          <w:rFonts w:eastAsiaTheme="minorEastAsia" w:cstheme="minorBidi"/>
          <w:i w:val="0"/>
          <w:iCs w:val="0"/>
          <w:noProof/>
          <w:kern w:val="2"/>
          <w:sz w:val="22"/>
          <w:szCs w:val="22"/>
          <w14:ligatures w14:val="standardContextual"/>
        </w:rPr>
      </w:pPr>
      <w:r w:rsidRPr="0054605D">
        <w:rPr>
          <w:rFonts w:ascii="Arial" w:hAnsi="Arial" w:cs="Arial"/>
          <w:noProof/>
        </w:rPr>
        <w:t>4.6.1 Wettekst</w:t>
      </w:r>
      <w:r>
        <w:rPr>
          <w:noProof/>
        </w:rPr>
        <w:tab/>
      </w:r>
      <w:r>
        <w:rPr>
          <w:noProof/>
        </w:rPr>
        <w:fldChar w:fldCharType="begin"/>
      </w:r>
      <w:r>
        <w:rPr>
          <w:noProof/>
        </w:rPr>
        <w:instrText xml:space="preserve"> PAGEREF _Toc152600152 \h </w:instrText>
      </w:r>
      <w:r>
        <w:rPr>
          <w:noProof/>
        </w:rPr>
      </w:r>
      <w:r>
        <w:rPr>
          <w:noProof/>
        </w:rPr>
        <w:fldChar w:fldCharType="separate"/>
      </w:r>
      <w:r w:rsidR="000D7E20">
        <w:rPr>
          <w:noProof/>
        </w:rPr>
        <w:t>39</w:t>
      </w:r>
      <w:r>
        <w:rPr>
          <w:noProof/>
        </w:rPr>
        <w:fldChar w:fldCharType="end"/>
      </w:r>
    </w:p>
    <w:p w14:paraId="1C6DE130" w14:textId="0A5E9B21" w:rsidR="00540259" w:rsidRDefault="00540259" w:rsidP="00540259">
      <w:pPr>
        <w:pStyle w:val="Inhopg3"/>
        <w:tabs>
          <w:tab w:val="right" w:leader="dot" w:pos="9062"/>
        </w:tabs>
        <w:spacing w:line="360" w:lineRule="auto"/>
        <w:rPr>
          <w:rFonts w:eastAsiaTheme="minorEastAsia" w:cstheme="minorBidi"/>
          <w:i w:val="0"/>
          <w:iCs w:val="0"/>
          <w:noProof/>
          <w:kern w:val="2"/>
          <w:sz w:val="22"/>
          <w:szCs w:val="22"/>
          <w14:ligatures w14:val="standardContextual"/>
        </w:rPr>
      </w:pPr>
      <w:r w:rsidRPr="0054605D">
        <w:rPr>
          <w:rFonts w:ascii="Arial" w:hAnsi="Arial" w:cs="Arial"/>
          <w:noProof/>
        </w:rPr>
        <w:t>4.6.2 Totstandkoming</w:t>
      </w:r>
      <w:r>
        <w:rPr>
          <w:noProof/>
        </w:rPr>
        <w:tab/>
      </w:r>
      <w:r>
        <w:rPr>
          <w:noProof/>
        </w:rPr>
        <w:fldChar w:fldCharType="begin"/>
      </w:r>
      <w:r>
        <w:rPr>
          <w:noProof/>
        </w:rPr>
        <w:instrText xml:space="preserve"> PAGEREF _Toc152600153 \h </w:instrText>
      </w:r>
      <w:r>
        <w:rPr>
          <w:noProof/>
        </w:rPr>
      </w:r>
      <w:r>
        <w:rPr>
          <w:noProof/>
        </w:rPr>
        <w:fldChar w:fldCharType="separate"/>
      </w:r>
      <w:r w:rsidR="000D7E20">
        <w:rPr>
          <w:noProof/>
        </w:rPr>
        <w:t>40</w:t>
      </w:r>
      <w:r>
        <w:rPr>
          <w:noProof/>
        </w:rPr>
        <w:fldChar w:fldCharType="end"/>
      </w:r>
    </w:p>
    <w:p w14:paraId="3E64A31D" w14:textId="3400C545" w:rsidR="00540259" w:rsidRDefault="00540259" w:rsidP="00540259">
      <w:pPr>
        <w:pStyle w:val="Inhopg3"/>
        <w:tabs>
          <w:tab w:val="right" w:leader="dot" w:pos="9062"/>
        </w:tabs>
        <w:spacing w:line="360" w:lineRule="auto"/>
        <w:rPr>
          <w:rFonts w:eastAsiaTheme="minorEastAsia" w:cstheme="minorBidi"/>
          <w:i w:val="0"/>
          <w:iCs w:val="0"/>
          <w:noProof/>
          <w:kern w:val="2"/>
          <w:sz w:val="22"/>
          <w:szCs w:val="22"/>
          <w14:ligatures w14:val="standardContextual"/>
        </w:rPr>
      </w:pPr>
      <w:r w:rsidRPr="0054605D">
        <w:rPr>
          <w:rFonts w:ascii="Arial" w:hAnsi="Arial" w:cs="Arial"/>
          <w:noProof/>
        </w:rPr>
        <w:t>4.6.3 Receptie in de literatuur</w:t>
      </w:r>
      <w:r>
        <w:rPr>
          <w:noProof/>
        </w:rPr>
        <w:tab/>
      </w:r>
      <w:r>
        <w:rPr>
          <w:noProof/>
        </w:rPr>
        <w:fldChar w:fldCharType="begin"/>
      </w:r>
      <w:r>
        <w:rPr>
          <w:noProof/>
        </w:rPr>
        <w:instrText xml:space="preserve"> PAGEREF _Toc152600154 \h </w:instrText>
      </w:r>
      <w:r>
        <w:rPr>
          <w:noProof/>
        </w:rPr>
      </w:r>
      <w:r>
        <w:rPr>
          <w:noProof/>
        </w:rPr>
        <w:fldChar w:fldCharType="separate"/>
      </w:r>
      <w:r w:rsidR="000D7E20">
        <w:rPr>
          <w:noProof/>
        </w:rPr>
        <w:t>42</w:t>
      </w:r>
      <w:r>
        <w:rPr>
          <w:noProof/>
        </w:rPr>
        <w:fldChar w:fldCharType="end"/>
      </w:r>
    </w:p>
    <w:p w14:paraId="35D25D9D" w14:textId="433824EE" w:rsidR="00540259" w:rsidRDefault="00540259" w:rsidP="00540259">
      <w:pPr>
        <w:pStyle w:val="Inhopg3"/>
        <w:tabs>
          <w:tab w:val="right" w:leader="dot" w:pos="9062"/>
        </w:tabs>
        <w:spacing w:line="360" w:lineRule="auto"/>
        <w:rPr>
          <w:rFonts w:eastAsiaTheme="minorEastAsia" w:cstheme="minorBidi"/>
          <w:i w:val="0"/>
          <w:iCs w:val="0"/>
          <w:noProof/>
          <w:kern w:val="2"/>
          <w:sz w:val="22"/>
          <w:szCs w:val="22"/>
          <w14:ligatures w14:val="standardContextual"/>
        </w:rPr>
      </w:pPr>
      <w:r w:rsidRPr="0054605D">
        <w:rPr>
          <w:rFonts w:ascii="Arial" w:hAnsi="Arial" w:cs="Arial"/>
          <w:noProof/>
        </w:rPr>
        <w:t>4.6.4 Interpretatie door de rechtspraak</w:t>
      </w:r>
      <w:r>
        <w:rPr>
          <w:noProof/>
        </w:rPr>
        <w:tab/>
      </w:r>
      <w:r>
        <w:rPr>
          <w:noProof/>
        </w:rPr>
        <w:fldChar w:fldCharType="begin"/>
      </w:r>
      <w:r>
        <w:rPr>
          <w:noProof/>
        </w:rPr>
        <w:instrText xml:space="preserve"> PAGEREF _Toc152600155 \h </w:instrText>
      </w:r>
      <w:r>
        <w:rPr>
          <w:noProof/>
        </w:rPr>
      </w:r>
      <w:r>
        <w:rPr>
          <w:noProof/>
        </w:rPr>
        <w:fldChar w:fldCharType="separate"/>
      </w:r>
      <w:r w:rsidR="000D7E20">
        <w:rPr>
          <w:noProof/>
        </w:rPr>
        <w:t>44</w:t>
      </w:r>
      <w:r>
        <w:rPr>
          <w:noProof/>
        </w:rPr>
        <w:fldChar w:fldCharType="end"/>
      </w:r>
    </w:p>
    <w:p w14:paraId="625E0DD9" w14:textId="4482B8F2" w:rsidR="00540259" w:rsidRDefault="00540259" w:rsidP="00540259">
      <w:pPr>
        <w:pStyle w:val="Inhopg3"/>
        <w:tabs>
          <w:tab w:val="right" w:leader="dot" w:pos="9062"/>
        </w:tabs>
        <w:spacing w:line="360" w:lineRule="auto"/>
        <w:rPr>
          <w:rFonts w:eastAsiaTheme="minorEastAsia" w:cstheme="minorBidi"/>
          <w:i w:val="0"/>
          <w:iCs w:val="0"/>
          <w:noProof/>
          <w:kern w:val="2"/>
          <w:sz w:val="22"/>
          <w:szCs w:val="22"/>
          <w14:ligatures w14:val="standardContextual"/>
        </w:rPr>
      </w:pPr>
      <w:r w:rsidRPr="0054605D">
        <w:rPr>
          <w:rFonts w:ascii="Arial" w:hAnsi="Arial" w:cs="Arial"/>
          <w:noProof/>
        </w:rPr>
        <w:t>4.6.5. Tussenconclusie</w:t>
      </w:r>
      <w:r>
        <w:rPr>
          <w:noProof/>
        </w:rPr>
        <w:tab/>
      </w:r>
      <w:r>
        <w:rPr>
          <w:noProof/>
        </w:rPr>
        <w:fldChar w:fldCharType="begin"/>
      </w:r>
      <w:r>
        <w:rPr>
          <w:noProof/>
        </w:rPr>
        <w:instrText xml:space="preserve"> PAGEREF _Toc152600156 \h </w:instrText>
      </w:r>
      <w:r>
        <w:rPr>
          <w:noProof/>
        </w:rPr>
      </w:r>
      <w:r>
        <w:rPr>
          <w:noProof/>
        </w:rPr>
        <w:fldChar w:fldCharType="separate"/>
      </w:r>
      <w:r w:rsidR="000D7E20">
        <w:rPr>
          <w:noProof/>
        </w:rPr>
        <w:t>46</w:t>
      </w:r>
      <w:r>
        <w:rPr>
          <w:noProof/>
        </w:rPr>
        <w:fldChar w:fldCharType="end"/>
      </w:r>
    </w:p>
    <w:p w14:paraId="4D46386A" w14:textId="5D0B84CA" w:rsidR="00540259" w:rsidRDefault="00540259" w:rsidP="00540259">
      <w:pPr>
        <w:pStyle w:val="Inhopg2"/>
        <w:tabs>
          <w:tab w:val="right" w:leader="dot" w:pos="9062"/>
        </w:tabs>
        <w:spacing w:line="360" w:lineRule="auto"/>
        <w:rPr>
          <w:rFonts w:eastAsiaTheme="minorEastAsia" w:cstheme="minorBidi"/>
          <w:smallCaps w:val="0"/>
          <w:noProof/>
          <w:kern w:val="2"/>
          <w:sz w:val="22"/>
          <w:szCs w:val="22"/>
          <w14:ligatures w14:val="standardContextual"/>
        </w:rPr>
      </w:pPr>
      <w:r w:rsidRPr="0054605D">
        <w:rPr>
          <w:rFonts w:ascii="Arial" w:hAnsi="Arial" w:cs="Arial"/>
          <w:noProof/>
        </w:rPr>
        <w:t>4.7 Governancevereisten</w:t>
      </w:r>
      <w:r>
        <w:rPr>
          <w:noProof/>
        </w:rPr>
        <w:tab/>
      </w:r>
      <w:r>
        <w:rPr>
          <w:noProof/>
        </w:rPr>
        <w:fldChar w:fldCharType="begin"/>
      </w:r>
      <w:r>
        <w:rPr>
          <w:noProof/>
        </w:rPr>
        <w:instrText xml:space="preserve"> PAGEREF _Toc152600157 \h </w:instrText>
      </w:r>
      <w:r>
        <w:rPr>
          <w:noProof/>
        </w:rPr>
      </w:r>
      <w:r>
        <w:rPr>
          <w:noProof/>
        </w:rPr>
        <w:fldChar w:fldCharType="separate"/>
      </w:r>
      <w:r w:rsidR="000D7E20">
        <w:rPr>
          <w:noProof/>
        </w:rPr>
        <w:t>47</w:t>
      </w:r>
      <w:r>
        <w:rPr>
          <w:noProof/>
        </w:rPr>
        <w:fldChar w:fldCharType="end"/>
      </w:r>
    </w:p>
    <w:p w14:paraId="19EF1AA5" w14:textId="6D1FC920" w:rsidR="00540259" w:rsidRDefault="00540259" w:rsidP="00540259">
      <w:pPr>
        <w:pStyle w:val="Inhopg2"/>
        <w:tabs>
          <w:tab w:val="right" w:leader="dot" w:pos="9062"/>
        </w:tabs>
        <w:spacing w:line="360" w:lineRule="auto"/>
        <w:rPr>
          <w:rFonts w:eastAsiaTheme="minorEastAsia" w:cstheme="minorBidi"/>
          <w:smallCaps w:val="0"/>
          <w:noProof/>
          <w:kern w:val="2"/>
          <w:sz w:val="22"/>
          <w:szCs w:val="22"/>
          <w14:ligatures w14:val="standardContextual"/>
        </w:rPr>
      </w:pPr>
      <w:r w:rsidRPr="0054605D">
        <w:rPr>
          <w:rFonts w:ascii="Arial" w:hAnsi="Arial" w:cs="Arial"/>
          <w:noProof/>
        </w:rPr>
        <w:t>4.8 Tussenconclusie</w:t>
      </w:r>
      <w:r>
        <w:rPr>
          <w:noProof/>
        </w:rPr>
        <w:tab/>
      </w:r>
      <w:r>
        <w:rPr>
          <w:noProof/>
        </w:rPr>
        <w:fldChar w:fldCharType="begin"/>
      </w:r>
      <w:r>
        <w:rPr>
          <w:noProof/>
        </w:rPr>
        <w:instrText xml:space="preserve"> PAGEREF _Toc152600158 \h </w:instrText>
      </w:r>
      <w:r>
        <w:rPr>
          <w:noProof/>
        </w:rPr>
      </w:r>
      <w:r>
        <w:rPr>
          <w:noProof/>
        </w:rPr>
        <w:fldChar w:fldCharType="separate"/>
      </w:r>
      <w:r w:rsidR="000D7E20">
        <w:rPr>
          <w:noProof/>
        </w:rPr>
        <w:t>49</w:t>
      </w:r>
      <w:r>
        <w:rPr>
          <w:noProof/>
        </w:rPr>
        <w:fldChar w:fldCharType="end"/>
      </w:r>
    </w:p>
    <w:p w14:paraId="04DDE125" w14:textId="2C6ABCE0" w:rsidR="00540259" w:rsidRDefault="00540259" w:rsidP="00540259">
      <w:pPr>
        <w:pStyle w:val="Inhopg1"/>
        <w:spacing w:line="360" w:lineRule="auto"/>
        <w:rPr>
          <w:rFonts w:eastAsiaTheme="minorEastAsia" w:cstheme="minorBidi"/>
          <w:b w:val="0"/>
          <w:bCs w:val="0"/>
          <w:caps w:val="0"/>
          <w:noProof/>
          <w:kern w:val="2"/>
          <w:sz w:val="22"/>
          <w:szCs w:val="22"/>
          <w14:ligatures w14:val="standardContextual"/>
        </w:rPr>
      </w:pPr>
      <w:r w:rsidRPr="0054605D">
        <w:rPr>
          <w:rFonts w:ascii="Arial" w:hAnsi="Arial" w:cs="Arial"/>
          <w:noProof/>
        </w:rPr>
        <w:t>H5. De ontvankelijkheidsvereisten in het bestuursrecht</w:t>
      </w:r>
      <w:r>
        <w:rPr>
          <w:noProof/>
        </w:rPr>
        <w:tab/>
      </w:r>
      <w:r>
        <w:rPr>
          <w:noProof/>
        </w:rPr>
        <w:fldChar w:fldCharType="begin"/>
      </w:r>
      <w:r>
        <w:rPr>
          <w:noProof/>
        </w:rPr>
        <w:instrText xml:space="preserve"> PAGEREF _Toc152600159 \h </w:instrText>
      </w:r>
      <w:r>
        <w:rPr>
          <w:noProof/>
        </w:rPr>
      </w:r>
      <w:r>
        <w:rPr>
          <w:noProof/>
        </w:rPr>
        <w:fldChar w:fldCharType="separate"/>
      </w:r>
      <w:r w:rsidR="000D7E20">
        <w:rPr>
          <w:noProof/>
        </w:rPr>
        <w:t>51</w:t>
      </w:r>
      <w:r>
        <w:rPr>
          <w:noProof/>
        </w:rPr>
        <w:fldChar w:fldCharType="end"/>
      </w:r>
    </w:p>
    <w:p w14:paraId="4F12FA91" w14:textId="4F6D8AA7" w:rsidR="00540259" w:rsidRDefault="00540259" w:rsidP="00540259">
      <w:pPr>
        <w:pStyle w:val="Inhopg2"/>
        <w:tabs>
          <w:tab w:val="right" w:leader="dot" w:pos="9062"/>
        </w:tabs>
        <w:spacing w:line="360" w:lineRule="auto"/>
        <w:rPr>
          <w:rFonts w:eastAsiaTheme="minorEastAsia" w:cstheme="minorBidi"/>
          <w:smallCaps w:val="0"/>
          <w:noProof/>
          <w:kern w:val="2"/>
          <w:sz w:val="22"/>
          <w:szCs w:val="22"/>
          <w14:ligatures w14:val="standardContextual"/>
        </w:rPr>
      </w:pPr>
      <w:r w:rsidRPr="0054605D">
        <w:rPr>
          <w:rFonts w:ascii="Arial" w:hAnsi="Arial" w:cs="Arial"/>
          <w:noProof/>
        </w:rPr>
        <w:t>5.1 Rechtsvorm</w:t>
      </w:r>
      <w:r>
        <w:rPr>
          <w:noProof/>
        </w:rPr>
        <w:tab/>
      </w:r>
      <w:r>
        <w:rPr>
          <w:noProof/>
        </w:rPr>
        <w:fldChar w:fldCharType="begin"/>
      </w:r>
      <w:r>
        <w:rPr>
          <w:noProof/>
        </w:rPr>
        <w:instrText xml:space="preserve"> PAGEREF _Toc152600160 \h </w:instrText>
      </w:r>
      <w:r>
        <w:rPr>
          <w:noProof/>
        </w:rPr>
      </w:r>
      <w:r>
        <w:rPr>
          <w:noProof/>
        </w:rPr>
        <w:fldChar w:fldCharType="separate"/>
      </w:r>
      <w:r w:rsidR="000D7E20">
        <w:rPr>
          <w:noProof/>
        </w:rPr>
        <w:t>52</w:t>
      </w:r>
      <w:r>
        <w:rPr>
          <w:noProof/>
        </w:rPr>
        <w:fldChar w:fldCharType="end"/>
      </w:r>
    </w:p>
    <w:p w14:paraId="26237A5F" w14:textId="48F4C7AD" w:rsidR="00540259" w:rsidRDefault="00540259" w:rsidP="00540259">
      <w:pPr>
        <w:pStyle w:val="Inhopg2"/>
        <w:tabs>
          <w:tab w:val="right" w:leader="dot" w:pos="9062"/>
        </w:tabs>
        <w:spacing w:line="360" w:lineRule="auto"/>
        <w:rPr>
          <w:rFonts w:eastAsiaTheme="minorEastAsia" w:cstheme="minorBidi"/>
          <w:smallCaps w:val="0"/>
          <w:noProof/>
          <w:kern w:val="2"/>
          <w:sz w:val="22"/>
          <w:szCs w:val="22"/>
          <w14:ligatures w14:val="standardContextual"/>
        </w:rPr>
      </w:pPr>
      <w:r w:rsidRPr="0054605D">
        <w:rPr>
          <w:rFonts w:ascii="Arial" w:hAnsi="Arial" w:cs="Arial"/>
          <w:noProof/>
        </w:rPr>
        <w:t>5.2 Statutaire doelomschrijving</w:t>
      </w:r>
      <w:r>
        <w:rPr>
          <w:noProof/>
        </w:rPr>
        <w:tab/>
      </w:r>
      <w:r>
        <w:rPr>
          <w:noProof/>
        </w:rPr>
        <w:fldChar w:fldCharType="begin"/>
      </w:r>
      <w:r>
        <w:rPr>
          <w:noProof/>
        </w:rPr>
        <w:instrText xml:space="preserve"> PAGEREF _Toc152600161 \h </w:instrText>
      </w:r>
      <w:r>
        <w:rPr>
          <w:noProof/>
        </w:rPr>
      </w:r>
      <w:r>
        <w:rPr>
          <w:noProof/>
        </w:rPr>
        <w:fldChar w:fldCharType="separate"/>
      </w:r>
      <w:r w:rsidR="000D7E20">
        <w:rPr>
          <w:noProof/>
        </w:rPr>
        <w:t>53</w:t>
      </w:r>
      <w:r>
        <w:rPr>
          <w:noProof/>
        </w:rPr>
        <w:fldChar w:fldCharType="end"/>
      </w:r>
    </w:p>
    <w:p w14:paraId="3A1A655B" w14:textId="2F9FF6ED" w:rsidR="00540259" w:rsidRDefault="00540259" w:rsidP="00540259">
      <w:pPr>
        <w:pStyle w:val="Inhopg2"/>
        <w:tabs>
          <w:tab w:val="right" w:leader="dot" w:pos="9062"/>
        </w:tabs>
        <w:spacing w:line="360" w:lineRule="auto"/>
        <w:rPr>
          <w:rFonts w:eastAsiaTheme="minorEastAsia" w:cstheme="minorBidi"/>
          <w:smallCaps w:val="0"/>
          <w:noProof/>
          <w:kern w:val="2"/>
          <w:sz w:val="22"/>
          <w:szCs w:val="22"/>
          <w14:ligatures w14:val="standardContextual"/>
        </w:rPr>
      </w:pPr>
      <w:r w:rsidRPr="0054605D">
        <w:rPr>
          <w:rFonts w:ascii="Arial" w:hAnsi="Arial" w:cs="Arial"/>
          <w:noProof/>
        </w:rPr>
        <w:t>5.3 Beschermde belangen</w:t>
      </w:r>
      <w:r>
        <w:rPr>
          <w:noProof/>
        </w:rPr>
        <w:tab/>
      </w:r>
      <w:r>
        <w:rPr>
          <w:noProof/>
        </w:rPr>
        <w:fldChar w:fldCharType="begin"/>
      </w:r>
      <w:r>
        <w:rPr>
          <w:noProof/>
        </w:rPr>
        <w:instrText xml:space="preserve"> PAGEREF _Toc152600162 \h </w:instrText>
      </w:r>
      <w:r>
        <w:rPr>
          <w:noProof/>
        </w:rPr>
      </w:r>
      <w:r>
        <w:rPr>
          <w:noProof/>
        </w:rPr>
        <w:fldChar w:fldCharType="separate"/>
      </w:r>
      <w:r w:rsidR="000D7E20">
        <w:rPr>
          <w:noProof/>
        </w:rPr>
        <w:t>55</w:t>
      </w:r>
      <w:r>
        <w:rPr>
          <w:noProof/>
        </w:rPr>
        <w:fldChar w:fldCharType="end"/>
      </w:r>
    </w:p>
    <w:p w14:paraId="21AF1B8B" w14:textId="2C1AEDA9" w:rsidR="00540259" w:rsidRDefault="00540259" w:rsidP="00540259">
      <w:pPr>
        <w:pStyle w:val="Inhopg2"/>
        <w:tabs>
          <w:tab w:val="right" w:leader="dot" w:pos="9062"/>
        </w:tabs>
        <w:spacing w:line="360" w:lineRule="auto"/>
        <w:rPr>
          <w:rFonts w:eastAsiaTheme="minorEastAsia" w:cstheme="minorBidi"/>
          <w:smallCaps w:val="0"/>
          <w:noProof/>
          <w:kern w:val="2"/>
          <w:sz w:val="22"/>
          <w:szCs w:val="22"/>
          <w14:ligatures w14:val="standardContextual"/>
        </w:rPr>
      </w:pPr>
      <w:r w:rsidRPr="0054605D">
        <w:rPr>
          <w:rFonts w:ascii="Arial" w:hAnsi="Arial" w:cs="Arial"/>
          <w:noProof/>
        </w:rPr>
        <w:t>5.4 Ontplooide feitelijke activiteiten</w:t>
      </w:r>
      <w:r>
        <w:rPr>
          <w:noProof/>
        </w:rPr>
        <w:tab/>
      </w:r>
      <w:r>
        <w:rPr>
          <w:noProof/>
        </w:rPr>
        <w:fldChar w:fldCharType="begin"/>
      </w:r>
      <w:r>
        <w:rPr>
          <w:noProof/>
        </w:rPr>
        <w:instrText xml:space="preserve"> PAGEREF _Toc152600163 \h </w:instrText>
      </w:r>
      <w:r>
        <w:rPr>
          <w:noProof/>
        </w:rPr>
      </w:r>
      <w:r>
        <w:rPr>
          <w:noProof/>
        </w:rPr>
        <w:fldChar w:fldCharType="separate"/>
      </w:r>
      <w:r w:rsidR="000D7E20">
        <w:rPr>
          <w:noProof/>
        </w:rPr>
        <w:t>55</w:t>
      </w:r>
      <w:r>
        <w:rPr>
          <w:noProof/>
        </w:rPr>
        <w:fldChar w:fldCharType="end"/>
      </w:r>
    </w:p>
    <w:p w14:paraId="55C061E9" w14:textId="75E212EF" w:rsidR="00540259" w:rsidRDefault="00540259" w:rsidP="00540259">
      <w:pPr>
        <w:pStyle w:val="Inhopg2"/>
        <w:tabs>
          <w:tab w:val="right" w:leader="dot" w:pos="9062"/>
        </w:tabs>
        <w:spacing w:line="360" w:lineRule="auto"/>
        <w:rPr>
          <w:rFonts w:eastAsiaTheme="minorEastAsia" w:cstheme="minorBidi"/>
          <w:smallCaps w:val="0"/>
          <w:noProof/>
          <w:kern w:val="2"/>
          <w:sz w:val="22"/>
          <w:szCs w:val="22"/>
          <w14:ligatures w14:val="standardContextual"/>
        </w:rPr>
      </w:pPr>
      <w:r w:rsidRPr="0054605D">
        <w:rPr>
          <w:rFonts w:ascii="Arial" w:hAnsi="Arial" w:cs="Arial"/>
          <w:noProof/>
        </w:rPr>
        <w:t>5.5 Voorprocedure</w:t>
      </w:r>
      <w:r>
        <w:rPr>
          <w:noProof/>
        </w:rPr>
        <w:tab/>
      </w:r>
      <w:r>
        <w:rPr>
          <w:noProof/>
        </w:rPr>
        <w:fldChar w:fldCharType="begin"/>
      </w:r>
      <w:r>
        <w:rPr>
          <w:noProof/>
        </w:rPr>
        <w:instrText xml:space="preserve"> PAGEREF _Toc152600164 \h </w:instrText>
      </w:r>
      <w:r>
        <w:rPr>
          <w:noProof/>
        </w:rPr>
      </w:r>
      <w:r>
        <w:rPr>
          <w:noProof/>
        </w:rPr>
        <w:fldChar w:fldCharType="separate"/>
      </w:r>
      <w:r w:rsidR="000D7E20">
        <w:rPr>
          <w:noProof/>
        </w:rPr>
        <w:t>57</w:t>
      </w:r>
      <w:r>
        <w:rPr>
          <w:noProof/>
        </w:rPr>
        <w:fldChar w:fldCharType="end"/>
      </w:r>
    </w:p>
    <w:p w14:paraId="50790D3F" w14:textId="1D917931" w:rsidR="00540259" w:rsidRDefault="00540259" w:rsidP="00540259">
      <w:pPr>
        <w:pStyle w:val="Inhopg2"/>
        <w:tabs>
          <w:tab w:val="right" w:leader="dot" w:pos="9062"/>
        </w:tabs>
        <w:spacing w:line="360" w:lineRule="auto"/>
        <w:rPr>
          <w:rFonts w:eastAsiaTheme="minorEastAsia" w:cstheme="minorBidi"/>
          <w:smallCaps w:val="0"/>
          <w:noProof/>
          <w:kern w:val="2"/>
          <w:sz w:val="22"/>
          <w:szCs w:val="22"/>
          <w14:ligatures w14:val="standardContextual"/>
        </w:rPr>
      </w:pPr>
      <w:r w:rsidRPr="0054605D">
        <w:rPr>
          <w:rFonts w:ascii="Arial" w:hAnsi="Arial" w:cs="Arial"/>
          <w:noProof/>
        </w:rPr>
        <w:t>5.6 Representativiteitsvereiste</w:t>
      </w:r>
      <w:r>
        <w:rPr>
          <w:noProof/>
        </w:rPr>
        <w:tab/>
      </w:r>
      <w:r>
        <w:rPr>
          <w:noProof/>
        </w:rPr>
        <w:fldChar w:fldCharType="begin"/>
      </w:r>
      <w:r>
        <w:rPr>
          <w:noProof/>
        </w:rPr>
        <w:instrText xml:space="preserve"> PAGEREF _Toc152600165 \h </w:instrText>
      </w:r>
      <w:r>
        <w:rPr>
          <w:noProof/>
        </w:rPr>
      </w:r>
      <w:r>
        <w:rPr>
          <w:noProof/>
        </w:rPr>
        <w:fldChar w:fldCharType="separate"/>
      </w:r>
      <w:r w:rsidR="000D7E20">
        <w:rPr>
          <w:noProof/>
        </w:rPr>
        <w:t>58</w:t>
      </w:r>
      <w:r>
        <w:rPr>
          <w:noProof/>
        </w:rPr>
        <w:fldChar w:fldCharType="end"/>
      </w:r>
    </w:p>
    <w:p w14:paraId="4EFE0F6A" w14:textId="4FDEF1D8" w:rsidR="00540259" w:rsidRDefault="00540259" w:rsidP="00540259">
      <w:pPr>
        <w:pStyle w:val="Inhopg2"/>
        <w:tabs>
          <w:tab w:val="right" w:leader="dot" w:pos="9062"/>
        </w:tabs>
        <w:spacing w:line="360" w:lineRule="auto"/>
        <w:rPr>
          <w:rFonts w:eastAsiaTheme="minorEastAsia" w:cstheme="minorBidi"/>
          <w:smallCaps w:val="0"/>
          <w:noProof/>
          <w:kern w:val="2"/>
          <w:sz w:val="22"/>
          <w:szCs w:val="22"/>
          <w14:ligatures w14:val="standardContextual"/>
        </w:rPr>
      </w:pPr>
      <w:r w:rsidRPr="0054605D">
        <w:rPr>
          <w:rFonts w:ascii="Arial" w:hAnsi="Arial" w:cs="Arial"/>
          <w:noProof/>
        </w:rPr>
        <w:t>5.7 Tussenconclusie</w:t>
      </w:r>
      <w:r>
        <w:rPr>
          <w:noProof/>
        </w:rPr>
        <w:tab/>
      </w:r>
      <w:r>
        <w:rPr>
          <w:noProof/>
        </w:rPr>
        <w:fldChar w:fldCharType="begin"/>
      </w:r>
      <w:r>
        <w:rPr>
          <w:noProof/>
        </w:rPr>
        <w:instrText xml:space="preserve"> PAGEREF _Toc152600166 \h </w:instrText>
      </w:r>
      <w:r>
        <w:rPr>
          <w:noProof/>
        </w:rPr>
      </w:r>
      <w:r>
        <w:rPr>
          <w:noProof/>
        </w:rPr>
        <w:fldChar w:fldCharType="separate"/>
      </w:r>
      <w:r w:rsidR="000D7E20">
        <w:rPr>
          <w:noProof/>
        </w:rPr>
        <w:t>59</w:t>
      </w:r>
      <w:r>
        <w:rPr>
          <w:noProof/>
        </w:rPr>
        <w:fldChar w:fldCharType="end"/>
      </w:r>
    </w:p>
    <w:p w14:paraId="03A23412" w14:textId="4DB73A68" w:rsidR="00540259" w:rsidRDefault="00540259" w:rsidP="00540259">
      <w:pPr>
        <w:pStyle w:val="Inhopg1"/>
        <w:spacing w:line="360" w:lineRule="auto"/>
        <w:rPr>
          <w:rFonts w:eastAsiaTheme="minorEastAsia" w:cstheme="minorBidi"/>
          <w:b w:val="0"/>
          <w:bCs w:val="0"/>
          <w:caps w:val="0"/>
          <w:noProof/>
          <w:kern w:val="2"/>
          <w:sz w:val="22"/>
          <w:szCs w:val="22"/>
          <w14:ligatures w14:val="standardContextual"/>
        </w:rPr>
      </w:pPr>
      <w:r w:rsidRPr="0054605D">
        <w:rPr>
          <w:rFonts w:ascii="Arial" w:hAnsi="Arial" w:cs="Arial"/>
          <w:noProof/>
        </w:rPr>
        <w:t>H6. Vergelijking</w:t>
      </w:r>
      <w:r>
        <w:rPr>
          <w:noProof/>
        </w:rPr>
        <w:tab/>
      </w:r>
      <w:r>
        <w:rPr>
          <w:noProof/>
        </w:rPr>
        <w:fldChar w:fldCharType="begin"/>
      </w:r>
      <w:r>
        <w:rPr>
          <w:noProof/>
        </w:rPr>
        <w:instrText xml:space="preserve"> PAGEREF _Toc152600167 \h </w:instrText>
      </w:r>
      <w:r>
        <w:rPr>
          <w:noProof/>
        </w:rPr>
      </w:r>
      <w:r>
        <w:rPr>
          <w:noProof/>
        </w:rPr>
        <w:fldChar w:fldCharType="separate"/>
      </w:r>
      <w:r w:rsidR="000D7E20">
        <w:rPr>
          <w:noProof/>
        </w:rPr>
        <w:t>59</w:t>
      </w:r>
      <w:r>
        <w:rPr>
          <w:noProof/>
        </w:rPr>
        <w:fldChar w:fldCharType="end"/>
      </w:r>
    </w:p>
    <w:p w14:paraId="00B452DC" w14:textId="3CC14C86" w:rsidR="00540259" w:rsidRDefault="00540259" w:rsidP="00540259">
      <w:pPr>
        <w:pStyle w:val="Inhopg2"/>
        <w:tabs>
          <w:tab w:val="right" w:leader="dot" w:pos="9062"/>
        </w:tabs>
        <w:spacing w:line="360" w:lineRule="auto"/>
        <w:rPr>
          <w:rFonts w:eastAsiaTheme="minorEastAsia" w:cstheme="minorBidi"/>
          <w:smallCaps w:val="0"/>
          <w:noProof/>
          <w:kern w:val="2"/>
          <w:sz w:val="22"/>
          <w:szCs w:val="22"/>
          <w14:ligatures w14:val="standardContextual"/>
        </w:rPr>
      </w:pPr>
      <w:r w:rsidRPr="0054605D">
        <w:rPr>
          <w:rFonts w:ascii="Arial" w:hAnsi="Arial" w:cs="Arial"/>
          <w:noProof/>
        </w:rPr>
        <w:t>6.1 Rechtsvorm</w:t>
      </w:r>
      <w:r>
        <w:rPr>
          <w:noProof/>
        </w:rPr>
        <w:tab/>
      </w:r>
      <w:r>
        <w:rPr>
          <w:noProof/>
        </w:rPr>
        <w:fldChar w:fldCharType="begin"/>
      </w:r>
      <w:r>
        <w:rPr>
          <w:noProof/>
        </w:rPr>
        <w:instrText xml:space="preserve"> PAGEREF _Toc152600168 \h </w:instrText>
      </w:r>
      <w:r>
        <w:rPr>
          <w:noProof/>
        </w:rPr>
      </w:r>
      <w:r>
        <w:rPr>
          <w:noProof/>
        </w:rPr>
        <w:fldChar w:fldCharType="separate"/>
      </w:r>
      <w:r w:rsidR="000D7E20">
        <w:rPr>
          <w:noProof/>
        </w:rPr>
        <w:t>60</w:t>
      </w:r>
      <w:r>
        <w:rPr>
          <w:noProof/>
        </w:rPr>
        <w:fldChar w:fldCharType="end"/>
      </w:r>
    </w:p>
    <w:p w14:paraId="20DB7DDE" w14:textId="72A88BE3" w:rsidR="00540259" w:rsidRDefault="00540259" w:rsidP="00540259">
      <w:pPr>
        <w:pStyle w:val="Inhopg3"/>
        <w:tabs>
          <w:tab w:val="right" w:leader="dot" w:pos="9062"/>
        </w:tabs>
        <w:spacing w:line="360" w:lineRule="auto"/>
        <w:rPr>
          <w:rFonts w:eastAsiaTheme="minorEastAsia" w:cstheme="minorBidi"/>
          <w:i w:val="0"/>
          <w:iCs w:val="0"/>
          <w:noProof/>
          <w:kern w:val="2"/>
          <w:sz w:val="22"/>
          <w:szCs w:val="22"/>
          <w14:ligatures w14:val="standardContextual"/>
        </w:rPr>
      </w:pPr>
      <w:r w:rsidRPr="0054605D">
        <w:rPr>
          <w:rFonts w:ascii="Arial" w:hAnsi="Arial" w:cs="Arial"/>
          <w:noProof/>
        </w:rPr>
        <w:t>6.1.1 Informele verenigingen</w:t>
      </w:r>
      <w:r>
        <w:rPr>
          <w:noProof/>
        </w:rPr>
        <w:tab/>
      </w:r>
      <w:r>
        <w:rPr>
          <w:noProof/>
        </w:rPr>
        <w:fldChar w:fldCharType="begin"/>
      </w:r>
      <w:r>
        <w:rPr>
          <w:noProof/>
        </w:rPr>
        <w:instrText xml:space="preserve"> PAGEREF _Toc152600169 \h </w:instrText>
      </w:r>
      <w:r>
        <w:rPr>
          <w:noProof/>
        </w:rPr>
      </w:r>
      <w:r>
        <w:rPr>
          <w:noProof/>
        </w:rPr>
        <w:fldChar w:fldCharType="separate"/>
      </w:r>
      <w:r w:rsidR="000D7E20">
        <w:rPr>
          <w:noProof/>
        </w:rPr>
        <w:t>60</w:t>
      </w:r>
      <w:r>
        <w:rPr>
          <w:noProof/>
        </w:rPr>
        <w:fldChar w:fldCharType="end"/>
      </w:r>
    </w:p>
    <w:p w14:paraId="1F786D1E" w14:textId="1E965694" w:rsidR="00540259" w:rsidRDefault="00540259" w:rsidP="00540259">
      <w:pPr>
        <w:pStyle w:val="Inhopg3"/>
        <w:tabs>
          <w:tab w:val="right" w:leader="dot" w:pos="9062"/>
        </w:tabs>
        <w:spacing w:line="360" w:lineRule="auto"/>
        <w:rPr>
          <w:rFonts w:eastAsiaTheme="minorEastAsia" w:cstheme="minorBidi"/>
          <w:i w:val="0"/>
          <w:iCs w:val="0"/>
          <w:noProof/>
          <w:kern w:val="2"/>
          <w:sz w:val="22"/>
          <w:szCs w:val="22"/>
          <w14:ligatures w14:val="standardContextual"/>
        </w:rPr>
      </w:pPr>
      <w:r w:rsidRPr="0054605D">
        <w:rPr>
          <w:rFonts w:ascii="Arial" w:hAnsi="Arial" w:cs="Arial"/>
          <w:noProof/>
        </w:rPr>
        <w:t>6.1.2 Rechtspersonen met winstoogmerk</w:t>
      </w:r>
      <w:r>
        <w:rPr>
          <w:noProof/>
        </w:rPr>
        <w:tab/>
      </w:r>
      <w:r>
        <w:rPr>
          <w:noProof/>
        </w:rPr>
        <w:fldChar w:fldCharType="begin"/>
      </w:r>
      <w:r>
        <w:rPr>
          <w:noProof/>
        </w:rPr>
        <w:instrText xml:space="preserve"> PAGEREF _Toc152600170 \h </w:instrText>
      </w:r>
      <w:r>
        <w:rPr>
          <w:noProof/>
        </w:rPr>
      </w:r>
      <w:r>
        <w:rPr>
          <w:noProof/>
        </w:rPr>
        <w:fldChar w:fldCharType="separate"/>
      </w:r>
      <w:r w:rsidR="000D7E20">
        <w:rPr>
          <w:noProof/>
        </w:rPr>
        <w:t>61</w:t>
      </w:r>
      <w:r>
        <w:rPr>
          <w:noProof/>
        </w:rPr>
        <w:fldChar w:fldCharType="end"/>
      </w:r>
    </w:p>
    <w:p w14:paraId="69FED11B" w14:textId="52E29A56" w:rsidR="00540259" w:rsidRDefault="00540259" w:rsidP="00540259">
      <w:pPr>
        <w:pStyle w:val="Inhopg2"/>
        <w:tabs>
          <w:tab w:val="right" w:leader="dot" w:pos="9062"/>
        </w:tabs>
        <w:spacing w:line="360" w:lineRule="auto"/>
        <w:rPr>
          <w:rFonts w:eastAsiaTheme="minorEastAsia" w:cstheme="minorBidi"/>
          <w:smallCaps w:val="0"/>
          <w:noProof/>
          <w:kern w:val="2"/>
          <w:sz w:val="22"/>
          <w:szCs w:val="22"/>
          <w14:ligatures w14:val="standardContextual"/>
        </w:rPr>
      </w:pPr>
      <w:r w:rsidRPr="0054605D">
        <w:rPr>
          <w:rFonts w:ascii="Arial" w:hAnsi="Arial" w:cs="Arial"/>
          <w:noProof/>
        </w:rPr>
        <w:t>6.2 Statutaire doelomschrijving</w:t>
      </w:r>
      <w:r>
        <w:rPr>
          <w:noProof/>
        </w:rPr>
        <w:tab/>
      </w:r>
      <w:r>
        <w:rPr>
          <w:noProof/>
        </w:rPr>
        <w:fldChar w:fldCharType="begin"/>
      </w:r>
      <w:r>
        <w:rPr>
          <w:noProof/>
        </w:rPr>
        <w:instrText xml:space="preserve"> PAGEREF _Toc152600171 \h </w:instrText>
      </w:r>
      <w:r>
        <w:rPr>
          <w:noProof/>
        </w:rPr>
      </w:r>
      <w:r>
        <w:rPr>
          <w:noProof/>
        </w:rPr>
        <w:fldChar w:fldCharType="separate"/>
      </w:r>
      <w:r w:rsidR="000D7E20">
        <w:rPr>
          <w:noProof/>
        </w:rPr>
        <w:t>62</w:t>
      </w:r>
      <w:r>
        <w:rPr>
          <w:noProof/>
        </w:rPr>
        <w:fldChar w:fldCharType="end"/>
      </w:r>
    </w:p>
    <w:p w14:paraId="6FA8D9A7" w14:textId="0D39919A" w:rsidR="00540259" w:rsidRDefault="00540259" w:rsidP="00540259">
      <w:pPr>
        <w:pStyle w:val="Inhopg2"/>
        <w:tabs>
          <w:tab w:val="right" w:leader="dot" w:pos="9062"/>
        </w:tabs>
        <w:spacing w:line="360" w:lineRule="auto"/>
        <w:rPr>
          <w:rFonts w:eastAsiaTheme="minorEastAsia" w:cstheme="minorBidi"/>
          <w:smallCaps w:val="0"/>
          <w:noProof/>
          <w:kern w:val="2"/>
          <w:sz w:val="22"/>
          <w:szCs w:val="22"/>
          <w14:ligatures w14:val="standardContextual"/>
        </w:rPr>
      </w:pPr>
      <w:r w:rsidRPr="0054605D">
        <w:rPr>
          <w:rFonts w:ascii="Arial" w:hAnsi="Arial" w:cs="Arial"/>
          <w:noProof/>
        </w:rPr>
        <w:t>6.3 Beschermde belangen</w:t>
      </w:r>
      <w:r>
        <w:rPr>
          <w:noProof/>
        </w:rPr>
        <w:tab/>
      </w:r>
      <w:r>
        <w:rPr>
          <w:noProof/>
        </w:rPr>
        <w:fldChar w:fldCharType="begin"/>
      </w:r>
      <w:r>
        <w:rPr>
          <w:noProof/>
        </w:rPr>
        <w:instrText xml:space="preserve"> PAGEREF _Toc152600172 \h </w:instrText>
      </w:r>
      <w:r>
        <w:rPr>
          <w:noProof/>
        </w:rPr>
      </w:r>
      <w:r>
        <w:rPr>
          <w:noProof/>
        </w:rPr>
        <w:fldChar w:fldCharType="separate"/>
      </w:r>
      <w:r w:rsidR="000D7E20">
        <w:rPr>
          <w:noProof/>
        </w:rPr>
        <w:t>63</w:t>
      </w:r>
      <w:r>
        <w:rPr>
          <w:noProof/>
        </w:rPr>
        <w:fldChar w:fldCharType="end"/>
      </w:r>
    </w:p>
    <w:p w14:paraId="3BB2BFEC" w14:textId="5A9AE5BD" w:rsidR="00540259" w:rsidRDefault="00540259" w:rsidP="00540259">
      <w:pPr>
        <w:pStyle w:val="Inhopg2"/>
        <w:tabs>
          <w:tab w:val="right" w:leader="dot" w:pos="9062"/>
        </w:tabs>
        <w:spacing w:line="360" w:lineRule="auto"/>
        <w:rPr>
          <w:rFonts w:eastAsiaTheme="minorEastAsia" w:cstheme="minorBidi"/>
          <w:smallCaps w:val="0"/>
          <w:noProof/>
          <w:kern w:val="2"/>
          <w:sz w:val="22"/>
          <w:szCs w:val="22"/>
          <w14:ligatures w14:val="standardContextual"/>
        </w:rPr>
      </w:pPr>
      <w:r w:rsidRPr="0054605D">
        <w:rPr>
          <w:rFonts w:ascii="Arial" w:hAnsi="Arial" w:cs="Arial"/>
          <w:noProof/>
        </w:rPr>
        <w:t>6.4 Feitelijke werkzaamheden</w:t>
      </w:r>
      <w:r>
        <w:rPr>
          <w:noProof/>
        </w:rPr>
        <w:tab/>
      </w:r>
      <w:r>
        <w:rPr>
          <w:noProof/>
        </w:rPr>
        <w:fldChar w:fldCharType="begin"/>
      </w:r>
      <w:r>
        <w:rPr>
          <w:noProof/>
        </w:rPr>
        <w:instrText xml:space="preserve"> PAGEREF _Toc152600173 \h </w:instrText>
      </w:r>
      <w:r>
        <w:rPr>
          <w:noProof/>
        </w:rPr>
      </w:r>
      <w:r>
        <w:rPr>
          <w:noProof/>
        </w:rPr>
        <w:fldChar w:fldCharType="separate"/>
      </w:r>
      <w:r w:rsidR="000D7E20">
        <w:rPr>
          <w:noProof/>
        </w:rPr>
        <w:t>64</w:t>
      </w:r>
      <w:r>
        <w:rPr>
          <w:noProof/>
        </w:rPr>
        <w:fldChar w:fldCharType="end"/>
      </w:r>
    </w:p>
    <w:p w14:paraId="53799C12" w14:textId="6FE14272" w:rsidR="00540259" w:rsidRDefault="00540259" w:rsidP="00540259">
      <w:pPr>
        <w:pStyle w:val="Inhopg2"/>
        <w:tabs>
          <w:tab w:val="right" w:leader="dot" w:pos="9062"/>
        </w:tabs>
        <w:spacing w:line="360" w:lineRule="auto"/>
        <w:rPr>
          <w:rFonts w:eastAsiaTheme="minorEastAsia" w:cstheme="minorBidi"/>
          <w:smallCaps w:val="0"/>
          <w:noProof/>
          <w:kern w:val="2"/>
          <w:sz w:val="22"/>
          <w:szCs w:val="22"/>
          <w14:ligatures w14:val="standardContextual"/>
        </w:rPr>
      </w:pPr>
      <w:r w:rsidRPr="0054605D">
        <w:rPr>
          <w:rFonts w:ascii="Arial" w:hAnsi="Arial" w:cs="Arial"/>
          <w:noProof/>
        </w:rPr>
        <w:t>6.5 Representativiteit</w:t>
      </w:r>
      <w:r>
        <w:rPr>
          <w:noProof/>
        </w:rPr>
        <w:tab/>
      </w:r>
      <w:r>
        <w:rPr>
          <w:noProof/>
        </w:rPr>
        <w:fldChar w:fldCharType="begin"/>
      </w:r>
      <w:r>
        <w:rPr>
          <w:noProof/>
        </w:rPr>
        <w:instrText xml:space="preserve"> PAGEREF _Toc152600174 \h </w:instrText>
      </w:r>
      <w:r>
        <w:rPr>
          <w:noProof/>
        </w:rPr>
      </w:r>
      <w:r>
        <w:rPr>
          <w:noProof/>
        </w:rPr>
        <w:fldChar w:fldCharType="separate"/>
      </w:r>
      <w:r w:rsidR="000D7E20">
        <w:rPr>
          <w:noProof/>
        </w:rPr>
        <w:t>65</w:t>
      </w:r>
      <w:r>
        <w:rPr>
          <w:noProof/>
        </w:rPr>
        <w:fldChar w:fldCharType="end"/>
      </w:r>
    </w:p>
    <w:p w14:paraId="7B65487C" w14:textId="4C5759B8" w:rsidR="00540259" w:rsidRDefault="00540259" w:rsidP="00540259">
      <w:pPr>
        <w:pStyle w:val="Inhopg2"/>
        <w:tabs>
          <w:tab w:val="right" w:leader="dot" w:pos="9062"/>
        </w:tabs>
        <w:spacing w:line="360" w:lineRule="auto"/>
        <w:rPr>
          <w:rFonts w:eastAsiaTheme="minorEastAsia" w:cstheme="minorBidi"/>
          <w:smallCaps w:val="0"/>
          <w:noProof/>
          <w:kern w:val="2"/>
          <w:sz w:val="22"/>
          <w:szCs w:val="22"/>
          <w14:ligatures w14:val="standardContextual"/>
        </w:rPr>
      </w:pPr>
      <w:r w:rsidRPr="0054605D">
        <w:rPr>
          <w:rFonts w:ascii="Arial" w:hAnsi="Arial" w:cs="Arial"/>
          <w:noProof/>
        </w:rPr>
        <w:t>6.6 Governancevereisten</w:t>
      </w:r>
      <w:r>
        <w:rPr>
          <w:noProof/>
        </w:rPr>
        <w:tab/>
      </w:r>
      <w:r>
        <w:rPr>
          <w:noProof/>
        </w:rPr>
        <w:fldChar w:fldCharType="begin"/>
      </w:r>
      <w:r>
        <w:rPr>
          <w:noProof/>
        </w:rPr>
        <w:instrText xml:space="preserve"> PAGEREF _Toc152600175 \h </w:instrText>
      </w:r>
      <w:r>
        <w:rPr>
          <w:noProof/>
        </w:rPr>
      </w:r>
      <w:r>
        <w:rPr>
          <w:noProof/>
        </w:rPr>
        <w:fldChar w:fldCharType="separate"/>
      </w:r>
      <w:r w:rsidR="000D7E20">
        <w:rPr>
          <w:noProof/>
        </w:rPr>
        <w:t>66</w:t>
      </w:r>
      <w:r>
        <w:rPr>
          <w:noProof/>
        </w:rPr>
        <w:fldChar w:fldCharType="end"/>
      </w:r>
    </w:p>
    <w:p w14:paraId="779AB71A" w14:textId="4D648588" w:rsidR="00540259" w:rsidRDefault="00540259" w:rsidP="00540259">
      <w:pPr>
        <w:pStyle w:val="Inhopg2"/>
        <w:tabs>
          <w:tab w:val="right" w:leader="dot" w:pos="9062"/>
        </w:tabs>
        <w:spacing w:line="360" w:lineRule="auto"/>
        <w:rPr>
          <w:rFonts w:eastAsiaTheme="minorEastAsia" w:cstheme="minorBidi"/>
          <w:smallCaps w:val="0"/>
          <w:noProof/>
          <w:kern w:val="2"/>
          <w:sz w:val="22"/>
          <w:szCs w:val="22"/>
          <w14:ligatures w14:val="standardContextual"/>
        </w:rPr>
      </w:pPr>
      <w:r w:rsidRPr="0054605D">
        <w:rPr>
          <w:rFonts w:ascii="Arial" w:hAnsi="Arial" w:cs="Arial"/>
          <w:noProof/>
        </w:rPr>
        <w:t>6.7 Voorprocedure</w:t>
      </w:r>
      <w:r>
        <w:rPr>
          <w:noProof/>
        </w:rPr>
        <w:tab/>
      </w:r>
      <w:r>
        <w:rPr>
          <w:noProof/>
        </w:rPr>
        <w:fldChar w:fldCharType="begin"/>
      </w:r>
      <w:r>
        <w:rPr>
          <w:noProof/>
        </w:rPr>
        <w:instrText xml:space="preserve"> PAGEREF _Toc152600176 \h </w:instrText>
      </w:r>
      <w:r>
        <w:rPr>
          <w:noProof/>
        </w:rPr>
      </w:r>
      <w:r>
        <w:rPr>
          <w:noProof/>
        </w:rPr>
        <w:fldChar w:fldCharType="separate"/>
      </w:r>
      <w:r w:rsidR="000D7E20">
        <w:rPr>
          <w:noProof/>
        </w:rPr>
        <w:t>67</w:t>
      </w:r>
      <w:r>
        <w:rPr>
          <w:noProof/>
        </w:rPr>
        <w:fldChar w:fldCharType="end"/>
      </w:r>
    </w:p>
    <w:p w14:paraId="056F5C9B" w14:textId="187E5047" w:rsidR="00540259" w:rsidRDefault="00540259" w:rsidP="00540259">
      <w:pPr>
        <w:pStyle w:val="Inhopg1"/>
        <w:spacing w:line="360" w:lineRule="auto"/>
        <w:rPr>
          <w:rFonts w:eastAsiaTheme="minorEastAsia" w:cstheme="minorBidi"/>
          <w:b w:val="0"/>
          <w:bCs w:val="0"/>
          <w:caps w:val="0"/>
          <w:noProof/>
          <w:kern w:val="2"/>
          <w:sz w:val="22"/>
          <w:szCs w:val="22"/>
          <w14:ligatures w14:val="standardContextual"/>
        </w:rPr>
      </w:pPr>
      <w:r w:rsidRPr="0054605D">
        <w:rPr>
          <w:rFonts w:ascii="Arial" w:hAnsi="Arial" w:cs="Arial"/>
          <w:noProof/>
        </w:rPr>
        <w:t>7. Conclusie</w:t>
      </w:r>
      <w:r>
        <w:rPr>
          <w:noProof/>
        </w:rPr>
        <w:tab/>
      </w:r>
      <w:r>
        <w:rPr>
          <w:noProof/>
        </w:rPr>
        <w:fldChar w:fldCharType="begin"/>
      </w:r>
      <w:r>
        <w:rPr>
          <w:noProof/>
        </w:rPr>
        <w:instrText xml:space="preserve"> PAGEREF _Toc152600177 \h </w:instrText>
      </w:r>
      <w:r>
        <w:rPr>
          <w:noProof/>
        </w:rPr>
      </w:r>
      <w:r>
        <w:rPr>
          <w:noProof/>
        </w:rPr>
        <w:fldChar w:fldCharType="separate"/>
      </w:r>
      <w:r w:rsidR="000D7E20">
        <w:rPr>
          <w:noProof/>
        </w:rPr>
        <w:t>69</w:t>
      </w:r>
      <w:r>
        <w:rPr>
          <w:noProof/>
        </w:rPr>
        <w:fldChar w:fldCharType="end"/>
      </w:r>
    </w:p>
    <w:p w14:paraId="1C40590A" w14:textId="19C6450E" w:rsidR="00540259" w:rsidRDefault="00540259" w:rsidP="00540259">
      <w:pPr>
        <w:pStyle w:val="Inhopg2"/>
        <w:tabs>
          <w:tab w:val="right" w:leader="dot" w:pos="9062"/>
        </w:tabs>
        <w:spacing w:line="360" w:lineRule="auto"/>
        <w:rPr>
          <w:rFonts w:eastAsiaTheme="minorEastAsia" w:cstheme="minorBidi"/>
          <w:smallCaps w:val="0"/>
          <w:noProof/>
          <w:kern w:val="2"/>
          <w:sz w:val="22"/>
          <w:szCs w:val="22"/>
          <w14:ligatures w14:val="standardContextual"/>
        </w:rPr>
      </w:pPr>
      <w:r w:rsidRPr="0054605D">
        <w:rPr>
          <w:rFonts w:ascii="Arial" w:hAnsi="Arial" w:cs="Arial"/>
          <w:noProof/>
        </w:rPr>
        <w:t>7.1 Samenvatting</w:t>
      </w:r>
      <w:r>
        <w:rPr>
          <w:noProof/>
        </w:rPr>
        <w:tab/>
      </w:r>
      <w:r>
        <w:rPr>
          <w:noProof/>
        </w:rPr>
        <w:fldChar w:fldCharType="begin"/>
      </w:r>
      <w:r>
        <w:rPr>
          <w:noProof/>
        </w:rPr>
        <w:instrText xml:space="preserve"> PAGEREF _Toc152600178 \h </w:instrText>
      </w:r>
      <w:r>
        <w:rPr>
          <w:noProof/>
        </w:rPr>
      </w:r>
      <w:r>
        <w:rPr>
          <w:noProof/>
        </w:rPr>
        <w:fldChar w:fldCharType="separate"/>
      </w:r>
      <w:r w:rsidR="000D7E20">
        <w:rPr>
          <w:noProof/>
        </w:rPr>
        <w:t>69</w:t>
      </w:r>
      <w:r>
        <w:rPr>
          <w:noProof/>
        </w:rPr>
        <w:fldChar w:fldCharType="end"/>
      </w:r>
    </w:p>
    <w:p w14:paraId="6BA486FB" w14:textId="3B9B4126" w:rsidR="00540259" w:rsidRDefault="00540259" w:rsidP="00540259">
      <w:pPr>
        <w:pStyle w:val="Inhopg2"/>
        <w:tabs>
          <w:tab w:val="right" w:leader="dot" w:pos="9062"/>
        </w:tabs>
        <w:spacing w:line="360" w:lineRule="auto"/>
        <w:rPr>
          <w:rFonts w:eastAsiaTheme="minorEastAsia" w:cstheme="minorBidi"/>
          <w:smallCaps w:val="0"/>
          <w:noProof/>
          <w:kern w:val="2"/>
          <w:sz w:val="22"/>
          <w:szCs w:val="22"/>
          <w14:ligatures w14:val="standardContextual"/>
        </w:rPr>
      </w:pPr>
      <w:r w:rsidRPr="0054605D">
        <w:rPr>
          <w:rFonts w:ascii="Arial" w:hAnsi="Arial" w:cs="Arial"/>
          <w:noProof/>
        </w:rPr>
        <w:t>7.2 Aanbevelingen</w:t>
      </w:r>
      <w:r>
        <w:rPr>
          <w:noProof/>
        </w:rPr>
        <w:tab/>
      </w:r>
      <w:r>
        <w:rPr>
          <w:noProof/>
        </w:rPr>
        <w:fldChar w:fldCharType="begin"/>
      </w:r>
      <w:r>
        <w:rPr>
          <w:noProof/>
        </w:rPr>
        <w:instrText xml:space="preserve"> PAGEREF _Toc152600179 \h </w:instrText>
      </w:r>
      <w:r>
        <w:rPr>
          <w:noProof/>
        </w:rPr>
      </w:r>
      <w:r>
        <w:rPr>
          <w:noProof/>
        </w:rPr>
        <w:fldChar w:fldCharType="separate"/>
      </w:r>
      <w:r w:rsidR="000D7E20">
        <w:rPr>
          <w:noProof/>
        </w:rPr>
        <w:t>72</w:t>
      </w:r>
      <w:r>
        <w:rPr>
          <w:noProof/>
        </w:rPr>
        <w:fldChar w:fldCharType="end"/>
      </w:r>
    </w:p>
    <w:p w14:paraId="21DB4DC9" w14:textId="197E951C" w:rsidR="00540259" w:rsidRDefault="00540259" w:rsidP="00540259">
      <w:pPr>
        <w:pStyle w:val="Inhopg3"/>
        <w:tabs>
          <w:tab w:val="right" w:leader="dot" w:pos="9062"/>
        </w:tabs>
        <w:spacing w:line="360" w:lineRule="auto"/>
        <w:rPr>
          <w:rFonts w:eastAsiaTheme="minorEastAsia" w:cstheme="minorBidi"/>
          <w:i w:val="0"/>
          <w:iCs w:val="0"/>
          <w:noProof/>
          <w:kern w:val="2"/>
          <w:sz w:val="22"/>
          <w:szCs w:val="22"/>
          <w14:ligatures w14:val="standardContextual"/>
        </w:rPr>
      </w:pPr>
      <w:r w:rsidRPr="0054605D">
        <w:rPr>
          <w:rFonts w:ascii="Arial" w:hAnsi="Arial" w:cs="Arial"/>
          <w:noProof/>
        </w:rPr>
        <w:t>7.2.1 Vervang het respresentativiteitsvereiste door governancevereisten</w:t>
      </w:r>
      <w:r>
        <w:rPr>
          <w:noProof/>
        </w:rPr>
        <w:tab/>
      </w:r>
      <w:r>
        <w:rPr>
          <w:noProof/>
        </w:rPr>
        <w:fldChar w:fldCharType="begin"/>
      </w:r>
      <w:r>
        <w:rPr>
          <w:noProof/>
        </w:rPr>
        <w:instrText xml:space="preserve"> PAGEREF _Toc152600180 \h </w:instrText>
      </w:r>
      <w:r>
        <w:rPr>
          <w:noProof/>
        </w:rPr>
      </w:r>
      <w:r>
        <w:rPr>
          <w:noProof/>
        </w:rPr>
        <w:fldChar w:fldCharType="separate"/>
      </w:r>
      <w:r w:rsidR="000D7E20">
        <w:rPr>
          <w:noProof/>
        </w:rPr>
        <w:t>72</w:t>
      </w:r>
      <w:r>
        <w:rPr>
          <w:noProof/>
        </w:rPr>
        <w:fldChar w:fldCharType="end"/>
      </w:r>
    </w:p>
    <w:p w14:paraId="7543E292" w14:textId="1A53CA4F" w:rsidR="00540259" w:rsidRDefault="00540259" w:rsidP="00540259">
      <w:pPr>
        <w:pStyle w:val="Inhopg3"/>
        <w:tabs>
          <w:tab w:val="right" w:leader="dot" w:pos="9062"/>
        </w:tabs>
        <w:spacing w:line="360" w:lineRule="auto"/>
        <w:rPr>
          <w:rFonts w:eastAsiaTheme="minorEastAsia" w:cstheme="minorBidi"/>
          <w:i w:val="0"/>
          <w:iCs w:val="0"/>
          <w:noProof/>
          <w:kern w:val="2"/>
          <w:sz w:val="22"/>
          <w:szCs w:val="22"/>
          <w14:ligatures w14:val="standardContextual"/>
        </w:rPr>
      </w:pPr>
      <w:r w:rsidRPr="0054605D">
        <w:rPr>
          <w:rFonts w:ascii="Arial" w:hAnsi="Arial" w:cs="Arial"/>
          <w:noProof/>
        </w:rPr>
        <w:t>7.2.2 Een nieuwe interpretatie van het representativiteitsvereiste</w:t>
      </w:r>
      <w:r>
        <w:rPr>
          <w:noProof/>
        </w:rPr>
        <w:tab/>
      </w:r>
      <w:r>
        <w:rPr>
          <w:noProof/>
        </w:rPr>
        <w:fldChar w:fldCharType="begin"/>
      </w:r>
      <w:r>
        <w:rPr>
          <w:noProof/>
        </w:rPr>
        <w:instrText xml:space="preserve"> PAGEREF _Toc152600181 \h </w:instrText>
      </w:r>
      <w:r>
        <w:rPr>
          <w:noProof/>
        </w:rPr>
      </w:r>
      <w:r>
        <w:rPr>
          <w:noProof/>
        </w:rPr>
        <w:fldChar w:fldCharType="separate"/>
      </w:r>
      <w:r w:rsidR="000D7E20">
        <w:rPr>
          <w:noProof/>
        </w:rPr>
        <w:t>73</w:t>
      </w:r>
      <w:r>
        <w:rPr>
          <w:noProof/>
        </w:rPr>
        <w:fldChar w:fldCharType="end"/>
      </w:r>
    </w:p>
    <w:p w14:paraId="4857F0FA" w14:textId="57BE10FD" w:rsidR="00540259" w:rsidRDefault="00540259" w:rsidP="00540259">
      <w:pPr>
        <w:pStyle w:val="Inhopg2"/>
        <w:tabs>
          <w:tab w:val="right" w:leader="dot" w:pos="9062"/>
        </w:tabs>
        <w:spacing w:line="360" w:lineRule="auto"/>
        <w:rPr>
          <w:rFonts w:eastAsiaTheme="minorEastAsia" w:cstheme="minorBidi"/>
          <w:smallCaps w:val="0"/>
          <w:noProof/>
          <w:kern w:val="2"/>
          <w:sz w:val="22"/>
          <w:szCs w:val="22"/>
          <w14:ligatures w14:val="standardContextual"/>
        </w:rPr>
      </w:pPr>
      <w:r w:rsidRPr="0054605D">
        <w:rPr>
          <w:rFonts w:ascii="Arial" w:hAnsi="Arial" w:cs="Arial"/>
          <w:noProof/>
          <w:highlight w:val="white"/>
        </w:rPr>
        <w:t>7.3 Discussie en vervolgonderzoek</w:t>
      </w:r>
      <w:r>
        <w:rPr>
          <w:noProof/>
        </w:rPr>
        <w:tab/>
      </w:r>
      <w:r>
        <w:rPr>
          <w:noProof/>
        </w:rPr>
        <w:fldChar w:fldCharType="begin"/>
      </w:r>
      <w:r>
        <w:rPr>
          <w:noProof/>
        </w:rPr>
        <w:instrText xml:space="preserve"> PAGEREF _Toc152600182 \h </w:instrText>
      </w:r>
      <w:r>
        <w:rPr>
          <w:noProof/>
        </w:rPr>
      </w:r>
      <w:r>
        <w:rPr>
          <w:noProof/>
        </w:rPr>
        <w:fldChar w:fldCharType="separate"/>
      </w:r>
      <w:r w:rsidR="000D7E20">
        <w:rPr>
          <w:noProof/>
        </w:rPr>
        <w:t>75</w:t>
      </w:r>
      <w:r>
        <w:rPr>
          <w:noProof/>
        </w:rPr>
        <w:fldChar w:fldCharType="end"/>
      </w:r>
    </w:p>
    <w:p w14:paraId="70C47D0F" w14:textId="2EAD7ADC" w:rsidR="00540259" w:rsidRDefault="00540259" w:rsidP="00540259">
      <w:pPr>
        <w:pStyle w:val="Inhopg1"/>
        <w:spacing w:line="360" w:lineRule="auto"/>
        <w:rPr>
          <w:rFonts w:eastAsiaTheme="minorEastAsia" w:cstheme="minorBidi"/>
          <w:b w:val="0"/>
          <w:bCs w:val="0"/>
          <w:caps w:val="0"/>
          <w:noProof/>
          <w:kern w:val="2"/>
          <w:sz w:val="22"/>
          <w:szCs w:val="22"/>
          <w14:ligatures w14:val="standardContextual"/>
        </w:rPr>
      </w:pPr>
      <w:r w:rsidRPr="0054605D">
        <w:rPr>
          <w:rFonts w:ascii="Arial" w:eastAsia="Calibri" w:hAnsi="Arial" w:cs="Arial"/>
          <w:noProof/>
        </w:rPr>
        <w:t>Aangehaalde literatuur</w:t>
      </w:r>
      <w:r>
        <w:rPr>
          <w:noProof/>
        </w:rPr>
        <w:tab/>
      </w:r>
      <w:r>
        <w:rPr>
          <w:noProof/>
        </w:rPr>
        <w:fldChar w:fldCharType="begin"/>
      </w:r>
      <w:r>
        <w:rPr>
          <w:noProof/>
        </w:rPr>
        <w:instrText xml:space="preserve"> PAGEREF _Toc152600183 \h </w:instrText>
      </w:r>
      <w:r>
        <w:rPr>
          <w:noProof/>
        </w:rPr>
      </w:r>
      <w:r>
        <w:rPr>
          <w:noProof/>
        </w:rPr>
        <w:fldChar w:fldCharType="separate"/>
      </w:r>
      <w:r w:rsidR="000D7E20">
        <w:rPr>
          <w:noProof/>
        </w:rPr>
        <w:t>77</w:t>
      </w:r>
      <w:r>
        <w:rPr>
          <w:noProof/>
        </w:rPr>
        <w:fldChar w:fldCharType="end"/>
      </w:r>
    </w:p>
    <w:p w14:paraId="3CFEAB46" w14:textId="03EE461D" w:rsidR="00540259" w:rsidRDefault="00540259" w:rsidP="00540259">
      <w:pPr>
        <w:pStyle w:val="Inhopg1"/>
        <w:spacing w:line="360" w:lineRule="auto"/>
        <w:rPr>
          <w:rFonts w:eastAsiaTheme="minorEastAsia" w:cstheme="minorBidi"/>
          <w:b w:val="0"/>
          <w:bCs w:val="0"/>
          <w:caps w:val="0"/>
          <w:noProof/>
          <w:kern w:val="2"/>
          <w:sz w:val="22"/>
          <w:szCs w:val="22"/>
          <w14:ligatures w14:val="standardContextual"/>
        </w:rPr>
      </w:pPr>
      <w:r w:rsidRPr="00540259">
        <w:rPr>
          <w:rFonts w:ascii="Arial" w:hAnsi="Arial" w:cs="Arial"/>
          <w:noProof/>
          <w:highlight w:val="white"/>
        </w:rPr>
        <w:t>Jurisprudentielijst</w:t>
      </w:r>
      <w:r>
        <w:rPr>
          <w:noProof/>
        </w:rPr>
        <w:tab/>
      </w:r>
      <w:r>
        <w:rPr>
          <w:noProof/>
        </w:rPr>
        <w:fldChar w:fldCharType="begin"/>
      </w:r>
      <w:r>
        <w:rPr>
          <w:noProof/>
        </w:rPr>
        <w:instrText xml:space="preserve"> PAGEREF _Toc152600184 \h </w:instrText>
      </w:r>
      <w:r>
        <w:rPr>
          <w:noProof/>
        </w:rPr>
      </w:r>
      <w:r>
        <w:rPr>
          <w:noProof/>
        </w:rPr>
        <w:fldChar w:fldCharType="separate"/>
      </w:r>
      <w:r w:rsidR="000D7E20">
        <w:rPr>
          <w:noProof/>
        </w:rPr>
        <w:t>90</w:t>
      </w:r>
      <w:r>
        <w:rPr>
          <w:noProof/>
        </w:rPr>
        <w:fldChar w:fldCharType="end"/>
      </w:r>
    </w:p>
    <w:p w14:paraId="7266340E" w14:textId="10FD7BF7" w:rsidR="00312288" w:rsidRPr="00CA5860" w:rsidRDefault="0076743C" w:rsidP="00540259">
      <w:pPr>
        <w:spacing w:after="160" w:line="360" w:lineRule="auto"/>
        <w:rPr>
          <w:rFonts w:ascii="Arial" w:hAnsi="Arial"/>
          <w:b/>
          <w:bCs/>
          <w:caps/>
          <w:sz w:val="20"/>
          <w:szCs w:val="20"/>
          <w:highlight w:val="white"/>
        </w:rPr>
      </w:pPr>
      <w:r w:rsidRPr="00CA5860">
        <w:rPr>
          <w:rFonts w:ascii="Arial" w:hAnsi="Arial"/>
          <w:b/>
          <w:bCs/>
          <w:caps/>
          <w:sz w:val="20"/>
          <w:szCs w:val="20"/>
          <w:highlight w:val="white"/>
        </w:rPr>
        <w:fldChar w:fldCharType="end"/>
      </w:r>
    </w:p>
    <w:p w14:paraId="6464F23E" w14:textId="77777777" w:rsidR="00CA5860" w:rsidRDefault="00CA5860" w:rsidP="00540259">
      <w:pPr>
        <w:spacing w:after="160" w:line="360" w:lineRule="auto"/>
        <w:rPr>
          <w:rFonts w:ascii="Arial" w:hAnsi="Arial"/>
          <w:b/>
          <w:bCs/>
          <w:caps/>
          <w:sz w:val="20"/>
          <w:szCs w:val="20"/>
          <w:highlight w:val="white"/>
        </w:rPr>
        <w:sectPr w:rsidR="00CA5860" w:rsidSect="0047521B">
          <w:headerReference w:type="default" r:id="rId11"/>
          <w:footerReference w:type="default" r:id="rId12"/>
          <w:headerReference w:type="first" r:id="rId13"/>
          <w:footerReference w:type="first" r:id="rId14"/>
          <w:pgSz w:w="11906" w:h="16838"/>
          <w:pgMar w:top="1417" w:right="1417" w:bottom="1417" w:left="1417" w:header="708" w:footer="708" w:gutter="0"/>
          <w:pgNumType w:start="0"/>
          <w:cols w:space="708"/>
          <w:titlePg/>
          <w:docGrid w:linePitch="360"/>
        </w:sectPr>
      </w:pPr>
    </w:p>
    <w:p w14:paraId="00A3BE82" w14:textId="2835A9EB" w:rsidR="00FA3C73" w:rsidRPr="00CA5860" w:rsidRDefault="005940FF" w:rsidP="00FC4390">
      <w:pPr>
        <w:pStyle w:val="Kop1"/>
        <w:keepNext w:val="0"/>
        <w:spacing w:line="360" w:lineRule="auto"/>
        <w:rPr>
          <w:rFonts w:ascii="Arial" w:eastAsia="Calibri" w:hAnsi="Arial" w:cs="Arial"/>
          <w:highlight w:val="white"/>
        </w:rPr>
      </w:pPr>
      <w:bookmarkStart w:id="0" w:name="_Toc152600115"/>
      <w:r w:rsidRPr="00CA5860">
        <w:rPr>
          <w:rFonts w:ascii="Arial" w:eastAsia="Calibri" w:hAnsi="Arial" w:cs="Arial"/>
          <w:highlight w:val="white"/>
        </w:rPr>
        <w:lastRenderedPageBreak/>
        <w:t>H</w:t>
      </w:r>
      <w:r w:rsidR="007A5422" w:rsidRPr="00CA5860">
        <w:rPr>
          <w:rFonts w:ascii="Arial" w:eastAsia="Calibri" w:hAnsi="Arial" w:cs="Arial"/>
          <w:highlight w:val="white"/>
        </w:rPr>
        <w:t xml:space="preserve">1. </w:t>
      </w:r>
      <w:r w:rsidR="001E2D5D" w:rsidRPr="00CA5860">
        <w:rPr>
          <w:rFonts w:ascii="Arial" w:eastAsia="Calibri" w:hAnsi="Arial" w:cs="Arial"/>
          <w:highlight w:val="white"/>
        </w:rPr>
        <w:t>Inleiding</w:t>
      </w:r>
      <w:bookmarkEnd w:id="0"/>
      <w:r w:rsidR="001E2D5D" w:rsidRPr="00CA5860">
        <w:rPr>
          <w:rFonts w:ascii="Arial" w:eastAsia="Calibri" w:hAnsi="Arial" w:cs="Arial"/>
          <w:highlight w:val="white"/>
        </w:rPr>
        <w:t xml:space="preserve"> </w:t>
      </w:r>
    </w:p>
    <w:p w14:paraId="0061DDE4" w14:textId="640B6455" w:rsidR="002475C6" w:rsidRPr="00CA5860" w:rsidRDefault="00A31F24" w:rsidP="00FC4390">
      <w:pPr>
        <w:pStyle w:val="Kop2"/>
        <w:keepNext w:val="0"/>
        <w:spacing w:line="360" w:lineRule="auto"/>
        <w:rPr>
          <w:rFonts w:ascii="Arial" w:hAnsi="Arial" w:cs="Arial"/>
          <w:highlight w:val="white"/>
        </w:rPr>
      </w:pPr>
      <w:bookmarkStart w:id="1" w:name="_Toc152600116"/>
      <w:r w:rsidRPr="00CA5860">
        <w:rPr>
          <w:rFonts w:ascii="Arial" w:hAnsi="Arial" w:cs="Arial"/>
          <w:highlight w:val="white"/>
        </w:rPr>
        <w:t xml:space="preserve">1.1 </w:t>
      </w:r>
      <w:r w:rsidR="007C0C4F" w:rsidRPr="00CA5860">
        <w:rPr>
          <w:rFonts w:ascii="Arial" w:hAnsi="Arial" w:cs="Arial"/>
          <w:highlight w:val="white"/>
        </w:rPr>
        <w:t>Procederen op grond van een algemeen belang</w:t>
      </w:r>
      <w:bookmarkEnd w:id="1"/>
    </w:p>
    <w:p w14:paraId="3E7793E4" w14:textId="187D561F" w:rsidR="00F10760" w:rsidRPr="00CA5860" w:rsidRDefault="00486A4F" w:rsidP="00FC4390">
      <w:pPr>
        <w:pStyle w:val="Geenafstand"/>
        <w:keepNext w:val="0"/>
        <w:rPr>
          <w:rFonts w:ascii="Arial" w:hAnsi="Arial"/>
        </w:rPr>
      </w:pPr>
      <w:r w:rsidRPr="00CA5860">
        <w:rPr>
          <w:rFonts w:ascii="Arial" w:hAnsi="Arial"/>
        </w:rPr>
        <w:t xml:space="preserve">Nederland wemelt van </w:t>
      </w:r>
      <w:r w:rsidR="00697798" w:rsidRPr="00CA5860">
        <w:rPr>
          <w:rFonts w:ascii="Arial" w:hAnsi="Arial"/>
        </w:rPr>
        <w:t xml:space="preserve">belangenorganisaties die rechtszaken voeren </w:t>
      </w:r>
      <w:r w:rsidR="00BB5D54" w:rsidRPr="00CA5860">
        <w:rPr>
          <w:rFonts w:ascii="Arial" w:hAnsi="Arial"/>
        </w:rPr>
        <w:t>om maatschappelijke, sociale of politieke verandering te bewerkstelligen</w:t>
      </w:r>
      <w:r w:rsidR="00697798" w:rsidRPr="00CA5860">
        <w:rPr>
          <w:rFonts w:ascii="Arial" w:hAnsi="Arial"/>
        </w:rPr>
        <w:t>.</w:t>
      </w:r>
      <w:r w:rsidR="00BB5D54" w:rsidRPr="00CA5860">
        <w:rPr>
          <w:rStyle w:val="Voetnootmarkering"/>
          <w:rFonts w:ascii="Arial" w:hAnsi="Arial"/>
        </w:rPr>
        <w:footnoteReference w:id="2"/>
      </w:r>
      <w:r w:rsidR="00697798" w:rsidRPr="00CA5860">
        <w:rPr>
          <w:rFonts w:ascii="Arial" w:hAnsi="Arial"/>
        </w:rPr>
        <w:t xml:space="preserve"> </w:t>
      </w:r>
      <w:r w:rsidR="00941D33" w:rsidRPr="00CA5860">
        <w:rPr>
          <w:rFonts w:ascii="Arial" w:hAnsi="Arial"/>
        </w:rPr>
        <w:t>Dit leidt soms tot een</w:t>
      </w:r>
      <w:r w:rsidR="00BB5D54" w:rsidRPr="00CA5860">
        <w:rPr>
          <w:rFonts w:ascii="Arial" w:hAnsi="Arial"/>
        </w:rPr>
        <w:t xml:space="preserve"> doorbraak:</w:t>
      </w:r>
      <w:r w:rsidRPr="00CA5860">
        <w:rPr>
          <w:rFonts w:ascii="Arial" w:hAnsi="Arial"/>
        </w:rPr>
        <w:t xml:space="preserve"> Urgenda dwong de staat zijn klimaatbeleid aan te scherpen, Bureau Clara Wichmann dwong de</w:t>
      </w:r>
      <w:r w:rsidR="0055443C" w:rsidRPr="00CA5860">
        <w:rPr>
          <w:rFonts w:ascii="Arial" w:hAnsi="Arial"/>
        </w:rPr>
        <w:t xml:space="preserve"> </w:t>
      </w:r>
      <w:r w:rsidR="00317151" w:rsidRPr="00CA5860">
        <w:rPr>
          <w:rFonts w:ascii="Arial" w:hAnsi="Arial"/>
        </w:rPr>
        <w:t xml:space="preserve">SGP </w:t>
      </w:r>
      <w:r w:rsidRPr="00CA5860">
        <w:rPr>
          <w:rFonts w:ascii="Arial" w:hAnsi="Arial"/>
        </w:rPr>
        <w:t xml:space="preserve">vrouwen toe te laten tot de kieslijst en </w:t>
      </w:r>
      <w:r w:rsidR="00E1164E" w:rsidRPr="00CA5860">
        <w:rPr>
          <w:rFonts w:ascii="Arial" w:hAnsi="Arial"/>
        </w:rPr>
        <w:t xml:space="preserve">Mobilisation for the Environment ontregelde </w:t>
      </w:r>
      <w:r w:rsidRPr="00CA5860">
        <w:rPr>
          <w:rFonts w:ascii="Arial" w:hAnsi="Arial"/>
        </w:rPr>
        <w:t xml:space="preserve">heel Nederland door </w:t>
      </w:r>
      <w:r w:rsidR="00E1164E" w:rsidRPr="00CA5860">
        <w:rPr>
          <w:rFonts w:ascii="Arial" w:hAnsi="Arial"/>
        </w:rPr>
        <w:t xml:space="preserve">succesvol </w:t>
      </w:r>
      <w:r w:rsidRPr="00CA5860">
        <w:rPr>
          <w:rFonts w:ascii="Arial" w:hAnsi="Arial"/>
        </w:rPr>
        <w:t xml:space="preserve">te procederen tegen </w:t>
      </w:r>
      <w:r w:rsidR="001628D4" w:rsidRPr="00CA5860">
        <w:rPr>
          <w:rFonts w:ascii="Arial" w:hAnsi="Arial"/>
        </w:rPr>
        <w:t>het Programma Aanpak Stikstof</w:t>
      </w:r>
      <w:r w:rsidRPr="00CA5860">
        <w:rPr>
          <w:rFonts w:ascii="Arial" w:hAnsi="Arial"/>
        </w:rPr>
        <w:t>.</w:t>
      </w:r>
      <w:r w:rsidR="00697798" w:rsidRPr="00CA5860">
        <w:rPr>
          <w:rStyle w:val="Voetnootmarkering"/>
          <w:rFonts w:ascii="Arial" w:hAnsi="Arial"/>
        </w:rPr>
        <w:footnoteReference w:id="3"/>
      </w:r>
      <w:r w:rsidR="002D4CC6" w:rsidRPr="00CA5860">
        <w:rPr>
          <w:rFonts w:ascii="Arial" w:hAnsi="Arial"/>
        </w:rPr>
        <w:t xml:space="preserve"> Belangenorganisaties voeren deze rechtszaken </w:t>
      </w:r>
      <w:r w:rsidR="000B21B7" w:rsidRPr="00CA5860">
        <w:rPr>
          <w:rFonts w:ascii="Arial" w:hAnsi="Arial"/>
        </w:rPr>
        <w:t>soms</w:t>
      </w:r>
      <w:r w:rsidR="0064057D" w:rsidRPr="00CA5860">
        <w:rPr>
          <w:rFonts w:ascii="Arial" w:hAnsi="Arial"/>
        </w:rPr>
        <w:t xml:space="preserve"> </w:t>
      </w:r>
      <w:r w:rsidR="002D4CC6" w:rsidRPr="00CA5860">
        <w:rPr>
          <w:rFonts w:ascii="Arial" w:hAnsi="Arial"/>
        </w:rPr>
        <w:t xml:space="preserve">in het kader van een vooropgezette strategie om de door hen gewenste verandering te </w:t>
      </w:r>
      <w:r w:rsidR="005E593F" w:rsidRPr="00CA5860">
        <w:rPr>
          <w:rFonts w:ascii="Arial" w:hAnsi="Arial"/>
        </w:rPr>
        <w:t>bewerkstelligen</w:t>
      </w:r>
      <w:r w:rsidR="002D4CC6" w:rsidRPr="00CA5860">
        <w:rPr>
          <w:rFonts w:ascii="Arial" w:hAnsi="Arial"/>
        </w:rPr>
        <w:t>.</w:t>
      </w:r>
      <w:r w:rsidR="002D4CC6" w:rsidRPr="00CA5860">
        <w:rPr>
          <w:rStyle w:val="Voetnootmarkering"/>
          <w:rFonts w:ascii="Arial" w:hAnsi="Arial"/>
        </w:rPr>
        <w:footnoteReference w:id="4"/>
      </w:r>
      <w:r w:rsidR="0055443C" w:rsidRPr="00CA5860">
        <w:rPr>
          <w:rFonts w:ascii="Arial" w:hAnsi="Arial"/>
        </w:rPr>
        <w:t xml:space="preserve"> </w:t>
      </w:r>
      <w:r w:rsidR="00697798" w:rsidRPr="00CA5860">
        <w:rPr>
          <w:rFonts w:ascii="Arial" w:hAnsi="Arial"/>
        </w:rPr>
        <w:t xml:space="preserve">Zelfs als </w:t>
      </w:r>
      <w:r w:rsidR="002D4CC6" w:rsidRPr="00CA5860">
        <w:rPr>
          <w:rFonts w:ascii="Arial" w:hAnsi="Arial"/>
        </w:rPr>
        <w:t>zij</w:t>
      </w:r>
      <w:r w:rsidR="00697798" w:rsidRPr="00CA5860">
        <w:rPr>
          <w:rFonts w:ascii="Arial" w:hAnsi="Arial"/>
        </w:rPr>
        <w:t xml:space="preserve"> </w:t>
      </w:r>
      <w:r w:rsidR="00B35072" w:rsidRPr="00CA5860">
        <w:rPr>
          <w:rFonts w:ascii="Arial" w:hAnsi="Arial"/>
        </w:rPr>
        <w:t>bot v</w:t>
      </w:r>
      <w:r w:rsidR="00E1164E" w:rsidRPr="00CA5860">
        <w:rPr>
          <w:rFonts w:ascii="Arial" w:hAnsi="Arial"/>
        </w:rPr>
        <w:t>a</w:t>
      </w:r>
      <w:r w:rsidR="00B35072" w:rsidRPr="00CA5860">
        <w:rPr>
          <w:rFonts w:ascii="Arial" w:hAnsi="Arial"/>
        </w:rPr>
        <w:t>ng</w:t>
      </w:r>
      <w:r w:rsidR="00E1164E" w:rsidRPr="00CA5860">
        <w:rPr>
          <w:rFonts w:ascii="Arial" w:hAnsi="Arial"/>
        </w:rPr>
        <w:t>en</w:t>
      </w:r>
      <w:r w:rsidR="00B35072" w:rsidRPr="00CA5860">
        <w:rPr>
          <w:rFonts w:ascii="Arial" w:hAnsi="Arial"/>
        </w:rPr>
        <w:t xml:space="preserve"> bij de rechter</w:t>
      </w:r>
      <w:r w:rsidR="000B21B7" w:rsidRPr="00CA5860">
        <w:rPr>
          <w:rFonts w:ascii="Arial" w:hAnsi="Arial"/>
        </w:rPr>
        <w:t>,</w:t>
      </w:r>
      <w:r w:rsidR="00B35072" w:rsidRPr="00CA5860">
        <w:rPr>
          <w:rFonts w:ascii="Arial" w:hAnsi="Arial"/>
        </w:rPr>
        <w:t xml:space="preserve"> </w:t>
      </w:r>
      <w:r w:rsidR="00E1164E" w:rsidRPr="00CA5860">
        <w:rPr>
          <w:rFonts w:ascii="Arial" w:hAnsi="Arial"/>
        </w:rPr>
        <w:t>zijn</w:t>
      </w:r>
      <w:r w:rsidR="00B35072" w:rsidRPr="00CA5860">
        <w:rPr>
          <w:rFonts w:ascii="Arial" w:hAnsi="Arial"/>
        </w:rPr>
        <w:t xml:space="preserve"> zij wel in staat het thema op de maatschappelijke agenda te zetten </w:t>
      </w:r>
      <w:r w:rsidR="00941D33" w:rsidRPr="00CA5860">
        <w:rPr>
          <w:rFonts w:ascii="Arial" w:hAnsi="Arial"/>
        </w:rPr>
        <w:t>dankzij de</w:t>
      </w:r>
      <w:r w:rsidR="00B35072" w:rsidRPr="00CA5860">
        <w:rPr>
          <w:rFonts w:ascii="Arial" w:hAnsi="Arial"/>
        </w:rPr>
        <w:t xml:space="preserve"> media-aandacht. </w:t>
      </w:r>
      <w:r w:rsidR="00697798" w:rsidRPr="00CA5860">
        <w:rPr>
          <w:rFonts w:ascii="Arial" w:hAnsi="Arial"/>
        </w:rPr>
        <w:t xml:space="preserve">Voorbeelden zijn </w:t>
      </w:r>
      <w:r w:rsidR="00B35072" w:rsidRPr="00CA5860">
        <w:rPr>
          <w:rFonts w:ascii="Arial" w:hAnsi="Arial"/>
        </w:rPr>
        <w:t>de rechtszaak van Viruswaarheid tegen de avondklok, de rechtszaak</w:t>
      </w:r>
      <w:r w:rsidR="00296CC1" w:rsidRPr="00CA5860">
        <w:rPr>
          <w:rFonts w:ascii="Arial" w:hAnsi="Arial"/>
        </w:rPr>
        <w:t xml:space="preserve"> van Stichting Majority Perspective</w:t>
      </w:r>
      <w:r w:rsidR="00B35072" w:rsidRPr="00CA5860">
        <w:rPr>
          <w:rFonts w:ascii="Arial" w:hAnsi="Arial"/>
        </w:rPr>
        <w:t xml:space="preserve"> tegen Zwarte Piet en </w:t>
      </w:r>
      <w:r w:rsidR="00DC55DE" w:rsidRPr="00CA5860">
        <w:rPr>
          <w:rFonts w:ascii="Arial" w:hAnsi="Arial"/>
        </w:rPr>
        <w:t>de r</w:t>
      </w:r>
      <w:r w:rsidR="00B35072" w:rsidRPr="00CA5860">
        <w:rPr>
          <w:rFonts w:ascii="Arial" w:hAnsi="Arial"/>
        </w:rPr>
        <w:t>echtszaak van Vluchtingenwerk Nederland om de leefomstandigheden van de vluchtingen in Ter Apel te verbeteren</w:t>
      </w:r>
      <w:r w:rsidR="002D4CC6" w:rsidRPr="00CA5860">
        <w:rPr>
          <w:rStyle w:val="Voetnootmarkering"/>
          <w:rFonts w:ascii="Arial" w:hAnsi="Arial"/>
        </w:rPr>
        <w:footnoteReference w:id="5"/>
      </w:r>
    </w:p>
    <w:p w14:paraId="45545B92" w14:textId="62D1EEB1" w:rsidR="002D4CC6" w:rsidRPr="00CA5860" w:rsidRDefault="005C39C4" w:rsidP="00FC4390">
      <w:pPr>
        <w:pStyle w:val="Geenafstand"/>
        <w:keepNext w:val="0"/>
        <w:ind w:firstLine="709"/>
        <w:rPr>
          <w:rFonts w:ascii="Arial" w:hAnsi="Arial"/>
        </w:rPr>
      </w:pPr>
      <w:r w:rsidRPr="00CA5860">
        <w:rPr>
          <w:rFonts w:ascii="Arial" w:hAnsi="Arial"/>
        </w:rPr>
        <w:t xml:space="preserve">Het Nederlandse </w:t>
      </w:r>
      <w:r w:rsidR="002D4CC6" w:rsidRPr="00CA5860">
        <w:rPr>
          <w:rFonts w:ascii="Arial" w:hAnsi="Arial"/>
        </w:rPr>
        <w:t>recht geeft belangenorganisaties ruim toegang tot de rechter door hun de mogelijkheid te geven een ‘algemeenbelangactie’ te entameren.</w:t>
      </w:r>
      <w:r w:rsidR="002D4CC6" w:rsidRPr="00CA5860">
        <w:rPr>
          <w:rStyle w:val="Voetnootmarkering"/>
          <w:rFonts w:ascii="Arial" w:hAnsi="Arial"/>
        </w:rPr>
        <w:footnoteReference w:id="6"/>
      </w:r>
      <w:r w:rsidR="004C550B" w:rsidRPr="00CA5860">
        <w:rPr>
          <w:rFonts w:ascii="Arial" w:hAnsi="Arial"/>
        </w:rPr>
        <w:t xml:space="preserve"> Een </w:t>
      </w:r>
      <w:r w:rsidR="007626DF" w:rsidRPr="00CA5860">
        <w:rPr>
          <w:rFonts w:ascii="Arial" w:hAnsi="Arial"/>
        </w:rPr>
        <w:t xml:space="preserve">dergelijke actie </w:t>
      </w:r>
      <w:r w:rsidR="004C550B" w:rsidRPr="00CA5860">
        <w:rPr>
          <w:rFonts w:ascii="Arial" w:hAnsi="Arial"/>
        </w:rPr>
        <w:t>kan zich richten tegen de overheid of tegen particulieren.</w:t>
      </w:r>
      <w:r w:rsidR="00AF6B58" w:rsidRPr="00CA5860">
        <w:rPr>
          <w:rFonts w:ascii="Arial" w:hAnsi="Arial"/>
        </w:rPr>
        <w:t xml:space="preserve"> </w:t>
      </w:r>
      <w:r w:rsidR="00341C44" w:rsidRPr="00CA5860">
        <w:rPr>
          <w:rFonts w:ascii="Arial" w:hAnsi="Arial"/>
        </w:rPr>
        <w:t xml:space="preserve">De legitimiteit </w:t>
      </w:r>
      <w:r w:rsidR="00341C44" w:rsidRPr="00CA5860">
        <w:rPr>
          <w:rFonts w:ascii="Arial" w:hAnsi="Arial"/>
        </w:rPr>
        <w:lastRenderedPageBreak/>
        <w:t>van de algemeenbelangactie is omstreden in de juridische literatuur en in het parlement.</w:t>
      </w:r>
      <w:r w:rsidR="00341C44" w:rsidRPr="00CA5860">
        <w:rPr>
          <w:rStyle w:val="Voetnootmarkering"/>
          <w:rFonts w:ascii="Arial" w:hAnsi="Arial"/>
        </w:rPr>
        <w:footnoteReference w:id="7"/>
      </w:r>
      <w:r w:rsidR="00341C44" w:rsidRPr="00CA5860">
        <w:rPr>
          <w:rFonts w:ascii="Arial" w:hAnsi="Arial"/>
        </w:rPr>
        <w:t xml:space="preserve"> </w:t>
      </w:r>
      <w:r w:rsidR="007626DF" w:rsidRPr="00CA5860">
        <w:rPr>
          <w:rFonts w:ascii="Arial" w:hAnsi="Arial"/>
        </w:rPr>
        <w:t>Het</w:t>
      </w:r>
      <w:r w:rsidR="00341C44" w:rsidRPr="00CA5860">
        <w:rPr>
          <w:rFonts w:ascii="Arial" w:hAnsi="Arial"/>
        </w:rPr>
        <w:t xml:space="preserve"> breekt namelijk met het klassieke doel van het procesrecht om individuele rechtsbescherming te bieden. Daarnaast staat zij op gespannen voet met het uitgangspunt dat de behartiging van algemene belangen een taak is die uitsluitend </w:t>
      </w:r>
      <w:r w:rsidR="005272B7" w:rsidRPr="00CA5860">
        <w:rPr>
          <w:rFonts w:ascii="Arial" w:hAnsi="Arial"/>
        </w:rPr>
        <w:t>de overheid dient uit te oefenen</w:t>
      </w:r>
      <w:r w:rsidR="00341C44" w:rsidRPr="00CA5860">
        <w:rPr>
          <w:rFonts w:ascii="Arial" w:hAnsi="Arial"/>
        </w:rPr>
        <w:t xml:space="preserve">. </w:t>
      </w:r>
      <w:r w:rsidR="00367BDF" w:rsidRPr="00CA5860">
        <w:rPr>
          <w:rFonts w:ascii="Arial" w:hAnsi="Arial"/>
        </w:rPr>
        <w:t xml:space="preserve">Ook de </w:t>
      </w:r>
      <w:r w:rsidR="00341C44" w:rsidRPr="00CA5860">
        <w:rPr>
          <w:rFonts w:ascii="Arial" w:hAnsi="Arial"/>
        </w:rPr>
        <w:t xml:space="preserve">positiefrechtelijke vormgeving </w:t>
      </w:r>
      <w:r w:rsidR="00367BDF" w:rsidRPr="00CA5860">
        <w:rPr>
          <w:rFonts w:ascii="Arial" w:hAnsi="Arial"/>
        </w:rPr>
        <w:t>van de algemeenbelangactie is geen rustig bezit</w:t>
      </w:r>
      <w:r w:rsidR="00341C44" w:rsidRPr="00CA5860">
        <w:rPr>
          <w:rFonts w:ascii="Arial" w:hAnsi="Arial"/>
        </w:rPr>
        <w:t xml:space="preserve">. </w:t>
      </w:r>
      <w:r w:rsidR="00367BDF" w:rsidRPr="00CA5860">
        <w:rPr>
          <w:rFonts w:ascii="Arial" w:hAnsi="Arial"/>
        </w:rPr>
        <w:t>Zo is de wettekst van de privaatrechtelijke regeling</w:t>
      </w:r>
      <w:r w:rsidR="0055443C" w:rsidRPr="00CA5860">
        <w:rPr>
          <w:rFonts w:ascii="Arial" w:hAnsi="Arial"/>
        </w:rPr>
        <w:t xml:space="preserve"> </w:t>
      </w:r>
      <w:r w:rsidR="00367BDF" w:rsidRPr="00CA5860">
        <w:rPr>
          <w:rFonts w:ascii="Arial" w:hAnsi="Arial"/>
        </w:rPr>
        <w:t xml:space="preserve">in 2019 aangescherpt en heeft de Tweede Kamer in 2023 opgeroepen om de mogelijkheden </w:t>
      </w:r>
      <w:r w:rsidR="00C979F4" w:rsidRPr="00CA5860">
        <w:rPr>
          <w:rFonts w:ascii="Arial" w:hAnsi="Arial"/>
        </w:rPr>
        <w:t xml:space="preserve">te onderzoeken </w:t>
      </w:r>
      <w:r w:rsidR="00367BDF" w:rsidRPr="00CA5860">
        <w:rPr>
          <w:rFonts w:ascii="Arial" w:hAnsi="Arial"/>
        </w:rPr>
        <w:t xml:space="preserve">tot </w:t>
      </w:r>
      <w:r w:rsidR="005272B7" w:rsidRPr="00CA5860">
        <w:rPr>
          <w:rFonts w:ascii="Arial" w:hAnsi="Arial"/>
        </w:rPr>
        <w:t xml:space="preserve">nog </w:t>
      </w:r>
      <w:r w:rsidR="00367BDF" w:rsidRPr="00CA5860">
        <w:rPr>
          <w:rFonts w:ascii="Arial" w:hAnsi="Arial"/>
        </w:rPr>
        <w:t>verdere aanscherpin</w:t>
      </w:r>
      <w:r w:rsidR="00C979F4" w:rsidRPr="00CA5860">
        <w:rPr>
          <w:rFonts w:ascii="Arial" w:hAnsi="Arial"/>
        </w:rPr>
        <w:t>g</w:t>
      </w:r>
      <w:r w:rsidR="00367BDF" w:rsidRPr="00CA5860">
        <w:rPr>
          <w:rFonts w:ascii="Arial" w:hAnsi="Arial"/>
        </w:rPr>
        <w:t>.</w:t>
      </w:r>
      <w:r w:rsidR="00367BDF" w:rsidRPr="00CA5860">
        <w:rPr>
          <w:rStyle w:val="Voetnootmarkering"/>
          <w:rFonts w:ascii="Arial" w:hAnsi="Arial"/>
        </w:rPr>
        <w:footnoteReference w:id="8"/>
      </w:r>
      <w:r w:rsidR="0055443C" w:rsidRPr="00CA5860">
        <w:rPr>
          <w:rFonts w:ascii="Arial" w:hAnsi="Arial"/>
        </w:rPr>
        <w:t xml:space="preserve"> </w:t>
      </w:r>
      <w:r w:rsidR="00341C44" w:rsidRPr="00CA5860">
        <w:rPr>
          <w:rFonts w:ascii="Arial" w:hAnsi="Arial"/>
        </w:rPr>
        <w:t>De</w:t>
      </w:r>
      <w:r w:rsidR="00C979F4" w:rsidRPr="00CA5860">
        <w:rPr>
          <w:rFonts w:ascii="Arial" w:hAnsi="Arial"/>
        </w:rPr>
        <w:t xml:space="preserve"> nieuwe wettekst uit 2019 </w:t>
      </w:r>
      <w:r w:rsidR="00341C44" w:rsidRPr="00CA5860">
        <w:rPr>
          <w:rFonts w:ascii="Arial" w:hAnsi="Arial"/>
        </w:rPr>
        <w:t>en de ophef daarover in de Tweede Kamer he</w:t>
      </w:r>
      <w:r w:rsidR="00F265C1" w:rsidRPr="00CA5860">
        <w:rPr>
          <w:rFonts w:ascii="Arial" w:hAnsi="Arial"/>
        </w:rPr>
        <w:t>bben</w:t>
      </w:r>
      <w:r w:rsidR="00341C44" w:rsidRPr="00CA5860">
        <w:rPr>
          <w:rFonts w:ascii="Arial" w:hAnsi="Arial"/>
        </w:rPr>
        <w:t xml:space="preserve"> ook tot hernieuwde discussie geleid in de juridische literatuur.</w:t>
      </w:r>
      <w:r w:rsidR="00341C44" w:rsidRPr="00CA5860">
        <w:rPr>
          <w:rStyle w:val="Voetnootmarkering"/>
          <w:rFonts w:ascii="Arial" w:hAnsi="Arial"/>
        </w:rPr>
        <w:footnoteReference w:id="9"/>
      </w:r>
      <w:r w:rsidR="00341C44" w:rsidRPr="00CA5860">
        <w:rPr>
          <w:rFonts w:ascii="Arial" w:hAnsi="Arial"/>
        </w:rPr>
        <w:t xml:space="preserve"> </w:t>
      </w:r>
    </w:p>
    <w:p w14:paraId="24C78ABD" w14:textId="77777777" w:rsidR="0077621C" w:rsidRPr="00CA5860" w:rsidRDefault="0077621C" w:rsidP="00FC4390">
      <w:pPr>
        <w:pStyle w:val="Geenafstand"/>
        <w:keepNext w:val="0"/>
        <w:ind w:firstLine="709"/>
        <w:rPr>
          <w:rFonts w:ascii="Arial" w:hAnsi="Arial"/>
        </w:rPr>
      </w:pPr>
    </w:p>
    <w:p w14:paraId="0F45CDDE" w14:textId="56AD093B" w:rsidR="005F2303" w:rsidRPr="00CA5860" w:rsidRDefault="005F2303" w:rsidP="00FC4390">
      <w:pPr>
        <w:pStyle w:val="Kop2"/>
        <w:keepNext w:val="0"/>
        <w:spacing w:line="360" w:lineRule="auto"/>
        <w:rPr>
          <w:rFonts w:ascii="Arial" w:hAnsi="Arial" w:cs="Arial"/>
        </w:rPr>
      </w:pPr>
      <w:bookmarkStart w:id="2" w:name="_Toc152600117"/>
      <w:r w:rsidRPr="00CA5860">
        <w:rPr>
          <w:rFonts w:ascii="Arial" w:hAnsi="Arial" w:cs="Arial"/>
        </w:rPr>
        <w:t xml:space="preserve">1.2 De </w:t>
      </w:r>
      <w:proofErr w:type="spellStart"/>
      <w:r w:rsidRPr="00CA5860">
        <w:rPr>
          <w:rFonts w:ascii="Arial" w:hAnsi="Arial" w:cs="Arial"/>
        </w:rPr>
        <w:t>algemeenbelangactie</w:t>
      </w:r>
      <w:bookmarkEnd w:id="2"/>
      <w:proofErr w:type="spellEnd"/>
      <w:r w:rsidRPr="00CA5860">
        <w:rPr>
          <w:rFonts w:ascii="Arial" w:hAnsi="Arial" w:cs="Arial"/>
        </w:rPr>
        <w:t xml:space="preserve"> </w:t>
      </w:r>
    </w:p>
    <w:p w14:paraId="34D9DFB8" w14:textId="6DBE1DB9" w:rsidR="00CA5860" w:rsidRDefault="00F265C1" w:rsidP="00FC4390">
      <w:pPr>
        <w:pStyle w:val="Geenafstand"/>
        <w:keepNext w:val="0"/>
        <w:rPr>
          <w:rFonts w:ascii="Arial" w:hAnsi="Arial"/>
          <w:highlight w:val="white"/>
        </w:rPr>
      </w:pPr>
      <w:r w:rsidRPr="00CA5860">
        <w:rPr>
          <w:rFonts w:ascii="Arial" w:hAnsi="Arial"/>
          <w:highlight w:val="white"/>
        </w:rPr>
        <w:t>Een</w:t>
      </w:r>
      <w:r w:rsidR="00E1164E" w:rsidRPr="00CA5860">
        <w:rPr>
          <w:rFonts w:ascii="Arial" w:hAnsi="Arial"/>
          <w:highlight w:val="white"/>
        </w:rPr>
        <w:t xml:space="preserve"> algemeenbelangactie </w:t>
      </w:r>
      <w:r w:rsidR="005F2303" w:rsidRPr="00CA5860">
        <w:rPr>
          <w:rFonts w:ascii="Arial" w:hAnsi="Arial"/>
          <w:highlight w:val="white"/>
        </w:rPr>
        <w:t xml:space="preserve">houdt in dat een belangenorganisatie op eigen naam </w:t>
      </w:r>
      <w:r w:rsidR="00E1164E" w:rsidRPr="00CA5860">
        <w:rPr>
          <w:rFonts w:ascii="Arial" w:hAnsi="Arial"/>
          <w:highlight w:val="white"/>
        </w:rPr>
        <w:t>procedeert</w:t>
      </w:r>
      <w:r w:rsidR="00EA608F" w:rsidRPr="00CA5860">
        <w:rPr>
          <w:rFonts w:ascii="Arial" w:hAnsi="Arial"/>
          <w:highlight w:val="white"/>
        </w:rPr>
        <w:t xml:space="preserve"> </w:t>
      </w:r>
      <w:r w:rsidR="005F2303" w:rsidRPr="00CA5860">
        <w:rPr>
          <w:rFonts w:ascii="Arial" w:hAnsi="Arial"/>
          <w:highlight w:val="white"/>
        </w:rPr>
        <w:t>ter behartiging van algemene belangen.</w:t>
      </w:r>
      <w:r w:rsidR="005F2303" w:rsidRPr="00CA5860">
        <w:rPr>
          <w:rStyle w:val="Voetnootmarkering"/>
          <w:rFonts w:ascii="Arial" w:hAnsi="Arial"/>
          <w:highlight w:val="white"/>
        </w:rPr>
        <w:footnoteReference w:id="10"/>
      </w:r>
      <w:r w:rsidR="005F2303" w:rsidRPr="00CA5860">
        <w:rPr>
          <w:rFonts w:ascii="Arial" w:hAnsi="Arial"/>
          <w:highlight w:val="white"/>
        </w:rPr>
        <w:t xml:space="preserve"> Er bestaat een bestuursrechtelijke en privaatrechtelijke</w:t>
      </w:r>
      <w:r w:rsidR="00FA0A54" w:rsidRPr="00CA5860">
        <w:rPr>
          <w:rFonts w:ascii="Arial" w:hAnsi="Arial"/>
          <w:highlight w:val="white"/>
        </w:rPr>
        <w:t xml:space="preserve"> </w:t>
      </w:r>
      <w:r w:rsidR="005F2303" w:rsidRPr="00CA5860">
        <w:rPr>
          <w:rFonts w:ascii="Arial" w:hAnsi="Arial"/>
          <w:highlight w:val="white"/>
        </w:rPr>
        <w:t xml:space="preserve">variant van de algemeenbelangactie. </w:t>
      </w:r>
      <w:r w:rsidR="00544CB2" w:rsidRPr="00CA5860">
        <w:rPr>
          <w:rFonts w:ascii="Arial" w:hAnsi="Arial"/>
          <w:highlight w:val="white"/>
        </w:rPr>
        <w:t>In het privaatrecht is de algemeenbelangactie geregel</w:t>
      </w:r>
      <w:r w:rsidR="003E12EE" w:rsidRPr="00CA5860">
        <w:rPr>
          <w:rFonts w:ascii="Arial" w:hAnsi="Arial"/>
          <w:highlight w:val="white"/>
        </w:rPr>
        <w:t xml:space="preserve">d </w:t>
      </w:r>
      <w:r w:rsidR="00544CB2" w:rsidRPr="00CA5860">
        <w:rPr>
          <w:rFonts w:ascii="Arial" w:hAnsi="Arial"/>
          <w:highlight w:val="white"/>
        </w:rPr>
        <w:t>in artikel 3:305a BW</w:t>
      </w:r>
      <w:r w:rsidR="00FF1851" w:rsidRPr="00CA5860">
        <w:rPr>
          <w:rFonts w:ascii="Arial" w:hAnsi="Arial"/>
          <w:highlight w:val="white"/>
        </w:rPr>
        <w:t xml:space="preserve"> en in het bestuursrecht in artikel 1:2 lid 3 Awb.</w:t>
      </w:r>
      <w:r w:rsidR="00FF1851" w:rsidRPr="00CA5860">
        <w:rPr>
          <w:rStyle w:val="Voetnootmarkering"/>
          <w:rFonts w:ascii="Arial" w:hAnsi="Arial"/>
          <w:highlight w:val="white"/>
        </w:rPr>
        <w:footnoteReference w:id="11"/>
      </w:r>
      <w:r w:rsidR="00FF1851" w:rsidRPr="00CA5860">
        <w:rPr>
          <w:rFonts w:ascii="Arial" w:hAnsi="Arial"/>
          <w:highlight w:val="white"/>
        </w:rPr>
        <w:t xml:space="preserve"> </w:t>
      </w:r>
      <w:r w:rsidR="00224C25" w:rsidRPr="00CA5860">
        <w:rPr>
          <w:rFonts w:ascii="Arial" w:hAnsi="Arial"/>
          <w:highlight w:val="white"/>
        </w:rPr>
        <w:t>De wettekst luidt als volgt:</w:t>
      </w:r>
    </w:p>
    <w:p w14:paraId="7101A125" w14:textId="2B1D1E23" w:rsidR="00FA0A54" w:rsidRPr="00CA5860" w:rsidRDefault="00CA5860" w:rsidP="00FC4390">
      <w:pPr>
        <w:spacing w:after="160" w:line="360" w:lineRule="auto"/>
        <w:rPr>
          <w:rFonts w:ascii="Arial" w:hAnsi="Arial"/>
          <w:color w:val="000000"/>
          <w:szCs w:val="24"/>
          <w:highlight w:val="white"/>
        </w:rPr>
      </w:pPr>
      <w:r>
        <w:rPr>
          <w:rFonts w:ascii="Arial" w:hAnsi="Arial"/>
          <w:highlight w:val="white"/>
        </w:rPr>
        <w:br w:type="page"/>
      </w:r>
    </w:p>
    <w:tbl>
      <w:tblPr>
        <w:tblStyle w:val="Tabelraster"/>
        <w:tblpPr w:leftFromText="141" w:rightFromText="141" w:vertAnchor="text" w:tblpY="1"/>
        <w:tblOverlap w:val="never"/>
        <w:tblW w:w="0" w:type="auto"/>
        <w:tblLook w:val="04A0" w:firstRow="1" w:lastRow="0" w:firstColumn="1" w:lastColumn="0" w:noHBand="0" w:noVBand="1"/>
      </w:tblPr>
      <w:tblGrid>
        <w:gridCol w:w="4531"/>
        <w:gridCol w:w="4531"/>
      </w:tblGrid>
      <w:tr w:rsidR="00814385" w:rsidRPr="00CA5860" w14:paraId="60E90966" w14:textId="77777777" w:rsidTr="0077621C">
        <w:tc>
          <w:tcPr>
            <w:tcW w:w="4531" w:type="dxa"/>
          </w:tcPr>
          <w:p w14:paraId="0594CF96" w14:textId="174258E9" w:rsidR="00814385" w:rsidRPr="00CA5860" w:rsidRDefault="00814385" w:rsidP="00FC4390">
            <w:pPr>
              <w:pStyle w:val="Geenafstand"/>
              <w:keepNext w:val="0"/>
              <w:rPr>
                <w:rFonts w:ascii="Arial" w:hAnsi="Arial"/>
                <w:sz w:val="22"/>
                <w:szCs w:val="22"/>
                <w:highlight w:val="white"/>
              </w:rPr>
            </w:pPr>
            <w:r w:rsidRPr="00CA5860">
              <w:rPr>
                <w:rFonts w:ascii="Arial" w:hAnsi="Arial"/>
                <w:sz w:val="22"/>
                <w:szCs w:val="22"/>
                <w:highlight w:val="white"/>
              </w:rPr>
              <w:lastRenderedPageBreak/>
              <w:t>Artikel 1:2 lid 3 Awb</w:t>
            </w:r>
            <w:r w:rsidR="00C979F4" w:rsidRPr="00CA5860">
              <w:rPr>
                <w:rStyle w:val="Voetnootmarkering"/>
                <w:rFonts w:ascii="Arial" w:hAnsi="Arial"/>
                <w:sz w:val="22"/>
                <w:szCs w:val="22"/>
                <w:highlight w:val="white"/>
              </w:rPr>
              <w:footnoteReference w:id="12"/>
            </w:r>
            <w:r w:rsidRPr="00CA5860">
              <w:rPr>
                <w:rFonts w:ascii="Arial" w:hAnsi="Arial"/>
                <w:sz w:val="22"/>
                <w:szCs w:val="22"/>
                <w:highlight w:val="white"/>
              </w:rPr>
              <w:t xml:space="preserve"> </w:t>
            </w:r>
          </w:p>
        </w:tc>
        <w:tc>
          <w:tcPr>
            <w:tcW w:w="4531" w:type="dxa"/>
          </w:tcPr>
          <w:p w14:paraId="38EC6B9C" w14:textId="36643C44" w:rsidR="00814385" w:rsidRPr="00CA5860" w:rsidRDefault="00814385" w:rsidP="00FC4390">
            <w:pPr>
              <w:pStyle w:val="Geenafstand"/>
              <w:keepNext w:val="0"/>
              <w:rPr>
                <w:rFonts w:ascii="Arial" w:hAnsi="Arial"/>
                <w:sz w:val="22"/>
                <w:szCs w:val="22"/>
                <w:highlight w:val="white"/>
              </w:rPr>
            </w:pPr>
            <w:r w:rsidRPr="00CA5860">
              <w:rPr>
                <w:rFonts w:ascii="Arial" w:hAnsi="Arial"/>
                <w:sz w:val="22"/>
                <w:szCs w:val="22"/>
                <w:highlight w:val="white"/>
              </w:rPr>
              <w:t>Artikel 3:305a lid 1 BW</w:t>
            </w:r>
            <w:r w:rsidRPr="00CA5860">
              <w:rPr>
                <w:rStyle w:val="Voetnootmarkering"/>
                <w:rFonts w:ascii="Arial" w:hAnsi="Arial"/>
                <w:sz w:val="22"/>
                <w:szCs w:val="22"/>
                <w:highlight w:val="white"/>
              </w:rPr>
              <w:footnoteReference w:id="13"/>
            </w:r>
            <w:r w:rsidRPr="00CA5860">
              <w:rPr>
                <w:rFonts w:ascii="Arial" w:hAnsi="Arial"/>
                <w:sz w:val="22"/>
                <w:szCs w:val="22"/>
                <w:highlight w:val="white"/>
              </w:rPr>
              <w:t xml:space="preserve"> </w:t>
            </w:r>
          </w:p>
        </w:tc>
      </w:tr>
      <w:tr w:rsidR="00814385" w:rsidRPr="00CA5860" w14:paraId="3C8AB791" w14:textId="77777777" w:rsidTr="0077621C">
        <w:tc>
          <w:tcPr>
            <w:tcW w:w="4531" w:type="dxa"/>
          </w:tcPr>
          <w:p w14:paraId="671A8411" w14:textId="0CF33918" w:rsidR="00814385" w:rsidRPr="00CA5860" w:rsidRDefault="00814385" w:rsidP="00FC4390">
            <w:pPr>
              <w:pStyle w:val="Geenafstand"/>
              <w:keepNext w:val="0"/>
              <w:rPr>
                <w:rFonts w:ascii="Arial" w:hAnsi="Arial"/>
                <w:i/>
                <w:iCs/>
                <w:sz w:val="22"/>
                <w:szCs w:val="22"/>
                <w:highlight w:val="white"/>
              </w:rPr>
            </w:pPr>
            <w:r w:rsidRPr="00CA5860">
              <w:rPr>
                <w:rFonts w:ascii="Arial" w:hAnsi="Arial"/>
                <w:i/>
                <w:iCs/>
                <w:sz w:val="22"/>
                <w:szCs w:val="22"/>
                <w:highlight w:val="white"/>
              </w:rPr>
              <w:t xml:space="preserve">“Ten aanzien van rechtspersonen worden als hun belangen mede beschouwd de algemene en collectieve belangen die zij </w:t>
            </w:r>
            <w:proofErr w:type="gramStart"/>
            <w:r w:rsidRPr="00CA5860">
              <w:rPr>
                <w:rFonts w:ascii="Arial" w:hAnsi="Arial"/>
                <w:i/>
                <w:iCs/>
                <w:sz w:val="22"/>
                <w:szCs w:val="22"/>
                <w:highlight w:val="white"/>
              </w:rPr>
              <w:t>krachtens</w:t>
            </w:r>
            <w:proofErr w:type="gramEnd"/>
            <w:r w:rsidRPr="00CA5860">
              <w:rPr>
                <w:rFonts w:ascii="Arial" w:hAnsi="Arial"/>
                <w:i/>
                <w:iCs/>
                <w:sz w:val="22"/>
                <w:szCs w:val="22"/>
                <w:highlight w:val="white"/>
              </w:rPr>
              <w:t xml:space="preserve"> hun doelstellingen en blijkens hun feitelijke werkzaamheden in het bijzonder behartigen.”</w:t>
            </w:r>
          </w:p>
        </w:tc>
        <w:tc>
          <w:tcPr>
            <w:tcW w:w="4531" w:type="dxa"/>
          </w:tcPr>
          <w:p w14:paraId="7F495D3C" w14:textId="079E25A4" w:rsidR="00814385" w:rsidRPr="00CA5860" w:rsidRDefault="00814385" w:rsidP="00FC4390">
            <w:pPr>
              <w:pStyle w:val="Geenafstand"/>
              <w:keepNext w:val="0"/>
              <w:rPr>
                <w:rFonts w:ascii="Arial" w:hAnsi="Arial"/>
                <w:i/>
                <w:iCs/>
                <w:color w:val="333333"/>
                <w:sz w:val="22"/>
                <w:szCs w:val="22"/>
                <w:shd w:val="clear" w:color="auto" w:fill="FFFFFF"/>
              </w:rPr>
            </w:pPr>
            <w:r w:rsidRPr="00CA5860">
              <w:rPr>
                <w:rFonts w:ascii="Arial" w:hAnsi="Arial"/>
                <w:i/>
                <w:iCs/>
                <w:color w:val="333333"/>
                <w:sz w:val="22"/>
                <w:szCs w:val="22"/>
                <w:shd w:val="clear" w:color="auto" w:fill="FFFFFF"/>
              </w:rPr>
              <w:t xml:space="preserve">“Een stichting of vereniging met volledige rechtsbevoegdheid kan een rechtsvordering instellen die strekt tot bescherming van gelijksoortige belangen van andere personen, voor zover zij deze belangen </w:t>
            </w:r>
            <w:proofErr w:type="gramStart"/>
            <w:r w:rsidRPr="00CA5860">
              <w:rPr>
                <w:rFonts w:ascii="Arial" w:hAnsi="Arial"/>
                <w:i/>
                <w:iCs/>
                <w:color w:val="333333"/>
                <w:sz w:val="22"/>
                <w:szCs w:val="22"/>
                <w:shd w:val="clear" w:color="auto" w:fill="FFFFFF"/>
              </w:rPr>
              <w:t>ingevolge</w:t>
            </w:r>
            <w:proofErr w:type="gramEnd"/>
            <w:r w:rsidRPr="00CA5860">
              <w:rPr>
                <w:rFonts w:ascii="Arial" w:hAnsi="Arial"/>
                <w:i/>
                <w:iCs/>
                <w:color w:val="333333"/>
                <w:sz w:val="22"/>
                <w:szCs w:val="22"/>
                <w:shd w:val="clear" w:color="auto" w:fill="FFFFFF"/>
              </w:rPr>
              <w:t xml:space="preserve"> haar statuten behartigt en deze belangen voldoende zijn gewaarborgd.</w:t>
            </w:r>
          </w:p>
        </w:tc>
      </w:tr>
    </w:tbl>
    <w:p w14:paraId="66064F55" w14:textId="77777777" w:rsidR="00C979F4" w:rsidRPr="00CA5860" w:rsidRDefault="00C979F4" w:rsidP="00FC4390">
      <w:pPr>
        <w:pStyle w:val="Geenafstand"/>
        <w:keepNext w:val="0"/>
        <w:rPr>
          <w:rFonts w:ascii="Arial" w:hAnsi="Arial"/>
          <w:highlight w:val="white"/>
        </w:rPr>
      </w:pPr>
    </w:p>
    <w:p w14:paraId="2F3DDFB0" w14:textId="15845113" w:rsidR="00380703" w:rsidRDefault="00367BDF" w:rsidP="00FC4390">
      <w:pPr>
        <w:pStyle w:val="Geenafstand"/>
        <w:keepNext w:val="0"/>
        <w:rPr>
          <w:rFonts w:ascii="Arial" w:hAnsi="Arial"/>
          <w:highlight w:val="white"/>
        </w:rPr>
      </w:pPr>
      <w:r w:rsidRPr="00CA5860">
        <w:rPr>
          <w:rFonts w:ascii="Arial" w:hAnsi="Arial"/>
          <w:highlight w:val="white"/>
        </w:rPr>
        <w:t xml:space="preserve">Bij bestudering van de privaatrechtelijke en bestuursrechtelijke wettekst springen een aantal verschillen in het oog: </w:t>
      </w:r>
      <w:r w:rsidR="00814385" w:rsidRPr="00CA5860">
        <w:rPr>
          <w:rFonts w:ascii="Arial" w:hAnsi="Arial"/>
          <w:highlight w:val="white"/>
        </w:rPr>
        <w:t xml:space="preserve">in het bestuursrecht kunnen alle rechtspersonen procederen, maar in het privaatrecht zijn dit slechts stichtingen en verenigingen met volledige rechtsbevoegdheid. De bestuursrechtelijk procederende </w:t>
      </w:r>
      <w:r w:rsidR="00425BE7" w:rsidRPr="00CA5860">
        <w:rPr>
          <w:rFonts w:ascii="Arial" w:hAnsi="Arial"/>
          <w:highlight w:val="white"/>
        </w:rPr>
        <w:t xml:space="preserve">belangenorganisatie </w:t>
      </w:r>
      <w:r w:rsidR="00814385" w:rsidRPr="00CA5860">
        <w:rPr>
          <w:rFonts w:ascii="Arial" w:hAnsi="Arial"/>
          <w:highlight w:val="white"/>
        </w:rPr>
        <w:t>moet</w:t>
      </w:r>
      <w:r w:rsidR="00425BE7" w:rsidRPr="00CA5860">
        <w:rPr>
          <w:rFonts w:ascii="Arial" w:hAnsi="Arial"/>
          <w:highlight w:val="white"/>
        </w:rPr>
        <w:t xml:space="preserve"> feitelijke activiteiten ontplooien</w:t>
      </w:r>
      <w:r w:rsidR="00814385" w:rsidRPr="00CA5860">
        <w:rPr>
          <w:rFonts w:ascii="Arial" w:hAnsi="Arial"/>
          <w:highlight w:val="white"/>
        </w:rPr>
        <w:t>, maar de privaatrechtelijke niet. Het bestuursrechtelijke artikel noemt ‘algemene en collectieve belangen’, terwijl het privaatrechtelijke artikel</w:t>
      </w:r>
      <w:r w:rsidR="00B165A0" w:rsidRPr="00CA5860">
        <w:rPr>
          <w:rFonts w:ascii="Arial" w:hAnsi="Arial"/>
          <w:highlight w:val="white"/>
        </w:rPr>
        <w:t xml:space="preserve"> de term</w:t>
      </w:r>
      <w:r w:rsidR="00814385" w:rsidRPr="00CA5860">
        <w:rPr>
          <w:rFonts w:ascii="Arial" w:hAnsi="Arial"/>
          <w:highlight w:val="white"/>
        </w:rPr>
        <w:t xml:space="preserve"> ‘gelijksoortige belangen van andere personen’</w:t>
      </w:r>
      <w:r w:rsidR="00CA5860">
        <w:rPr>
          <w:rFonts w:ascii="Arial" w:hAnsi="Arial"/>
          <w:highlight w:val="white"/>
        </w:rPr>
        <w:t xml:space="preserve"> </w:t>
      </w:r>
      <w:r w:rsidR="00B165A0" w:rsidRPr="00CA5860">
        <w:rPr>
          <w:rFonts w:ascii="Arial" w:hAnsi="Arial"/>
          <w:highlight w:val="white"/>
        </w:rPr>
        <w:t>bezigt</w:t>
      </w:r>
      <w:r w:rsidR="00814385" w:rsidRPr="00CA5860">
        <w:rPr>
          <w:rFonts w:ascii="Arial" w:hAnsi="Arial"/>
          <w:highlight w:val="white"/>
        </w:rPr>
        <w:t xml:space="preserve">. Waarom bestaan deze verschillen? En zijn deze verschillen </w:t>
      </w:r>
      <w:r w:rsidR="00C979F4" w:rsidRPr="00CA5860">
        <w:rPr>
          <w:rFonts w:ascii="Arial" w:hAnsi="Arial"/>
          <w:highlight w:val="white"/>
        </w:rPr>
        <w:t xml:space="preserve">bezwaarlijk </w:t>
      </w:r>
      <w:r w:rsidR="00814385" w:rsidRPr="00CA5860">
        <w:rPr>
          <w:rFonts w:ascii="Arial" w:hAnsi="Arial"/>
          <w:highlight w:val="white"/>
        </w:rPr>
        <w:t xml:space="preserve">in het licht van </w:t>
      </w:r>
      <w:r w:rsidR="00C979F4" w:rsidRPr="00CA5860">
        <w:rPr>
          <w:rFonts w:ascii="Arial" w:hAnsi="Arial"/>
          <w:highlight w:val="white"/>
        </w:rPr>
        <w:t xml:space="preserve">de </w:t>
      </w:r>
      <w:r w:rsidR="00814385" w:rsidRPr="00CA5860">
        <w:rPr>
          <w:rFonts w:ascii="Arial" w:hAnsi="Arial"/>
          <w:highlight w:val="white"/>
        </w:rPr>
        <w:t xml:space="preserve">rechtseenheid? </w:t>
      </w:r>
    </w:p>
    <w:p w14:paraId="41C3F536" w14:textId="77777777" w:rsidR="00CA5860" w:rsidRPr="00CA5860" w:rsidRDefault="00CA5860" w:rsidP="00FC4390">
      <w:pPr>
        <w:pStyle w:val="Geenafstand"/>
        <w:keepNext w:val="0"/>
        <w:rPr>
          <w:rFonts w:ascii="Arial" w:hAnsi="Arial"/>
          <w:highlight w:val="white"/>
        </w:rPr>
      </w:pPr>
    </w:p>
    <w:p w14:paraId="0A639BAB" w14:textId="77777777" w:rsidR="00FC4390" w:rsidRDefault="00FC4390" w:rsidP="00FC4390">
      <w:pPr>
        <w:rPr>
          <w:rFonts w:ascii="Arial" w:eastAsia="Calibri" w:hAnsi="Arial"/>
          <w:sz w:val="28"/>
          <w:szCs w:val="26"/>
          <w:highlight w:val="white"/>
        </w:rPr>
      </w:pPr>
      <w:r>
        <w:rPr>
          <w:rFonts w:ascii="Arial" w:eastAsia="Calibri" w:hAnsi="Arial"/>
          <w:highlight w:val="white"/>
        </w:rPr>
        <w:br w:type="page"/>
      </w:r>
    </w:p>
    <w:p w14:paraId="3DB93E64" w14:textId="5301E2B8" w:rsidR="00FA3C73" w:rsidRPr="00CA5860" w:rsidRDefault="00770A13" w:rsidP="00FC4390">
      <w:pPr>
        <w:pStyle w:val="Kop2"/>
        <w:keepNext w:val="0"/>
        <w:spacing w:line="360" w:lineRule="auto"/>
        <w:rPr>
          <w:rFonts w:ascii="Arial" w:eastAsia="Calibri" w:hAnsi="Arial" w:cs="Arial"/>
          <w:i/>
          <w:iCs/>
          <w:color w:val="232323"/>
          <w:sz w:val="18"/>
          <w:szCs w:val="18"/>
        </w:rPr>
      </w:pPr>
      <w:bookmarkStart w:id="3" w:name="_Toc152600118"/>
      <w:r w:rsidRPr="00CA5860">
        <w:rPr>
          <w:rFonts w:ascii="Arial" w:eastAsia="Calibri" w:hAnsi="Arial" w:cs="Arial"/>
          <w:highlight w:val="white"/>
        </w:rPr>
        <w:lastRenderedPageBreak/>
        <w:t>1.</w:t>
      </w:r>
      <w:r w:rsidR="00926A87" w:rsidRPr="00CA5860">
        <w:rPr>
          <w:rFonts w:ascii="Arial" w:eastAsia="Calibri" w:hAnsi="Arial" w:cs="Arial"/>
          <w:highlight w:val="white"/>
        </w:rPr>
        <w:t>3</w:t>
      </w:r>
      <w:r w:rsidRPr="00CA5860">
        <w:rPr>
          <w:rFonts w:ascii="Arial" w:eastAsia="Calibri" w:hAnsi="Arial" w:cs="Arial"/>
          <w:highlight w:val="white"/>
        </w:rPr>
        <w:t xml:space="preserve"> </w:t>
      </w:r>
      <w:r w:rsidR="00FA3C73" w:rsidRPr="00CA5860">
        <w:rPr>
          <w:rFonts w:ascii="Arial" w:eastAsia="Calibri" w:hAnsi="Arial" w:cs="Arial"/>
          <w:highlight w:val="white"/>
        </w:rPr>
        <w:t>Hoofd</w:t>
      </w:r>
      <w:r w:rsidR="00D85F51" w:rsidRPr="00CA5860">
        <w:rPr>
          <w:rFonts w:ascii="Arial" w:eastAsia="Calibri" w:hAnsi="Arial" w:cs="Arial"/>
          <w:highlight w:val="white"/>
        </w:rPr>
        <w:t>-,</w:t>
      </w:r>
      <w:r w:rsidR="00774407" w:rsidRPr="00CA5860">
        <w:rPr>
          <w:rFonts w:ascii="Arial" w:eastAsia="Calibri" w:hAnsi="Arial" w:cs="Arial"/>
          <w:highlight w:val="white"/>
        </w:rPr>
        <w:t xml:space="preserve"> </w:t>
      </w:r>
      <w:r w:rsidRPr="00CA5860">
        <w:rPr>
          <w:rFonts w:ascii="Arial" w:eastAsia="Calibri" w:hAnsi="Arial" w:cs="Arial"/>
          <w:highlight w:val="white"/>
        </w:rPr>
        <w:t>deelvragen</w:t>
      </w:r>
      <w:r w:rsidR="005908B6" w:rsidRPr="00CA5860">
        <w:rPr>
          <w:rFonts w:ascii="Arial" w:eastAsia="Calibri" w:hAnsi="Arial" w:cs="Arial"/>
        </w:rPr>
        <w:t xml:space="preserve"> en leeswijzer</w:t>
      </w:r>
      <w:bookmarkEnd w:id="3"/>
    </w:p>
    <w:p w14:paraId="04BE3162" w14:textId="14AEBCF3" w:rsidR="00FD792B" w:rsidRPr="00CA5860" w:rsidRDefault="00A359CC" w:rsidP="00FC4390">
      <w:pPr>
        <w:pStyle w:val="Geenafstand"/>
        <w:keepNext w:val="0"/>
        <w:rPr>
          <w:rFonts w:ascii="Arial" w:hAnsi="Arial"/>
          <w:color w:val="222222"/>
          <w:highlight w:val="white"/>
        </w:rPr>
      </w:pPr>
      <w:r w:rsidRPr="00CA5860">
        <w:rPr>
          <w:rFonts w:ascii="Arial" w:hAnsi="Arial"/>
          <w:color w:val="222222"/>
          <w:highlight w:val="white"/>
        </w:rPr>
        <w:t>In deze scriptie onderzoek ik</w:t>
      </w:r>
      <w:r w:rsidR="00367BDF" w:rsidRPr="00CA5860">
        <w:rPr>
          <w:rFonts w:ascii="Arial" w:hAnsi="Arial"/>
          <w:color w:val="222222"/>
          <w:highlight w:val="white"/>
        </w:rPr>
        <w:t xml:space="preserve"> </w:t>
      </w:r>
      <w:r w:rsidR="0059327E" w:rsidRPr="00CA5860">
        <w:rPr>
          <w:rFonts w:ascii="Arial" w:hAnsi="Arial"/>
          <w:color w:val="222222"/>
          <w:highlight w:val="white"/>
        </w:rPr>
        <w:t>hoe</w:t>
      </w:r>
      <w:r w:rsidR="00367BDF" w:rsidRPr="00CA5860">
        <w:rPr>
          <w:rFonts w:ascii="Arial" w:hAnsi="Arial"/>
          <w:color w:val="222222"/>
          <w:highlight w:val="white"/>
        </w:rPr>
        <w:t xml:space="preserve"> de verschi</w:t>
      </w:r>
      <w:r w:rsidR="00EA5426" w:rsidRPr="00CA5860">
        <w:rPr>
          <w:rFonts w:ascii="Arial" w:hAnsi="Arial"/>
          <w:color w:val="222222"/>
          <w:highlight w:val="white"/>
        </w:rPr>
        <w:t xml:space="preserve">llen </w:t>
      </w:r>
      <w:r w:rsidR="00367BDF" w:rsidRPr="00CA5860">
        <w:rPr>
          <w:rFonts w:ascii="Arial" w:hAnsi="Arial"/>
          <w:color w:val="222222"/>
          <w:highlight w:val="white"/>
        </w:rPr>
        <w:t>tussen</w:t>
      </w:r>
      <w:r w:rsidRPr="00CA5860">
        <w:rPr>
          <w:rFonts w:ascii="Arial" w:hAnsi="Arial"/>
          <w:color w:val="222222"/>
          <w:highlight w:val="white"/>
        </w:rPr>
        <w:t xml:space="preserve"> de privaatrechtelijke en bestuursrechtelijke </w:t>
      </w:r>
      <w:r w:rsidR="00EA5426" w:rsidRPr="00CA5860">
        <w:rPr>
          <w:rFonts w:ascii="Arial" w:hAnsi="Arial"/>
          <w:color w:val="222222"/>
          <w:highlight w:val="white"/>
        </w:rPr>
        <w:t xml:space="preserve">ontvankelijkheidsvereisten voor een </w:t>
      </w:r>
      <w:r w:rsidRPr="00CA5860">
        <w:rPr>
          <w:rFonts w:ascii="Arial" w:hAnsi="Arial"/>
          <w:color w:val="222222"/>
          <w:highlight w:val="white"/>
        </w:rPr>
        <w:t>algemeenbelangactie</w:t>
      </w:r>
      <w:r w:rsidR="00367BDF" w:rsidRPr="00CA5860">
        <w:rPr>
          <w:rFonts w:ascii="Arial" w:hAnsi="Arial"/>
          <w:color w:val="222222"/>
          <w:highlight w:val="white"/>
        </w:rPr>
        <w:t xml:space="preserve"> </w:t>
      </w:r>
      <w:r w:rsidR="00AA7B81" w:rsidRPr="00CA5860">
        <w:rPr>
          <w:rFonts w:ascii="Arial" w:hAnsi="Arial"/>
          <w:color w:val="222222"/>
          <w:highlight w:val="white"/>
        </w:rPr>
        <w:t xml:space="preserve">verklaard </w:t>
      </w:r>
      <w:r w:rsidR="00AD56F7" w:rsidRPr="00CA5860">
        <w:rPr>
          <w:rFonts w:ascii="Arial" w:hAnsi="Arial"/>
          <w:color w:val="222222"/>
          <w:highlight w:val="white"/>
        </w:rPr>
        <w:t>kunnen worden</w:t>
      </w:r>
      <w:r w:rsidRPr="00CA5860">
        <w:rPr>
          <w:rFonts w:ascii="Arial" w:hAnsi="Arial"/>
          <w:color w:val="222222"/>
          <w:highlight w:val="white"/>
        </w:rPr>
        <w:t xml:space="preserve">. </w:t>
      </w:r>
      <w:r w:rsidR="00AD56F7" w:rsidRPr="00CA5860">
        <w:rPr>
          <w:rFonts w:ascii="Arial" w:hAnsi="Arial"/>
          <w:color w:val="222222"/>
          <w:highlight w:val="white"/>
        </w:rPr>
        <w:t xml:space="preserve">Mijn hoofdvraag is dan ook: </w:t>
      </w:r>
    </w:p>
    <w:p w14:paraId="7404ADA8" w14:textId="77777777" w:rsidR="005F4C6C" w:rsidRPr="00CA5860" w:rsidRDefault="005F4C6C" w:rsidP="00FC4390">
      <w:pPr>
        <w:pStyle w:val="Geenafstand"/>
        <w:keepNext w:val="0"/>
        <w:rPr>
          <w:rFonts w:ascii="Arial" w:hAnsi="Arial"/>
          <w:color w:val="222222"/>
          <w:highlight w:val="white"/>
        </w:rPr>
      </w:pPr>
    </w:p>
    <w:p w14:paraId="1C9EA2D4" w14:textId="05F3711E" w:rsidR="00644A51" w:rsidRPr="00CA5860" w:rsidRDefault="0059327E" w:rsidP="00FC4390">
      <w:pPr>
        <w:pStyle w:val="Geenafstand"/>
        <w:keepNext w:val="0"/>
        <w:rPr>
          <w:rFonts w:ascii="Arial" w:hAnsi="Arial"/>
          <w:i/>
          <w:iCs/>
          <w:color w:val="222222"/>
          <w:highlight w:val="white"/>
        </w:rPr>
      </w:pPr>
      <w:r w:rsidRPr="00CA5860">
        <w:rPr>
          <w:rFonts w:ascii="Arial" w:hAnsi="Arial"/>
          <w:i/>
          <w:iCs/>
          <w:color w:val="222222"/>
          <w:highlight w:val="white"/>
        </w:rPr>
        <w:t>Hoe</w:t>
      </w:r>
      <w:r w:rsidR="0061687A" w:rsidRPr="00CA5860">
        <w:rPr>
          <w:rFonts w:ascii="Arial" w:hAnsi="Arial"/>
          <w:i/>
          <w:iCs/>
          <w:color w:val="222222"/>
          <w:highlight w:val="white"/>
        </w:rPr>
        <w:t xml:space="preserve"> zijn de verschillen </w:t>
      </w:r>
      <w:r w:rsidR="0021736F" w:rsidRPr="00CA5860">
        <w:rPr>
          <w:rFonts w:ascii="Arial" w:hAnsi="Arial"/>
          <w:i/>
          <w:iCs/>
          <w:color w:val="222222"/>
          <w:highlight w:val="white"/>
        </w:rPr>
        <w:t>in de ontvankelijkheidsvereisten van</w:t>
      </w:r>
      <w:r w:rsidR="0061687A" w:rsidRPr="00CA5860">
        <w:rPr>
          <w:rFonts w:ascii="Arial" w:hAnsi="Arial"/>
          <w:i/>
          <w:iCs/>
          <w:color w:val="222222"/>
          <w:highlight w:val="white"/>
        </w:rPr>
        <w:t xml:space="preserve"> de algemeenbelangactie in het bestuurs- en privaatrecht te</w:t>
      </w:r>
      <w:r w:rsidR="0018135C" w:rsidRPr="00CA5860">
        <w:rPr>
          <w:rFonts w:ascii="Arial" w:hAnsi="Arial"/>
          <w:i/>
          <w:iCs/>
          <w:color w:val="222222"/>
          <w:highlight w:val="white"/>
        </w:rPr>
        <w:t xml:space="preserve"> verklaren</w:t>
      </w:r>
      <w:r w:rsidR="0061687A" w:rsidRPr="00CA5860">
        <w:rPr>
          <w:rFonts w:ascii="Arial" w:hAnsi="Arial"/>
          <w:i/>
          <w:iCs/>
          <w:color w:val="222222"/>
          <w:highlight w:val="white"/>
        </w:rPr>
        <w:t xml:space="preserve">? </w:t>
      </w:r>
    </w:p>
    <w:p w14:paraId="694D569E" w14:textId="77777777" w:rsidR="00FD792B" w:rsidRPr="00CA5860" w:rsidRDefault="00FD792B" w:rsidP="00FC4390">
      <w:pPr>
        <w:pStyle w:val="Geenafstand"/>
        <w:keepNext w:val="0"/>
        <w:rPr>
          <w:rFonts w:ascii="Arial" w:hAnsi="Arial"/>
          <w:i/>
          <w:iCs/>
          <w:color w:val="222222"/>
          <w:highlight w:val="white"/>
        </w:rPr>
      </w:pPr>
    </w:p>
    <w:p w14:paraId="36B5873A" w14:textId="67474C69" w:rsidR="00644A51" w:rsidRPr="00CA5860" w:rsidRDefault="00693726" w:rsidP="00FC4390">
      <w:pPr>
        <w:pStyle w:val="Geenafstand"/>
        <w:keepNext w:val="0"/>
        <w:rPr>
          <w:rFonts w:ascii="Arial" w:hAnsi="Arial"/>
          <w:color w:val="222222"/>
          <w:highlight w:val="white"/>
        </w:rPr>
      </w:pPr>
      <w:r w:rsidRPr="00CA5860">
        <w:rPr>
          <w:rFonts w:ascii="Arial" w:hAnsi="Arial"/>
          <w:color w:val="222222"/>
          <w:highlight w:val="white"/>
        </w:rPr>
        <w:t xml:space="preserve">De eerste stap </w:t>
      </w:r>
      <w:r w:rsidR="007E08F2" w:rsidRPr="00CA5860">
        <w:rPr>
          <w:rFonts w:ascii="Arial" w:hAnsi="Arial"/>
          <w:color w:val="222222"/>
          <w:highlight w:val="white"/>
        </w:rPr>
        <w:t xml:space="preserve">ter beantwoording van deze vraag </w:t>
      </w:r>
      <w:r w:rsidRPr="00CA5860">
        <w:rPr>
          <w:rFonts w:ascii="Arial" w:hAnsi="Arial"/>
          <w:color w:val="222222"/>
          <w:highlight w:val="white"/>
        </w:rPr>
        <w:t xml:space="preserve">is </w:t>
      </w:r>
      <w:r w:rsidR="007C56B0" w:rsidRPr="00CA5860">
        <w:rPr>
          <w:rFonts w:ascii="Arial" w:hAnsi="Arial"/>
          <w:color w:val="222222"/>
          <w:highlight w:val="white"/>
        </w:rPr>
        <w:t xml:space="preserve">het schetsen van het spanningsveld waarbinnen de algemeenbelangactie zich bevindt. Ik ga in op de </w:t>
      </w:r>
      <w:r w:rsidR="0018135C" w:rsidRPr="00CA5860">
        <w:rPr>
          <w:rFonts w:ascii="Arial" w:hAnsi="Arial"/>
          <w:color w:val="222222"/>
          <w:highlight w:val="white"/>
        </w:rPr>
        <w:t xml:space="preserve">belangen en beginselen </w:t>
      </w:r>
      <w:r w:rsidR="007C56B0" w:rsidRPr="00CA5860">
        <w:rPr>
          <w:rFonts w:ascii="Arial" w:hAnsi="Arial"/>
          <w:color w:val="222222"/>
          <w:highlight w:val="white"/>
        </w:rPr>
        <w:t xml:space="preserve">die zijn afgewogen bij de vorming van het positieve recht met betrekking tot de privaatrechtelijke en bestuursrechtelijke algemeenbelangactie. </w:t>
      </w:r>
      <w:r w:rsidR="00A45DC9" w:rsidRPr="00CA5860">
        <w:rPr>
          <w:rFonts w:ascii="Arial" w:hAnsi="Arial"/>
          <w:color w:val="222222"/>
          <w:highlight w:val="white"/>
        </w:rPr>
        <w:t>De</w:t>
      </w:r>
      <w:r w:rsidR="0061663A" w:rsidRPr="00CA5860">
        <w:rPr>
          <w:rFonts w:ascii="Arial" w:hAnsi="Arial"/>
          <w:color w:val="222222"/>
          <w:highlight w:val="white"/>
        </w:rPr>
        <w:t xml:space="preserve"> functie van de algemeenbelangactie binnen de democratische rechtsstaat en proceseconomische overwegingen komen </w:t>
      </w:r>
      <w:r w:rsidR="00A45DC9" w:rsidRPr="00CA5860">
        <w:rPr>
          <w:rFonts w:ascii="Arial" w:hAnsi="Arial"/>
          <w:color w:val="222222"/>
          <w:highlight w:val="white"/>
        </w:rPr>
        <w:t xml:space="preserve">dan onder andere </w:t>
      </w:r>
      <w:r w:rsidR="0061663A" w:rsidRPr="00CA5860">
        <w:rPr>
          <w:rFonts w:ascii="Arial" w:hAnsi="Arial"/>
          <w:color w:val="222222"/>
          <w:highlight w:val="white"/>
        </w:rPr>
        <w:t xml:space="preserve">aan bod. </w:t>
      </w:r>
      <w:r w:rsidR="00A45DC9" w:rsidRPr="00CA5860">
        <w:rPr>
          <w:rFonts w:ascii="Arial" w:hAnsi="Arial"/>
          <w:color w:val="222222"/>
          <w:highlight w:val="white"/>
        </w:rPr>
        <w:t>Aan de hand van deze waarden kan ik een normatief kader opstellen en zo duiden waarom het huidige recht is zoals het is</w:t>
      </w:r>
      <w:r w:rsidR="00296CC1" w:rsidRPr="00CA5860">
        <w:rPr>
          <w:rFonts w:ascii="Arial" w:hAnsi="Arial"/>
          <w:color w:val="222222"/>
          <w:highlight w:val="white"/>
        </w:rPr>
        <w:t xml:space="preserve">. </w:t>
      </w:r>
      <w:r w:rsidR="00B273B2" w:rsidRPr="00CA5860">
        <w:rPr>
          <w:rFonts w:ascii="Arial" w:hAnsi="Arial"/>
          <w:color w:val="222222"/>
          <w:highlight w:val="white"/>
        </w:rPr>
        <w:t>Dit brengt mij tot de volgende deelvra</w:t>
      </w:r>
      <w:r w:rsidR="00EA5426" w:rsidRPr="00CA5860">
        <w:rPr>
          <w:rFonts w:ascii="Arial" w:hAnsi="Arial"/>
          <w:color w:val="222222"/>
          <w:highlight w:val="white"/>
        </w:rPr>
        <w:t>ag</w:t>
      </w:r>
      <w:r w:rsidR="00296CC1" w:rsidRPr="00CA5860">
        <w:rPr>
          <w:rFonts w:ascii="Arial" w:hAnsi="Arial"/>
          <w:color w:val="222222"/>
          <w:highlight w:val="white"/>
        </w:rPr>
        <w:t>,</w:t>
      </w:r>
      <w:r w:rsidR="004F70B9" w:rsidRPr="00CA5860">
        <w:rPr>
          <w:rFonts w:ascii="Arial" w:hAnsi="Arial"/>
          <w:color w:val="222222"/>
          <w:highlight w:val="white"/>
        </w:rPr>
        <w:t xml:space="preserve"> die ik </w:t>
      </w:r>
      <w:r w:rsidR="00EA5426" w:rsidRPr="00CA5860">
        <w:rPr>
          <w:rFonts w:ascii="Arial" w:hAnsi="Arial"/>
          <w:color w:val="222222"/>
        </w:rPr>
        <w:t xml:space="preserve">behandel in hoofdstuk 2. </w:t>
      </w:r>
    </w:p>
    <w:p w14:paraId="6362035F" w14:textId="77777777" w:rsidR="00E100D5" w:rsidRPr="00CA5860" w:rsidRDefault="00E100D5" w:rsidP="00FC4390">
      <w:pPr>
        <w:pStyle w:val="Geenafstand"/>
        <w:keepNext w:val="0"/>
        <w:rPr>
          <w:rFonts w:ascii="Arial" w:hAnsi="Arial"/>
          <w:color w:val="222222"/>
          <w:highlight w:val="white"/>
        </w:rPr>
      </w:pPr>
    </w:p>
    <w:p w14:paraId="7F9D47BE" w14:textId="70F6B17D" w:rsidR="00B273B2" w:rsidRPr="00CA5860" w:rsidRDefault="00B273B2" w:rsidP="00FC4390">
      <w:pPr>
        <w:pStyle w:val="Geenafstand"/>
        <w:keepNext w:val="0"/>
        <w:rPr>
          <w:rFonts w:ascii="Arial" w:hAnsi="Arial"/>
          <w:i/>
          <w:iCs/>
          <w:color w:val="222222"/>
          <w:highlight w:val="white"/>
        </w:rPr>
      </w:pPr>
      <w:r w:rsidRPr="00CA5860">
        <w:rPr>
          <w:rFonts w:ascii="Arial" w:hAnsi="Arial"/>
          <w:i/>
          <w:iCs/>
          <w:color w:val="222222"/>
          <w:highlight w:val="white"/>
        </w:rPr>
        <w:t xml:space="preserve">Deelvraag </w:t>
      </w:r>
      <w:r w:rsidR="0019030B" w:rsidRPr="00CA5860">
        <w:rPr>
          <w:rFonts w:ascii="Arial" w:hAnsi="Arial"/>
          <w:i/>
          <w:iCs/>
          <w:color w:val="222222"/>
          <w:highlight w:val="white"/>
        </w:rPr>
        <w:t>1</w:t>
      </w:r>
      <w:r w:rsidRPr="00CA5860">
        <w:rPr>
          <w:rFonts w:ascii="Arial" w:hAnsi="Arial"/>
          <w:i/>
          <w:iCs/>
          <w:color w:val="222222"/>
          <w:highlight w:val="white"/>
        </w:rPr>
        <w:t xml:space="preserve">: welke </w:t>
      </w:r>
      <w:r w:rsidR="00DE0249" w:rsidRPr="00CA5860">
        <w:rPr>
          <w:rFonts w:ascii="Arial" w:hAnsi="Arial"/>
          <w:i/>
          <w:iCs/>
          <w:color w:val="222222"/>
          <w:highlight w:val="white"/>
        </w:rPr>
        <w:t xml:space="preserve">belangen en </w:t>
      </w:r>
      <w:r w:rsidR="00EA5426" w:rsidRPr="00CA5860">
        <w:rPr>
          <w:rFonts w:ascii="Arial" w:hAnsi="Arial"/>
          <w:i/>
          <w:iCs/>
          <w:color w:val="222222"/>
          <w:highlight w:val="white"/>
        </w:rPr>
        <w:t xml:space="preserve">beginselen liggen ten grondslag aan de privaatrechtelijke en de bestuursrechtelijke algemeenbelangactie? </w:t>
      </w:r>
    </w:p>
    <w:p w14:paraId="55A6C278" w14:textId="77777777" w:rsidR="00B93A57" w:rsidRPr="00CA5860" w:rsidRDefault="00B93A57" w:rsidP="00FC4390">
      <w:pPr>
        <w:pStyle w:val="Geenafstand"/>
        <w:keepNext w:val="0"/>
        <w:rPr>
          <w:rFonts w:ascii="Arial" w:hAnsi="Arial"/>
          <w:i/>
          <w:iCs/>
          <w:color w:val="222222"/>
          <w:highlight w:val="white"/>
        </w:rPr>
      </w:pPr>
    </w:p>
    <w:p w14:paraId="24ACA046" w14:textId="63C572E1" w:rsidR="00B93A57" w:rsidRPr="00CA5860" w:rsidRDefault="0068325B" w:rsidP="00FC4390">
      <w:pPr>
        <w:pStyle w:val="Geenafstand"/>
        <w:keepNext w:val="0"/>
        <w:rPr>
          <w:rFonts w:ascii="Arial" w:hAnsi="Arial"/>
        </w:rPr>
      </w:pPr>
      <w:r w:rsidRPr="00CA5860">
        <w:rPr>
          <w:rFonts w:ascii="Arial" w:hAnsi="Arial"/>
          <w:highlight w:val="white"/>
        </w:rPr>
        <w:t xml:space="preserve">Vervolgens komt het positieve recht aan bod. </w:t>
      </w:r>
      <w:r w:rsidR="00681FDC" w:rsidRPr="00CA5860">
        <w:rPr>
          <w:rFonts w:ascii="Arial" w:hAnsi="Arial"/>
          <w:highlight w:val="white"/>
        </w:rPr>
        <w:t>Voordat ik de ontvankelijkheidsvereisten</w:t>
      </w:r>
      <w:r w:rsidR="00DE0249" w:rsidRPr="00CA5860">
        <w:rPr>
          <w:rFonts w:ascii="Arial" w:hAnsi="Arial"/>
          <w:highlight w:val="white"/>
        </w:rPr>
        <w:t xml:space="preserve"> bespreek</w:t>
      </w:r>
      <w:r w:rsidR="00681FDC" w:rsidRPr="00CA5860">
        <w:rPr>
          <w:rFonts w:ascii="Arial" w:hAnsi="Arial"/>
          <w:highlight w:val="white"/>
        </w:rPr>
        <w:t xml:space="preserve">, ga ik in op de rechtsmachtsverdeling tussen de burgerlijke rechter en de bestuursrechter. </w:t>
      </w:r>
      <w:r w:rsidR="00392298" w:rsidRPr="00CA5860">
        <w:rPr>
          <w:rFonts w:ascii="Arial" w:hAnsi="Arial"/>
        </w:rPr>
        <w:t>Zo w</w:t>
      </w:r>
      <w:r w:rsidR="00AE1493" w:rsidRPr="00CA5860">
        <w:rPr>
          <w:rFonts w:ascii="Arial" w:hAnsi="Arial"/>
        </w:rPr>
        <w:t xml:space="preserve">ordt immers duidelijk </w:t>
      </w:r>
      <w:r w:rsidR="00392298" w:rsidRPr="00CA5860">
        <w:rPr>
          <w:rFonts w:ascii="Arial" w:hAnsi="Arial"/>
        </w:rPr>
        <w:t xml:space="preserve">of een belangenorganisatie met een wens te procederen aan de privaatrechtelijke </w:t>
      </w:r>
      <w:r w:rsidR="00AE1493" w:rsidRPr="00CA5860">
        <w:rPr>
          <w:rFonts w:ascii="Arial" w:hAnsi="Arial"/>
        </w:rPr>
        <w:t>of aan de bestuursrechtelijke</w:t>
      </w:r>
      <w:r w:rsidR="00516383" w:rsidRPr="00CA5860">
        <w:rPr>
          <w:rFonts w:ascii="Arial" w:hAnsi="Arial"/>
        </w:rPr>
        <w:t xml:space="preserve"> </w:t>
      </w:r>
      <w:r w:rsidR="00AE1493" w:rsidRPr="00CA5860">
        <w:rPr>
          <w:rFonts w:ascii="Arial" w:hAnsi="Arial"/>
        </w:rPr>
        <w:t>ontvankelijkheidsvereisten moet voldoen. Dit brengt mij tot de volgende deelvraag</w:t>
      </w:r>
      <w:r w:rsidR="00296CC1" w:rsidRPr="00CA5860">
        <w:rPr>
          <w:rFonts w:ascii="Arial" w:hAnsi="Arial"/>
        </w:rPr>
        <w:t>,</w:t>
      </w:r>
      <w:r w:rsidR="00B846A0" w:rsidRPr="00CA5860">
        <w:rPr>
          <w:rFonts w:ascii="Arial" w:hAnsi="Arial"/>
        </w:rPr>
        <w:t xml:space="preserve"> die centraal staat in hoofdstuk 3. </w:t>
      </w:r>
    </w:p>
    <w:p w14:paraId="1A8775A9" w14:textId="77777777" w:rsidR="00E100D5" w:rsidRPr="00CA5860" w:rsidRDefault="00E100D5" w:rsidP="00FC4390">
      <w:pPr>
        <w:pStyle w:val="Geenafstand"/>
        <w:keepNext w:val="0"/>
        <w:rPr>
          <w:rFonts w:ascii="Arial" w:hAnsi="Arial"/>
        </w:rPr>
      </w:pPr>
    </w:p>
    <w:p w14:paraId="7CFD50A9" w14:textId="77777777" w:rsidR="00FC4390" w:rsidRDefault="00FC4390" w:rsidP="00FC4390">
      <w:pPr>
        <w:rPr>
          <w:rFonts w:ascii="Arial" w:hAnsi="Arial"/>
          <w:i/>
          <w:iCs/>
          <w:color w:val="000000"/>
          <w:szCs w:val="24"/>
        </w:rPr>
      </w:pPr>
      <w:r>
        <w:rPr>
          <w:rFonts w:ascii="Arial" w:hAnsi="Arial"/>
          <w:i/>
          <w:iCs/>
        </w:rPr>
        <w:br w:type="page"/>
      </w:r>
    </w:p>
    <w:p w14:paraId="03BB8B0F" w14:textId="2A579509" w:rsidR="00B93A57" w:rsidRPr="00CA5860" w:rsidRDefault="00AE1493" w:rsidP="00FC4390">
      <w:pPr>
        <w:pStyle w:val="Geenafstand"/>
        <w:keepNext w:val="0"/>
        <w:rPr>
          <w:rFonts w:ascii="Arial" w:hAnsi="Arial"/>
          <w:i/>
          <w:iCs/>
        </w:rPr>
      </w:pPr>
      <w:r w:rsidRPr="00CA5860">
        <w:rPr>
          <w:rFonts w:ascii="Arial" w:hAnsi="Arial"/>
          <w:i/>
          <w:iCs/>
        </w:rPr>
        <w:lastRenderedPageBreak/>
        <w:t xml:space="preserve">Deelvraag </w:t>
      </w:r>
      <w:r w:rsidR="00DE0249" w:rsidRPr="00CA5860">
        <w:rPr>
          <w:rFonts w:ascii="Arial" w:hAnsi="Arial"/>
          <w:i/>
          <w:iCs/>
        </w:rPr>
        <w:t>2</w:t>
      </w:r>
      <w:r w:rsidRPr="00CA5860">
        <w:rPr>
          <w:rFonts w:ascii="Arial" w:hAnsi="Arial"/>
          <w:i/>
          <w:iCs/>
        </w:rPr>
        <w:t xml:space="preserve">: </w:t>
      </w:r>
      <w:r w:rsidR="00841122" w:rsidRPr="00CA5860">
        <w:rPr>
          <w:rFonts w:ascii="Arial" w:hAnsi="Arial"/>
          <w:i/>
          <w:iCs/>
        </w:rPr>
        <w:t xml:space="preserve">in welke gevallen </w:t>
      </w:r>
      <w:r w:rsidR="00BB601A" w:rsidRPr="00CA5860">
        <w:rPr>
          <w:rFonts w:ascii="Arial" w:hAnsi="Arial"/>
          <w:i/>
          <w:iCs/>
        </w:rPr>
        <w:t>dient</w:t>
      </w:r>
      <w:r w:rsidR="00841122" w:rsidRPr="00CA5860">
        <w:rPr>
          <w:rFonts w:ascii="Arial" w:hAnsi="Arial"/>
          <w:i/>
          <w:iCs/>
        </w:rPr>
        <w:t xml:space="preserve"> een belangenorganisatie te voldoen aan de privaatrechtelijke ontvankelijkheidsvereisten </w:t>
      </w:r>
      <w:r w:rsidR="00BB601A" w:rsidRPr="00CA5860">
        <w:rPr>
          <w:rFonts w:ascii="Arial" w:hAnsi="Arial"/>
          <w:i/>
          <w:iCs/>
        </w:rPr>
        <w:t xml:space="preserve">en in welke gevallen aan de bestuursrechtelijke? </w:t>
      </w:r>
    </w:p>
    <w:p w14:paraId="413BDE0A" w14:textId="77777777" w:rsidR="00E100D5" w:rsidRPr="00CA5860" w:rsidRDefault="00E100D5" w:rsidP="00FC4390">
      <w:pPr>
        <w:pStyle w:val="Geenafstand"/>
        <w:keepNext w:val="0"/>
        <w:rPr>
          <w:rFonts w:ascii="Arial" w:hAnsi="Arial"/>
          <w:color w:val="222222"/>
          <w:szCs w:val="22"/>
          <w:highlight w:val="white"/>
        </w:rPr>
      </w:pPr>
    </w:p>
    <w:p w14:paraId="0D5C00A0" w14:textId="2719B9C7" w:rsidR="00C0756E" w:rsidRPr="00CA5860" w:rsidRDefault="00C0756E" w:rsidP="00FC4390">
      <w:pPr>
        <w:pStyle w:val="Geenafstand"/>
        <w:keepNext w:val="0"/>
        <w:rPr>
          <w:rFonts w:ascii="Arial" w:hAnsi="Arial"/>
          <w:color w:val="222222"/>
          <w:highlight w:val="white"/>
        </w:rPr>
      </w:pPr>
      <w:r w:rsidRPr="00CA5860">
        <w:rPr>
          <w:rFonts w:ascii="Arial" w:hAnsi="Arial"/>
          <w:color w:val="222222"/>
          <w:highlight w:val="white"/>
        </w:rPr>
        <w:t>Hierna bespreek ik de inhoud van de ontvankelijkheidsvereisten. Hiertoe bespreek ik de ontvankelijkheidsvereisten uit beide rechtsgebieden en vergelijk ik ze. Dit leidt tot de volgende deelvragen, die ik in hoofdstuk 4, 5 en 6 behandel.</w:t>
      </w:r>
    </w:p>
    <w:p w14:paraId="20F8BFF1" w14:textId="77777777" w:rsidR="00C0756E" w:rsidRPr="00CA5860" w:rsidRDefault="00C0756E" w:rsidP="00FC4390">
      <w:pPr>
        <w:pStyle w:val="Geenafstand"/>
        <w:keepNext w:val="0"/>
        <w:rPr>
          <w:rFonts w:ascii="Arial" w:hAnsi="Arial"/>
          <w:color w:val="222222"/>
          <w:highlight w:val="white"/>
        </w:rPr>
      </w:pPr>
    </w:p>
    <w:p w14:paraId="63E4A1F4" w14:textId="7ACFB4E7" w:rsidR="00457F39" w:rsidRPr="00CA5860" w:rsidRDefault="00457F39" w:rsidP="00FC4390">
      <w:pPr>
        <w:pStyle w:val="Geenafstand"/>
        <w:keepNext w:val="0"/>
        <w:rPr>
          <w:rFonts w:ascii="Arial" w:hAnsi="Arial"/>
          <w:i/>
          <w:iCs/>
          <w:color w:val="222222"/>
          <w:highlight w:val="white"/>
        </w:rPr>
      </w:pPr>
      <w:r w:rsidRPr="00CA5860">
        <w:rPr>
          <w:rFonts w:ascii="Arial" w:hAnsi="Arial"/>
          <w:i/>
          <w:iCs/>
          <w:color w:val="222222"/>
          <w:highlight w:val="white"/>
        </w:rPr>
        <w:t xml:space="preserve">Deelvraag </w:t>
      </w:r>
      <w:r w:rsidR="00B846A0" w:rsidRPr="00CA5860">
        <w:rPr>
          <w:rFonts w:ascii="Arial" w:hAnsi="Arial"/>
          <w:i/>
          <w:iCs/>
          <w:color w:val="222222"/>
          <w:highlight w:val="white"/>
        </w:rPr>
        <w:t>4</w:t>
      </w:r>
      <w:r w:rsidRPr="00CA5860">
        <w:rPr>
          <w:rFonts w:ascii="Arial" w:hAnsi="Arial"/>
          <w:i/>
          <w:iCs/>
          <w:color w:val="222222"/>
          <w:highlight w:val="white"/>
        </w:rPr>
        <w:t>: aan welke ontvankelijkheidsvereisten dient een belangenorganisatie te voldoen om een privaatrechtelijke algemeenbelangactie te entameren?</w:t>
      </w:r>
    </w:p>
    <w:p w14:paraId="2B843BF8" w14:textId="32BA0EF0" w:rsidR="00457F39" w:rsidRPr="00CA5860" w:rsidRDefault="00457F39" w:rsidP="00FC4390">
      <w:pPr>
        <w:pStyle w:val="Geenafstand"/>
        <w:keepNext w:val="0"/>
        <w:rPr>
          <w:rFonts w:ascii="Arial" w:hAnsi="Arial"/>
          <w:i/>
          <w:iCs/>
          <w:color w:val="222222"/>
          <w:highlight w:val="white"/>
        </w:rPr>
      </w:pPr>
      <w:r w:rsidRPr="00CA5860">
        <w:rPr>
          <w:rFonts w:ascii="Arial" w:hAnsi="Arial"/>
          <w:i/>
          <w:iCs/>
          <w:color w:val="222222"/>
          <w:highlight w:val="white"/>
        </w:rPr>
        <w:t xml:space="preserve">Deelvraag </w:t>
      </w:r>
      <w:r w:rsidR="00B846A0" w:rsidRPr="00CA5860">
        <w:rPr>
          <w:rFonts w:ascii="Arial" w:hAnsi="Arial"/>
          <w:i/>
          <w:iCs/>
          <w:color w:val="222222"/>
          <w:highlight w:val="white"/>
        </w:rPr>
        <w:t>5</w:t>
      </w:r>
      <w:r w:rsidRPr="00CA5860">
        <w:rPr>
          <w:rFonts w:ascii="Arial" w:hAnsi="Arial"/>
          <w:i/>
          <w:iCs/>
          <w:color w:val="222222"/>
          <w:highlight w:val="white"/>
        </w:rPr>
        <w:t>: aan welke ontvankelijkheidsvereisten dient een belangenorganisatie te voldoen om een bestuursrechtelijke algemeenbelangactie te entameren?</w:t>
      </w:r>
    </w:p>
    <w:p w14:paraId="2165452B" w14:textId="785EFF8D" w:rsidR="0021736F" w:rsidRPr="00CA5860" w:rsidRDefault="00AD56F7" w:rsidP="00FC4390">
      <w:pPr>
        <w:pStyle w:val="Geenafstand"/>
        <w:keepNext w:val="0"/>
        <w:rPr>
          <w:rFonts w:ascii="Arial" w:hAnsi="Arial"/>
          <w:i/>
          <w:color w:val="222222"/>
          <w:highlight w:val="white"/>
        </w:rPr>
      </w:pPr>
      <w:r w:rsidRPr="00CA5860">
        <w:rPr>
          <w:rFonts w:ascii="Arial" w:hAnsi="Arial"/>
          <w:i/>
          <w:color w:val="222222"/>
          <w:highlight w:val="white"/>
        </w:rPr>
        <w:t xml:space="preserve">Deelvraag </w:t>
      </w:r>
      <w:r w:rsidR="00B846A0" w:rsidRPr="00CA5860">
        <w:rPr>
          <w:rFonts w:ascii="Arial" w:hAnsi="Arial"/>
          <w:i/>
          <w:color w:val="222222"/>
          <w:highlight w:val="white"/>
        </w:rPr>
        <w:t>6</w:t>
      </w:r>
      <w:r w:rsidRPr="00CA5860">
        <w:rPr>
          <w:rFonts w:ascii="Arial" w:hAnsi="Arial"/>
          <w:i/>
          <w:color w:val="222222"/>
          <w:highlight w:val="white"/>
        </w:rPr>
        <w:t xml:space="preserve">: welke verschillen bestaan er tussen de ontvankelijkheidsvereisten van de algemeenbelangactie in het bestuursrecht en die </w:t>
      </w:r>
      <w:r w:rsidR="0080486F" w:rsidRPr="00CA5860">
        <w:rPr>
          <w:rFonts w:ascii="Arial" w:hAnsi="Arial"/>
          <w:i/>
          <w:color w:val="222222"/>
        </w:rPr>
        <w:t>in</w:t>
      </w:r>
      <w:r w:rsidRPr="00CA5860">
        <w:rPr>
          <w:rFonts w:ascii="Arial" w:hAnsi="Arial"/>
          <w:i/>
          <w:color w:val="222222"/>
          <w:highlight w:val="white"/>
        </w:rPr>
        <w:t xml:space="preserve"> het privaatrecht?</w:t>
      </w:r>
    </w:p>
    <w:p w14:paraId="69609853" w14:textId="77777777" w:rsidR="00B93A57" w:rsidRPr="00CA5860" w:rsidRDefault="00B93A57" w:rsidP="00FC4390">
      <w:pPr>
        <w:pStyle w:val="Geenafstand"/>
        <w:keepNext w:val="0"/>
        <w:rPr>
          <w:rFonts w:ascii="Arial" w:hAnsi="Arial"/>
          <w:i/>
          <w:color w:val="222222"/>
          <w:szCs w:val="22"/>
          <w:highlight w:val="white"/>
        </w:rPr>
      </w:pPr>
    </w:p>
    <w:p w14:paraId="341B0826" w14:textId="3B902203" w:rsidR="003019CF" w:rsidRPr="00CA5860" w:rsidRDefault="00627A5F" w:rsidP="00FC4390">
      <w:pPr>
        <w:pStyle w:val="Geenafstand"/>
        <w:keepNext w:val="0"/>
        <w:rPr>
          <w:rFonts w:ascii="Arial" w:hAnsi="Arial"/>
          <w:color w:val="222222"/>
          <w:highlight w:val="white"/>
        </w:rPr>
      </w:pPr>
      <w:r w:rsidRPr="00CA5860">
        <w:rPr>
          <w:rFonts w:ascii="Arial" w:hAnsi="Arial"/>
          <w:color w:val="222222"/>
          <w:highlight w:val="white"/>
        </w:rPr>
        <w:t xml:space="preserve">Bij het bespreken </w:t>
      </w:r>
      <w:r w:rsidR="0035485A" w:rsidRPr="00CA5860">
        <w:rPr>
          <w:rFonts w:ascii="Arial" w:hAnsi="Arial"/>
          <w:color w:val="222222"/>
          <w:highlight w:val="white"/>
        </w:rPr>
        <w:t>van de verschillen in hoofdstuk</w:t>
      </w:r>
      <w:r w:rsidR="00C169BC" w:rsidRPr="00CA5860">
        <w:rPr>
          <w:rFonts w:ascii="Arial" w:hAnsi="Arial"/>
          <w:color w:val="222222"/>
          <w:highlight w:val="white"/>
        </w:rPr>
        <w:t xml:space="preserve"> </w:t>
      </w:r>
      <w:r w:rsidR="00B846A0" w:rsidRPr="00CA5860">
        <w:rPr>
          <w:rFonts w:ascii="Arial" w:hAnsi="Arial"/>
          <w:color w:val="222222"/>
          <w:highlight w:val="white"/>
        </w:rPr>
        <w:t>6</w:t>
      </w:r>
      <w:r w:rsidR="0035485A" w:rsidRPr="00CA5860">
        <w:rPr>
          <w:rFonts w:ascii="Arial" w:hAnsi="Arial"/>
          <w:color w:val="222222"/>
          <w:highlight w:val="white"/>
        </w:rPr>
        <w:t xml:space="preserve"> </w:t>
      </w:r>
      <w:r w:rsidR="005C54C2" w:rsidRPr="00CA5860">
        <w:rPr>
          <w:rFonts w:ascii="Arial" w:hAnsi="Arial"/>
          <w:color w:val="222222"/>
          <w:highlight w:val="white"/>
        </w:rPr>
        <w:t xml:space="preserve">bespreek ik ook of </w:t>
      </w:r>
      <w:r w:rsidR="00104AEC" w:rsidRPr="00CA5860">
        <w:rPr>
          <w:rFonts w:ascii="Arial" w:hAnsi="Arial"/>
          <w:color w:val="222222"/>
          <w:highlight w:val="white"/>
        </w:rPr>
        <w:t xml:space="preserve">de verschillen tussen de privaatrechtelijke en bestuursrechtelijke regelingen </w:t>
      </w:r>
      <w:r w:rsidR="00113950" w:rsidRPr="00CA5860">
        <w:rPr>
          <w:rFonts w:ascii="Arial" w:hAnsi="Arial"/>
          <w:color w:val="222222"/>
          <w:highlight w:val="white"/>
        </w:rPr>
        <w:t>verklaaard kunnen worden</w:t>
      </w:r>
      <w:r w:rsidR="00DE0249" w:rsidRPr="00CA5860">
        <w:rPr>
          <w:rFonts w:ascii="Arial" w:hAnsi="Arial"/>
          <w:color w:val="222222"/>
          <w:highlight w:val="white"/>
        </w:rPr>
        <w:t>. Hierbij grijp ik terug op het normatieve kader dat ik in hoofdstuk 2 heb geschetst. Zodoende formuleer ik een antwoord op mijn hoofdvraag.</w:t>
      </w:r>
      <w:r w:rsidR="005C54C2" w:rsidRPr="00CA5860">
        <w:rPr>
          <w:rFonts w:ascii="Arial" w:hAnsi="Arial"/>
          <w:color w:val="222222"/>
          <w:highlight w:val="white"/>
        </w:rPr>
        <w:t xml:space="preserve"> </w:t>
      </w:r>
      <w:r w:rsidR="008275F6" w:rsidRPr="00CA5860">
        <w:rPr>
          <w:rFonts w:ascii="Arial" w:hAnsi="Arial"/>
          <w:color w:val="222222"/>
          <w:highlight w:val="white"/>
        </w:rPr>
        <w:t>Met e</w:t>
      </w:r>
      <w:r w:rsidR="00C77E3C" w:rsidRPr="00CA5860">
        <w:rPr>
          <w:rFonts w:ascii="Arial" w:hAnsi="Arial"/>
          <w:color w:val="222222"/>
          <w:highlight w:val="white"/>
        </w:rPr>
        <w:t xml:space="preserve">en samenvatting, </w:t>
      </w:r>
      <w:r w:rsidR="00DE0249" w:rsidRPr="00CA5860">
        <w:rPr>
          <w:rFonts w:ascii="Arial" w:hAnsi="Arial"/>
          <w:color w:val="222222"/>
          <w:highlight w:val="white"/>
        </w:rPr>
        <w:t xml:space="preserve">aanbevelingen en een bespreking van de mogelijkheden voor vervolgonderzoek </w:t>
      </w:r>
      <w:r w:rsidR="008275F6" w:rsidRPr="00CA5860">
        <w:rPr>
          <w:rFonts w:ascii="Arial" w:hAnsi="Arial"/>
          <w:color w:val="222222"/>
          <w:highlight w:val="white"/>
        </w:rPr>
        <w:t xml:space="preserve">kom ik </w:t>
      </w:r>
      <w:r w:rsidR="44B9A3AE" w:rsidRPr="00CA5860">
        <w:rPr>
          <w:rFonts w:ascii="Arial" w:hAnsi="Arial"/>
          <w:color w:val="222222"/>
          <w:highlight w:val="white"/>
        </w:rPr>
        <w:t xml:space="preserve">in </w:t>
      </w:r>
      <w:r w:rsidR="008275F6" w:rsidRPr="00CA5860">
        <w:rPr>
          <w:rFonts w:ascii="Arial" w:hAnsi="Arial"/>
          <w:color w:val="222222"/>
          <w:highlight w:val="white"/>
        </w:rPr>
        <w:t xml:space="preserve">hoofdstuk </w:t>
      </w:r>
      <w:r w:rsidR="00B846A0" w:rsidRPr="00CA5860">
        <w:rPr>
          <w:rFonts w:ascii="Arial" w:hAnsi="Arial"/>
          <w:color w:val="222222"/>
          <w:highlight w:val="white"/>
        </w:rPr>
        <w:t>7</w:t>
      </w:r>
      <w:r w:rsidR="008275F6" w:rsidRPr="00CA5860">
        <w:rPr>
          <w:rFonts w:ascii="Arial" w:hAnsi="Arial"/>
          <w:color w:val="222222"/>
          <w:highlight w:val="white"/>
        </w:rPr>
        <w:t xml:space="preserve"> tot een afronding. </w:t>
      </w:r>
    </w:p>
    <w:p w14:paraId="3D200760" w14:textId="4C29A418" w:rsidR="00952E68" w:rsidRPr="00CA5860" w:rsidRDefault="00530690" w:rsidP="00FC4390">
      <w:pPr>
        <w:pStyle w:val="Geenafstand"/>
        <w:keepNext w:val="0"/>
        <w:ind w:firstLine="709"/>
        <w:rPr>
          <w:rFonts w:ascii="Arial" w:hAnsi="Arial"/>
          <w:color w:val="222222"/>
        </w:rPr>
      </w:pPr>
      <w:r w:rsidRPr="00CA5860">
        <w:rPr>
          <w:rFonts w:ascii="Arial" w:hAnsi="Arial"/>
          <w:color w:val="222222"/>
        </w:rPr>
        <w:t>In de rest van mijn inleiding kom</w:t>
      </w:r>
      <w:r w:rsidR="002B4D30" w:rsidRPr="00CA5860">
        <w:rPr>
          <w:rFonts w:ascii="Arial" w:hAnsi="Arial"/>
          <w:color w:val="222222"/>
        </w:rPr>
        <w:t>en de volgende onderwerpen aan bod: als eerste</w:t>
      </w:r>
      <w:r w:rsidR="00FC4E93" w:rsidRPr="00CA5860">
        <w:rPr>
          <w:rFonts w:ascii="Arial" w:hAnsi="Arial"/>
          <w:color w:val="222222"/>
        </w:rPr>
        <w:t xml:space="preserve"> </w:t>
      </w:r>
      <w:r w:rsidR="000A3EF5" w:rsidRPr="00CA5860">
        <w:rPr>
          <w:rFonts w:ascii="Arial" w:hAnsi="Arial"/>
          <w:color w:val="222222"/>
        </w:rPr>
        <w:t xml:space="preserve">baken ik het onderwerp verder af </w:t>
      </w:r>
      <w:r w:rsidR="00693726" w:rsidRPr="00CA5860">
        <w:rPr>
          <w:rFonts w:ascii="Arial" w:hAnsi="Arial"/>
          <w:color w:val="222222"/>
        </w:rPr>
        <w:t>(</w:t>
      </w:r>
      <w:r w:rsidR="00926A87" w:rsidRPr="00CA5860">
        <w:rPr>
          <w:rFonts w:ascii="Arial" w:hAnsi="Arial"/>
          <w:color w:val="222222"/>
        </w:rPr>
        <w:t>paragraaf 1.4</w:t>
      </w:r>
      <w:r w:rsidR="00693726" w:rsidRPr="00CA5860">
        <w:rPr>
          <w:rFonts w:ascii="Arial" w:hAnsi="Arial"/>
          <w:color w:val="222222"/>
        </w:rPr>
        <w:t>)</w:t>
      </w:r>
      <w:r w:rsidR="00926A87" w:rsidRPr="00CA5860">
        <w:rPr>
          <w:rFonts w:ascii="Arial" w:hAnsi="Arial"/>
          <w:color w:val="222222"/>
        </w:rPr>
        <w:t xml:space="preserve">, </w:t>
      </w:r>
      <w:r w:rsidR="00FB0C06" w:rsidRPr="00CA5860">
        <w:rPr>
          <w:rFonts w:ascii="Arial" w:hAnsi="Arial"/>
          <w:color w:val="222222"/>
        </w:rPr>
        <w:t xml:space="preserve">vervolgens </w:t>
      </w:r>
      <w:r w:rsidR="00FC4E93" w:rsidRPr="00CA5860">
        <w:rPr>
          <w:rFonts w:ascii="Arial" w:hAnsi="Arial"/>
          <w:color w:val="222222"/>
        </w:rPr>
        <w:t>besteed ik aandacht aan</w:t>
      </w:r>
      <w:r w:rsidR="003129D8" w:rsidRPr="00CA5860">
        <w:rPr>
          <w:rFonts w:ascii="Arial" w:hAnsi="Arial"/>
          <w:color w:val="222222"/>
        </w:rPr>
        <w:t xml:space="preserve"> de verhouding tot eerder onderzoek (paragraaf</w:t>
      </w:r>
      <w:r w:rsidR="00926A87" w:rsidRPr="00CA5860">
        <w:rPr>
          <w:rFonts w:ascii="Arial" w:hAnsi="Arial"/>
          <w:color w:val="222222"/>
        </w:rPr>
        <w:t xml:space="preserve"> 1.5</w:t>
      </w:r>
      <w:r w:rsidR="003129D8" w:rsidRPr="00CA5860">
        <w:rPr>
          <w:rFonts w:ascii="Arial" w:hAnsi="Arial"/>
          <w:color w:val="222222"/>
        </w:rPr>
        <w:t xml:space="preserve">), </w:t>
      </w:r>
      <w:r w:rsidR="00926A87" w:rsidRPr="00CA5860">
        <w:rPr>
          <w:rFonts w:ascii="Arial" w:hAnsi="Arial"/>
          <w:color w:val="222222"/>
        </w:rPr>
        <w:t xml:space="preserve">bespreek ik </w:t>
      </w:r>
      <w:r w:rsidR="003129D8" w:rsidRPr="00CA5860">
        <w:rPr>
          <w:rFonts w:ascii="Arial" w:hAnsi="Arial"/>
          <w:color w:val="222222"/>
        </w:rPr>
        <w:t>de method</w:t>
      </w:r>
      <w:r w:rsidR="00113950" w:rsidRPr="00CA5860">
        <w:rPr>
          <w:rFonts w:ascii="Arial" w:hAnsi="Arial"/>
          <w:color w:val="222222"/>
        </w:rPr>
        <w:t xml:space="preserve">ologie </w:t>
      </w:r>
      <w:r w:rsidR="00FC4E93" w:rsidRPr="00CA5860">
        <w:rPr>
          <w:rFonts w:ascii="Arial" w:hAnsi="Arial"/>
          <w:color w:val="222222"/>
        </w:rPr>
        <w:t xml:space="preserve">(paragraaf </w:t>
      </w:r>
      <w:r w:rsidR="00926A87" w:rsidRPr="00CA5860">
        <w:rPr>
          <w:rFonts w:ascii="Arial" w:hAnsi="Arial"/>
          <w:color w:val="222222"/>
        </w:rPr>
        <w:t>1.6</w:t>
      </w:r>
      <w:r w:rsidR="00FC4E93" w:rsidRPr="00CA5860">
        <w:rPr>
          <w:rFonts w:ascii="Arial" w:hAnsi="Arial"/>
          <w:color w:val="222222"/>
        </w:rPr>
        <w:t xml:space="preserve">) en </w:t>
      </w:r>
      <w:r w:rsidR="00693726" w:rsidRPr="00CA5860">
        <w:rPr>
          <w:rFonts w:ascii="Arial" w:hAnsi="Arial"/>
          <w:color w:val="222222"/>
        </w:rPr>
        <w:t>komt</w:t>
      </w:r>
      <w:r w:rsidR="00FC4E93" w:rsidRPr="00CA5860">
        <w:rPr>
          <w:rFonts w:ascii="Arial" w:hAnsi="Arial"/>
          <w:color w:val="222222"/>
        </w:rPr>
        <w:t xml:space="preserve"> de gebezigde terminologie </w:t>
      </w:r>
      <w:r w:rsidR="00693726" w:rsidRPr="00CA5860">
        <w:rPr>
          <w:rFonts w:ascii="Arial" w:hAnsi="Arial"/>
          <w:color w:val="222222"/>
        </w:rPr>
        <w:t xml:space="preserve">aan bod </w:t>
      </w:r>
      <w:r w:rsidR="00FC4E93" w:rsidRPr="00CA5860">
        <w:rPr>
          <w:rFonts w:ascii="Arial" w:hAnsi="Arial"/>
          <w:color w:val="222222"/>
        </w:rPr>
        <w:t>(paragraaf</w:t>
      </w:r>
      <w:r w:rsidR="00693726" w:rsidRPr="00CA5860">
        <w:rPr>
          <w:rFonts w:ascii="Arial" w:hAnsi="Arial"/>
          <w:color w:val="222222"/>
        </w:rPr>
        <w:t xml:space="preserve"> 1.7</w:t>
      </w:r>
      <w:r w:rsidR="00B928E9" w:rsidRPr="00CA5860">
        <w:rPr>
          <w:rFonts w:ascii="Arial" w:hAnsi="Arial"/>
          <w:color w:val="222222"/>
        </w:rPr>
        <w:t>)</w:t>
      </w:r>
      <w:r w:rsidR="00FC4E93" w:rsidRPr="00CA5860">
        <w:rPr>
          <w:rFonts w:ascii="Arial" w:hAnsi="Arial"/>
          <w:color w:val="222222"/>
        </w:rPr>
        <w:t xml:space="preserve">. </w:t>
      </w:r>
    </w:p>
    <w:p w14:paraId="741CC97D" w14:textId="77777777" w:rsidR="00973483" w:rsidRPr="00CA5860" w:rsidRDefault="00973483" w:rsidP="00FC4390">
      <w:pPr>
        <w:pStyle w:val="Geenafstand"/>
        <w:keepNext w:val="0"/>
        <w:ind w:firstLine="709"/>
        <w:rPr>
          <w:rFonts w:ascii="Arial" w:hAnsi="Arial"/>
          <w:color w:val="222222"/>
        </w:rPr>
      </w:pPr>
    </w:p>
    <w:p w14:paraId="7C113BE2" w14:textId="77777777" w:rsidR="00FC4390" w:rsidRDefault="00FC4390" w:rsidP="00FC4390">
      <w:pPr>
        <w:rPr>
          <w:rFonts w:ascii="Arial" w:eastAsiaTheme="majorEastAsia" w:hAnsi="Arial"/>
          <w:sz w:val="28"/>
          <w:szCs w:val="26"/>
        </w:rPr>
      </w:pPr>
      <w:r>
        <w:rPr>
          <w:rFonts w:ascii="Arial" w:hAnsi="Arial"/>
        </w:rPr>
        <w:br w:type="page"/>
      </w:r>
    </w:p>
    <w:p w14:paraId="59FFAE27" w14:textId="1D0C4DCC" w:rsidR="00973483" w:rsidRPr="00CA5860" w:rsidRDefault="00E328B9" w:rsidP="00FC4390">
      <w:pPr>
        <w:pStyle w:val="Kop2"/>
        <w:keepNext w:val="0"/>
        <w:spacing w:line="360" w:lineRule="auto"/>
        <w:rPr>
          <w:rFonts w:ascii="Arial" w:hAnsi="Arial" w:cs="Arial"/>
        </w:rPr>
      </w:pPr>
      <w:bookmarkStart w:id="4" w:name="_Toc152600119"/>
      <w:r w:rsidRPr="00CA5860">
        <w:rPr>
          <w:rFonts w:ascii="Arial" w:hAnsi="Arial" w:cs="Arial"/>
        </w:rPr>
        <w:lastRenderedPageBreak/>
        <w:t>1.</w:t>
      </w:r>
      <w:r w:rsidR="00926A87" w:rsidRPr="00CA5860">
        <w:rPr>
          <w:rFonts w:ascii="Arial" w:hAnsi="Arial" w:cs="Arial"/>
        </w:rPr>
        <w:t>4</w:t>
      </w:r>
      <w:r w:rsidRPr="00CA5860">
        <w:rPr>
          <w:rFonts w:ascii="Arial" w:hAnsi="Arial" w:cs="Arial"/>
        </w:rPr>
        <w:t xml:space="preserve"> </w:t>
      </w:r>
      <w:r w:rsidR="00973483" w:rsidRPr="00CA5860">
        <w:rPr>
          <w:rFonts w:ascii="Arial" w:hAnsi="Arial" w:cs="Arial"/>
        </w:rPr>
        <w:t>Verder</w:t>
      </w:r>
      <w:r w:rsidRPr="00CA5860">
        <w:rPr>
          <w:rFonts w:ascii="Arial" w:hAnsi="Arial" w:cs="Arial"/>
        </w:rPr>
        <w:t>e</w:t>
      </w:r>
      <w:r w:rsidR="00973483" w:rsidRPr="00CA5860">
        <w:rPr>
          <w:rFonts w:ascii="Arial" w:hAnsi="Arial" w:cs="Arial"/>
        </w:rPr>
        <w:t xml:space="preserve"> afbakening</w:t>
      </w:r>
      <w:bookmarkEnd w:id="4"/>
    </w:p>
    <w:p w14:paraId="6E41A1FF" w14:textId="3B9B901D" w:rsidR="0033167E" w:rsidRPr="00CA5860" w:rsidRDefault="008873CE" w:rsidP="00FC4390">
      <w:pPr>
        <w:pStyle w:val="Geenafstand"/>
        <w:keepNext w:val="0"/>
        <w:rPr>
          <w:rFonts w:ascii="Arial" w:hAnsi="Arial"/>
        </w:rPr>
      </w:pPr>
      <w:r w:rsidRPr="00CA5860">
        <w:rPr>
          <w:rFonts w:ascii="Arial" w:hAnsi="Arial"/>
        </w:rPr>
        <w:t>D</w:t>
      </w:r>
      <w:r w:rsidR="005D4646" w:rsidRPr="00CA5860">
        <w:rPr>
          <w:rFonts w:ascii="Arial" w:hAnsi="Arial"/>
        </w:rPr>
        <w:t xml:space="preserve">e </w:t>
      </w:r>
      <w:r w:rsidR="00A11ABD" w:rsidRPr="00CA5860">
        <w:rPr>
          <w:rFonts w:ascii="Arial" w:hAnsi="Arial"/>
        </w:rPr>
        <w:t>in</w:t>
      </w:r>
      <w:r w:rsidR="002F4E4A" w:rsidRPr="00CA5860">
        <w:rPr>
          <w:rFonts w:ascii="Arial" w:hAnsi="Arial"/>
        </w:rPr>
        <w:t xml:space="preserve"> paragraaf</w:t>
      </w:r>
      <w:r w:rsidR="00A11ABD" w:rsidRPr="00CA5860">
        <w:rPr>
          <w:rFonts w:ascii="Arial" w:hAnsi="Arial"/>
        </w:rPr>
        <w:t xml:space="preserve"> 1.3</w:t>
      </w:r>
      <w:r w:rsidR="002F4E4A" w:rsidRPr="00CA5860">
        <w:rPr>
          <w:rFonts w:ascii="Arial" w:hAnsi="Arial"/>
        </w:rPr>
        <w:t xml:space="preserve"> geïntroduceerde</w:t>
      </w:r>
      <w:r w:rsidR="005D4646" w:rsidRPr="00CA5860">
        <w:rPr>
          <w:rFonts w:ascii="Arial" w:hAnsi="Arial"/>
        </w:rPr>
        <w:t xml:space="preserve"> hoofdvraag </w:t>
      </w:r>
      <w:r w:rsidR="00674310" w:rsidRPr="00CA5860">
        <w:rPr>
          <w:rFonts w:ascii="Arial" w:hAnsi="Arial"/>
        </w:rPr>
        <w:t xml:space="preserve">is veelomvattend. </w:t>
      </w:r>
      <w:r w:rsidRPr="00CA5860">
        <w:rPr>
          <w:rFonts w:ascii="Arial" w:hAnsi="Arial"/>
        </w:rPr>
        <w:t>Wegens een</w:t>
      </w:r>
      <w:r w:rsidR="0055443C" w:rsidRPr="00CA5860">
        <w:rPr>
          <w:rFonts w:ascii="Arial" w:hAnsi="Arial"/>
        </w:rPr>
        <w:t xml:space="preserve"> </w:t>
      </w:r>
      <w:r w:rsidRPr="00CA5860">
        <w:rPr>
          <w:rFonts w:ascii="Arial" w:hAnsi="Arial"/>
        </w:rPr>
        <w:t xml:space="preserve">beperkte hoeveelheid tijd en woorden is het noodzakelijk om deze hoofdvraag verder af te bakenen. </w:t>
      </w:r>
      <w:r w:rsidR="00674310" w:rsidRPr="00CA5860">
        <w:rPr>
          <w:rFonts w:ascii="Arial" w:hAnsi="Arial"/>
        </w:rPr>
        <w:t>In deze paragraaf b</w:t>
      </w:r>
      <w:r w:rsidR="0033167E" w:rsidRPr="00CA5860">
        <w:rPr>
          <w:rFonts w:ascii="Arial" w:hAnsi="Arial"/>
        </w:rPr>
        <w:t xml:space="preserve">espreek ik daarom wat ik buiten beschouwing laat </w:t>
      </w:r>
      <w:r w:rsidR="0012735A" w:rsidRPr="00CA5860">
        <w:rPr>
          <w:rFonts w:ascii="Arial" w:hAnsi="Arial"/>
        </w:rPr>
        <w:t xml:space="preserve">in mijn scriptie. </w:t>
      </w:r>
    </w:p>
    <w:p w14:paraId="59F47E8D" w14:textId="61C0FDE2" w:rsidR="00E94B01" w:rsidRPr="00CA5860" w:rsidRDefault="00E94B01" w:rsidP="00FC4390">
      <w:pPr>
        <w:pStyle w:val="Geenafstand"/>
        <w:keepNext w:val="0"/>
        <w:ind w:firstLine="709"/>
        <w:rPr>
          <w:rFonts w:ascii="Arial" w:hAnsi="Arial"/>
        </w:rPr>
      </w:pPr>
      <w:r w:rsidRPr="00CA5860">
        <w:rPr>
          <w:rFonts w:ascii="Arial" w:hAnsi="Arial"/>
        </w:rPr>
        <w:t xml:space="preserve">Ten eerste beperk ik me tot de ontvankelijkheidsvereisten die gelden bij een algemeenbelangactie. Ik bespreek dus niet alle procesregels </w:t>
      </w:r>
      <w:proofErr w:type="gramStart"/>
      <w:r w:rsidRPr="00CA5860">
        <w:rPr>
          <w:rFonts w:ascii="Arial" w:hAnsi="Arial"/>
        </w:rPr>
        <w:t>inzake</w:t>
      </w:r>
      <w:proofErr w:type="gramEnd"/>
      <w:r w:rsidRPr="00CA5860">
        <w:rPr>
          <w:rFonts w:ascii="Arial" w:hAnsi="Arial"/>
        </w:rPr>
        <w:t xml:space="preserve"> een algemeenbelangactie.  </w:t>
      </w:r>
      <w:r w:rsidR="00C80875" w:rsidRPr="00CA5860">
        <w:rPr>
          <w:rFonts w:ascii="Arial" w:hAnsi="Arial"/>
        </w:rPr>
        <w:t xml:space="preserve">Hiermee sluit ik ten eerste de procesregels over de inhoudelijke behandeling van de algemeenbelangactie uit. Voorbeelden hiervan zijn hoe bewijs kan worden gelegeverd, </w:t>
      </w:r>
      <w:r w:rsidR="00113950" w:rsidRPr="00CA5860">
        <w:rPr>
          <w:rFonts w:ascii="Arial" w:hAnsi="Arial"/>
        </w:rPr>
        <w:t>hoe een schikking kan worden getroffen</w:t>
      </w:r>
      <w:r w:rsidR="00C80875" w:rsidRPr="00CA5860">
        <w:rPr>
          <w:rFonts w:ascii="Arial" w:hAnsi="Arial"/>
        </w:rPr>
        <w:t xml:space="preserve"> of </w:t>
      </w:r>
      <w:r w:rsidR="00113950" w:rsidRPr="00CA5860">
        <w:rPr>
          <w:rFonts w:ascii="Arial" w:hAnsi="Arial"/>
        </w:rPr>
        <w:t>hoe</w:t>
      </w:r>
      <w:r w:rsidR="00C80875" w:rsidRPr="00CA5860">
        <w:rPr>
          <w:rFonts w:ascii="Arial" w:hAnsi="Arial"/>
        </w:rPr>
        <w:t xml:space="preserve"> </w:t>
      </w:r>
      <w:r w:rsidRPr="00CA5860">
        <w:rPr>
          <w:rFonts w:ascii="Arial" w:hAnsi="Arial"/>
        </w:rPr>
        <w:t>derde</w:t>
      </w:r>
      <w:r w:rsidR="00113950" w:rsidRPr="00CA5860">
        <w:rPr>
          <w:rFonts w:ascii="Arial" w:hAnsi="Arial"/>
        </w:rPr>
        <w:t>-</w:t>
      </w:r>
      <w:r w:rsidRPr="00CA5860">
        <w:rPr>
          <w:rFonts w:ascii="Arial" w:hAnsi="Arial"/>
        </w:rPr>
        <w:t>belanghebbenden</w:t>
      </w:r>
      <w:r w:rsidR="00113950" w:rsidRPr="00CA5860">
        <w:rPr>
          <w:rFonts w:ascii="Arial" w:hAnsi="Arial"/>
        </w:rPr>
        <w:t xml:space="preserve"> bij de procedure betrokken kunnen worden</w:t>
      </w:r>
      <w:r w:rsidRPr="00CA5860">
        <w:rPr>
          <w:rFonts w:ascii="Arial" w:hAnsi="Arial"/>
        </w:rPr>
        <w:t>.</w:t>
      </w:r>
      <w:r w:rsidR="00C80875" w:rsidRPr="00CA5860">
        <w:rPr>
          <w:rFonts w:ascii="Arial" w:hAnsi="Arial"/>
        </w:rPr>
        <w:t xml:space="preserve"> Ook behandel ik </w:t>
      </w:r>
      <w:r w:rsidR="00113950" w:rsidRPr="00CA5860">
        <w:rPr>
          <w:rFonts w:ascii="Arial" w:hAnsi="Arial"/>
        </w:rPr>
        <w:t xml:space="preserve">niet </w:t>
      </w:r>
      <w:r w:rsidR="00C80875" w:rsidRPr="00CA5860">
        <w:rPr>
          <w:rFonts w:ascii="Arial" w:hAnsi="Arial"/>
        </w:rPr>
        <w:t>de processuele regels die gelden in de ontvankelijkheidsfase, maar geen ontvankelijkheidsvereiste vormen. Hierdoor blijven bijvoorbeeld de aanwijzing van een exclusieve belangenbehartiger en de inschrijving in het centraal register voor collectieve vorderingen buiten beschouwing.</w:t>
      </w:r>
    </w:p>
    <w:p w14:paraId="3719D5DC" w14:textId="188787CD" w:rsidR="00E328B9" w:rsidRPr="00CA5860" w:rsidRDefault="0033167E" w:rsidP="00FC4390">
      <w:pPr>
        <w:pStyle w:val="Geenafstand"/>
        <w:keepNext w:val="0"/>
        <w:rPr>
          <w:rFonts w:ascii="Arial" w:hAnsi="Arial"/>
        </w:rPr>
      </w:pPr>
      <w:r w:rsidRPr="00CA5860">
        <w:rPr>
          <w:rFonts w:ascii="Arial" w:hAnsi="Arial"/>
        </w:rPr>
        <w:tab/>
        <w:t xml:space="preserve">Ten </w:t>
      </w:r>
      <w:r w:rsidR="00E94B01" w:rsidRPr="00CA5860">
        <w:rPr>
          <w:rFonts w:ascii="Arial" w:hAnsi="Arial"/>
        </w:rPr>
        <w:t>tweede</w:t>
      </w:r>
      <w:r w:rsidRPr="00CA5860">
        <w:rPr>
          <w:rFonts w:ascii="Arial" w:hAnsi="Arial"/>
        </w:rPr>
        <w:t xml:space="preserve"> </w:t>
      </w:r>
      <w:r w:rsidR="00225B19" w:rsidRPr="00CA5860">
        <w:rPr>
          <w:rFonts w:ascii="Arial" w:hAnsi="Arial"/>
        </w:rPr>
        <w:t xml:space="preserve">zal ik geen empirisch onderzoek uitvoeren ter beantwoording van mijn hoofdvraag. </w:t>
      </w:r>
      <w:r w:rsidR="008475B9" w:rsidRPr="00CA5860">
        <w:rPr>
          <w:rFonts w:ascii="Arial" w:hAnsi="Arial"/>
        </w:rPr>
        <w:t xml:space="preserve">De door mij gehanteerde methode is uitsluitend </w:t>
      </w:r>
      <w:r w:rsidR="00522089" w:rsidRPr="00CA5860">
        <w:rPr>
          <w:rFonts w:ascii="Arial" w:hAnsi="Arial"/>
        </w:rPr>
        <w:t xml:space="preserve">juridisch-dogmatisch van aard. </w:t>
      </w:r>
      <w:r w:rsidR="0012735A" w:rsidRPr="00CA5860">
        <w:rPr>
          <w:rFonts w:ascii="Arial" w:hAnsi="Arial"/>
        </w:rPr>
        <w:t>Ik zal we</w:t>
      </w:r>
      <w:r w:rsidR="00113950" w:rsidRPr="00CA5860">
        <w:rPr>
          <w:rFonts w:ascii="Arial" w:hAnsi="Arial"/>
        </w:rPr>
        <w:t xml:space="preserve">l </w:t>
      </w:r>
      <w:r w:rsidR="0012735A" w:rsidRPr="00CA5860">
        <w:rPr>
          <w:rFonts w:ascii="Arial" w:hAnsi="Arial"/>
        </w:rPr>
        <w:t xml:space="preserve">empirisch onderzoek </w:t>
      </w:r>
      <w:r w:rsidR="00113950" w:rsidRPr="00CA5860">
        <w:rPr>
          <w:rFonts w:ascii="Arial" w:hAnsi="Arial"/>
        </w:rPr>
        <w:t xml:space="preserve">aanhalen </w:t>
      </w:r>
      <w:r w:rsidR="0012735A" w:rsidRPr="00CA5860">
        <w:rPr>
          <w:rFonts w:ascii="Arial" w:hAnsi="Arial"/>
        </w:rPr>
        <w:t>dat is uitgevoerd door andere onderzoekers betrekken in mij</w:t>
      </w:r>
      <w:r w:rsidR="00113950" w:rsidRPr="00CA5860">
        <w:rPr>
          <w:rFonts w:ascii="Arial" w:hAnsi="Arial"/>
        </w:rPr>
        <w:t>n scriptie</w:t>
      </w:r>
      <w:r w:rsidR="0012735A" w:rsidRPr="00CA5860">
        <w:rPr>
          <w:rFonts w:ascii="Arial" w:hAnsi="Arial"/>
        </w:rPr>
        <w:t xml:space="preserve">. </w:t>
      </w:r>
      <w:r w:rsidR="00C80875" w:rsidRPr="00CA5860">
        <w:rPr>
          <w:rFonts w:ascii="Arial" w:hAnsi="Arial"/>
        </w:rPr>
        <w:t xml:space="preserve">Ook behandel ik wel veel lagere rechtspraak, waardoor toch een beeld ontstaat van </w:t>
      </w:r>
      <w:r w:rsidR="00C80875" w:rsidRPr="00CA5860">
        <w:rPr>
          <w:rFonts w:ascii="Arial" w:hAnsi="Arial"/>
          <w:i/>
          <w:iCs/>
        </w:rPr>
        <w:t>law in action</w:t>
      </w:r>
      <w:r w:rsidR="00C80875" w:rsidRPr="00CA5860">
        <w:rPr>
          <w:rFonts w:ascii="Arial" w:hAnsi="Arial"/>
        </w:rPr>
        <w:t xml:space="preserve">. </w:t>
      </w:r>
    </w:p>
    <w:p w14:paraId="72B07861" w14:textId="0D971D8A" w:rsidR="00747502" w:rsidRPr="00CA5860" w:rsidRDefault="001B0A2C" w:rsidP="00FC4390">
      <w:pPr>
        <w:pStyle w:val="Geenafstand"/>
        <w:keepNext w:val="0"/>
        <w:rPr>
          <w:rFonts w:ascii="Arial" w:hAnsi="Arial"/>
        </w:rPr>
      </w:pPr>
      <w:r w:rsidRPr="00CA5860">
        <w:rPr>
          <w:rFonts w:ascii="Arial" w:hAnsi="Arial"/>
        </w:rPr>
        <w:tab/>
        <w:t>Ten</w:t>
      </w:r>
      <w:r w:rsidR="00E94B01" w:rsidRPr="00CA5860">
        <w:rPr>
          <w:rFonts w:ascii="Arial" w:hAnsi="Arial"/>
        </w:rPr>
        <w:t xml:space="preserve"> derde</w:t>
      </w:r>
      <w:r w:rsidRPr="00CA5860">
        <w:rPr>
          <w:rFonts w:ascii="Arial" w:hAnsi="Arial"/>
        </w:rPr>
        <w:t xml:space="preserve"> ga ik niet </w:t>
      </w:r>
      <w:r w:rsidR="009377AE" w:rsidRPr="00CA5860">
        <w:rPr>
          <w:rFonts w:ascii="Arial" w:hAnsi="Arial"/>
        </w:rPr>
        <w:t xml:space="preserve">in </w:t>
      </w:r>
      <w:r w:rsidRPr="00CA5860">
        <w:rPr>
          <w:rFonts w:ascii="Arial" w:hAnsi="Arial"/>
        </w:rPr>
        <w:t xml:space="preserve">op </w:t>
      </w:r>
      <w:r w:rsidR="00E12E1F" w:rsidRPr="00CA5860">
        <w:rPr>
          <w:rFonts w:ascii="Arial" w:hAnsi="Arial"/>
        </w:rPr>
        <w:t xml:space="preserve">grensoverschrijdende algemeenbelangacties. </w:t>
      </w:r>
      <w:r w:rsidR="00CB18F1" w:rsidRPr="00CA5860">
        <w:rPr>
          <w:rFonts w:ascii="Arial" w:hAnsi="Arial"/>
        </w:rPr>
        <w:t xml:space="preserve">Ik beperk mij tot Nederlandse belangenorganisaties die </w:t>
      </w:r>
      <w:r w:rsidR="004A4D5C" w:rsidRPr="00CA5860">
        <w:rPr>
          <w:rFonts w:ascii="Arial" w:hAnsi="Arial"/>
        </w:rPr>
        <w:t>voor de Nederlandse rechter procederen over Nederlandse aangelegenhe</w:t>
      </w:r>
      <w:r w:rsidR="00EF3B1E" w:rsidRPr="00CA5860">
        <w:rPr>
          <w:rFonts w:ascii="Arial" w:hAnsi="Arial"/>
        </w:rPr>
        <w:t>den</w:t>
      </w:r>
      <w:r w:rsidR="004A4D5C" w:rsidRPr="00CA5860">
        <w:rPr>
          <w:rFonts w:ascii="Arial" w:hAnsi="Arial"/>
        </w:rPr>
        <w:t xml:space="preserve">. De </w:t>
      </w:r>
      <w:r w:rsidRPr="00CA5860">
        <w:rPr>
          <w:rFonts w:ascii="Arial" w:hAnsi="Arial"/>
        </w:rPr>
        <w:t>Europe</w:t>
      </w:r>
      <w:r w:rsidR="005E55B0" w:rsidRPr="00CA5860">
        <w:rPr>
          <w:rFonts w:ascii="Arial" w:hAnsi="Arial"/>
        </w:rPr>
        <w:t>es-</w:t>
      </w:r>
      <w:r w:rsidRPr="00CA5860">
        <w:rPr>
          <w:rFonts w:ascii="Arial" w:hAnsi="Arial"/>
        </w:rPr>
        <w:t xml:space="preserve"> en internationaalrechtelijke dimensie </w:t>
      </w:r>
      <w:r w:rsidR="004A4D5C" w:rsidRPr="00CA5860">
        <w:rPr>
          <w:rFonts w:ascii="Arial" w:hAnsi="Arial"/>
        </w:rPr>
        <w:t xml:space="preserve">van dit onderwerp </w:t>
      </w:r>
      <w:r w:rsidR="00BE1BB0" w:rsidRPr="00CA5860">
        <w:rPr>
          <w:rFonts w:ascii="Arial" w:hAnsi="Arial"/>
        </w:rPr>
        <w:t>zijn</w:t>
      </w:r>
      <w:r w:rsidR="004A4D5C" w:rsidRPr="00CA5860">
        <w:rPr>
          <w:rFonts w:ascii="Arial" w:hAnsi="Arial"/>
        </w:rPr>
        <w:t xml:space="preserve"> onderzoekswaardig, maar</w:t>
      </w:r>
      <w:r w:rsidR="00E317A5" w:rsidRPr="00CA5860">
        <w:rPr>
          <w:rFonts w:ascii="Arial" w:hAnsi="Arial"/>
        </w:rPr>
        <w:t xml:space="preserve"> </w:t>
      </w:r>
      <w:r w:rsidR="0012735A" w:rsidRPr="00CA5860">
        <w:rPr>
          <w:rFonts w:ascii="Arial" w:hAnsi="Arial"/>
        </w:rPr>
        <w:t>vallen buiten het bestek van mijn scriptie</w:t>
      </w:r>
      <w:r w:rsidR="00BE1BB0" w:rsidRPr="00CA5860">
        <w:rPr>
          <w:rFonts w:ascii="Arial" w:hAnsi="Arial"/>
        </w:rPr>
        <w:t>.</w:t>
      </w:r>
      <w:r w:rsidR="00BE1BB0" w:rsidRPr="00CA5860">
        <w:rPr>
          <w:rStyle w:val="Voetnootmarkering"/>
          <w:rFonts w:ascii="Arial" w:hAnsi="Arial"/>
        </w:rPr>
        <w:footnoteReference w:id="14"/>
      </w:r>
    </w:p>
    <w:p w14:paraId="2D42CE4B" w14:textId="77777777" w:rsidR="00FC4390" w:rsidRPr="00D126B8" w:rsidRDefault="00747502" w:rsidP="00FC4390">
      <w:pPr>
        <w:pStyle w:val="Geenafstand"/>
        <w:keepNext w:val="0"/>
        <w:rPr>
          <w:rFonts w:ascii="Arial" w:hAnsi="Arial"/>
          <w:lang w:val="nl-NL"/>
        </w:rPr>
      </w:pPr>
      <w:r w:rsidRPr="00CA5860">
        <w:rPr>
          <w:rFonts w:ascii="Arial" w:hAnsi="Arial"/>
        </w:rPr>
        <w:tab/>
      </w:r>
    </w:p>
    <w:p w14:paraId="11DB8CA7" w14:textId="77777777" w:rsidR="00FC4390" w:rsidRDefault="00FC4390" w:rsidP="00FC4390">
      <w:pPr>
        <w:rPr>
          <w:rFonts w:ascii="Arial" w:hAnsi="Arial"/>
          <w:color w:val="000000"/>
          <w:szCs w:val="24"/>
        </w:rPr>
      </w:pPr>
      <w:r>
        <w:rPr>
          <w:rFonts w:ascii="Arial" w:hAnsi="Arial"/>
        </w:rPr>
        <w:br w:type="page"/>
      </w:r>
    </w:p>
    <w:p w14:paraId="3D76D9FF" w14:textId="76F0E058" w:rsidR="00E94B01" w:rsidRPr="00CA5860" w:rsidRDefault="00747502" w:rsidP="00FC4390">
      <w:pPr>
        <w:pStyle w:val="Geenafstand"/>
        <w:keepNext w:val="0"/>
        <w:rPr>
          <w:rFonts w:ascii="Arial" w:hAnsi="Arial"/>
        </w:rPr>
      </w:pPr>
      <w:r w:rsidRPr="00CA5860">
        <w:rPr>
          <w:rFonts w:ascii="Arial" w:hAnsi="Arial"/>
        </w:rPr>
        <w:lastRenderedPageBreak/>
        <w:t xml:space="preserve">Ten </w:t>
      </w:r>
      <w:r w:rsidR="00E94B01" w:rsidRPr="00CA5860">
        <w:rPr>
          <w:rFonts w:ascii="Arial" w:hAnsi="Arial"/>
        </w:rPr>
        <w:t>vierde</w:t>
      </w:r>
      <w:r w:rsidRPr="00CA5860">
        <w:rPr>
          <w:rFonts w:ascii="Arial" w:hAnsi="Arial"/>
        </w:rPr>
        <w:t xml:space="preserve"> </w:t>
      </w:r>
      <w:r w:rsidR="00E10BB3" w:rsidRPr="00CA5860">
        <w:rPr>
          <w:rFonts w:ascii="Arial" w:hAnsi="Arial"/>
        </w:rPr>
        <w:t>bespreek ik alleen algemeenbelangacties van</w:t>
      </w:r>
      <w:r w:rsidR="00C554F3" w:rsidRPr="00CA5860">
        <w:rPr>
          <w:rFonts w:ascii="Arial" w:hAnsi="Arial"/>
        </w:rPr>
        <w:t xml:space="preserve"> belangenorganisaties</w:t>
      </w:r>
      <w:r w:rsidR="00E979DB" w:rsidRPr="00CA5860">
        <w:rPr>
          <w:rFonts w:ascii="Arial" w:hAnsi="Arial"/>
        </w:rPr>
        <w:t xml:space="preserve"> die zijn opgericht naar </w:t>
      </w:r>
      <w:r w:rsidR="00832A6A" w:rsidRPr="00CA5860">
        <w:rPr>
          <w:rFonts w:ascii="Arial" w:hAnsi="Arial"/>
        </w:rPr>
        <w:t xml:space="preserve">het </w:t>
      </w:r>
      <w:r w:rsidR="00E979DB" w:rsidRPr="00CA5860">
        <w:rPr>
          <w:rFonts w:ascii="Arial" w:hAnsi="Arial"/>
        </w:rPr>
        <w:t>privaatrecht</w:t>
      </w:r>
      <w:r w:rsidR="002278CE" w:rsidRPr="00CA5860">
        <w:rPr>
          <w:rFonts w:ascii="Arial" w:hAnsi="Arial"/>
        </w:rPr>
        <w:t xml:space="preserve">. </w:t>
      </w:r>
      <w:r w:rsidR="0012735A" w:rsidRPr="00CA5860">
        <w:rPr>
          <w:rFonts w:ascii="Arial" w:hAnsi="Arial"/>
        </w:rPr>
        <w:t>Ik ga dus niet in op b</w:t>
      </w:r>
      <w:r w:rsidR="005150AA" w:rsidRPr="00CA5860">
        <w:rPr>
          <w:rFonts w:ascii="Arial" w:hAnsi="Arial"/>
        </w:rPr>
        <w:t>elangenbehartiging in rechte door publiekrechtelijke rechtspersonen.</w:t>
      </w:r>
      <w:r w:rsidR="00C731DC" w:rsidRPr="00CA5860">
        <w:rPr>
          <w:rFonts w:ascii="Arial" w:hAnsi="Arial"/>
        </w:rPr>
        <w:t xml:space="preserve"> </w:t>
      </w:r>
      <w:r w:rsidR="0096341C" w:rsidRPr="00CA5860">
        <w:rPr>
          <w:rFonts w:ascii="Arial" w:hAnsi="Arial"/>
        </w:rPr>
        <w:t xml:space="preserve">Als zij een algemeenbelangactie voeren, </w:t>
      </w:r>
      <w:r w:rsidR="00C731DC" w:rsidRPr="00CA5860">
        <w:rPr>
          <w:rFonts w:ascii="Arial" w:hAnsi="Arial"/>
        </w:rPr>
        <w:t>is</w:t>
      </w:r>
      <w:r w:rsidR="0096341C" w:rsidRPr="00CA5860">
        <w:rPr>
          <w:rFonts w:ascii="Arial" w:hAnsi="Arial"/>
        </w:rPr>
        <w:t xml:space="preserve"> het wettelijk kader namelijk anders. </w:t>
      </w:r>
      <w:r w:rsidR="00EB50E2" w:rsidRPr="00CA5860">
        <w:rPr>
          <w:rFonts w:ascii="Arial" w:hAnsi="Arial"/>
        </w:rPr>
        <w:t>Publiekrechtelijke rechtspersonen</w:t>
      </w:r>
      <w:r w:rsidR="00D94F18" w:rsidRPr="00CA5860">
        <w:rPr>
          <w:rFonts w:ascii="Arial" w:hAnsi="Arial"/>
        </w:rPr>
        <w:t xml:space="preserve"> en bestuursorganen</w:t>
      </w:r>
      <w:r w:rsidR="00EB50E2" w:rsidRPr="00CA5860">
        <w:rPr>
          <w:rFonts w:ascii="Arial" w:hAnsi="Arial"/>
        </w:rPr>
        <w:t xml:space="preserve"> procederen namelijk</w:t>
      </w:r>
      <w:r w:rsidR="00D94F18" w:rsidRPr="00CA5860">
        <w:rPr>
          <w:rFonts w:ascii="Arial" w:hAnsi="Arial"/>
        </w:rPr>
        <w:t xml:space="preserve"> </w:t>
      </w:r>
      <w:r w:rsidR="00EB50E2" w:rsidRPr="00CA5860">
        <w:rPr>
          <w:rFonts w:ascii="Arial" w:hAnsi="Arial"/>
        </w:rPr>
        <w:t>op grond van</w:t>
      </w:r>
      <w:r w:rsidR="0012735A" w:rsidRPr="00CA5860">
        <w:rPr>
          <w:rFonts w:ascii="Arial" w:hAnsi="Arial"/>
        </w:rPr>
        <w:t xml:space="preserve"> respectievelijk</w:t>
      </w:r>
      <w:r w:rsidR="00EB50E2" w:rsidRPr="00CA5860">
        <w:rPr>
          <w:rFonts w:ascii="Arial" w:hAnsi="Arial"/>
        </w:rPr>
        <w:t xml:space="preserve"> </w:t>
      </w:r>
      <w:r w:rsidR="000E3A64" w:rsidRPr="00CA5860">
        <w:rPr>
          <w:rFonts w:ascii="Arial" w:hAnsi="Arial"/>
        </w:rPr>
        <w:t>a</w:t>
      </w:r>
      <w:r w:rsidR="00C731DC" w:rsidRPr="00CA5860">
        <w:rPr>
          <w:rFonts w:ascii="Arial" w:hAnsi="Arial"/>
        </w:rPr>
        <w:t>r</w:t>
      </w:r>
      <w:r w:rsidR="000E3A64" w:rsidRPr="00CA5860">
        <w:rPr>
          <w:rFonts w:ascii="Arial" w:hAnsi="Arial"/>
        </w:rPr>
        <w:t xml:space="preserve">tikel 3:305b BW en 1:2 lid 2 Awb. </w:t>
      </w:r>
      <w:r w:rsidR="003A1859" w:rsidRPr="00CA5860">
        <w:rPr>
          <w:rFonts w:ascii="Arial" w:hAnsi="Arial"/>
        </w:rPr>
        <w:t>Ik behandel wel de</w:t>
      </w:r>
      <w:r w:rsidR="0012735A" w:rsidRPr="00CA5860">
        <w:rPr>
          <w:rFonts w:ascii="Arial" w:hAnsi="Arial"/>
        </w:rPr>
        <w:t xml:space="preserve"> algemeenbelangactie</w:t>
      </w:r>
      <w:r w:rsidR="00113950" w:rsidRPr="00CA5860">
        <w:rPr>
          <w:rFonts w:ascii="Arial" w:hAnsi="Arial"/>
        </w:rPr>
        <w:t>s</w:t>
      </w:r>
      <w:r w:rsidR="0012735A" w:rsidRPr="00CA5860">
        <w:rPr>
          <w:rFonts w:ascii="Arial" w:hAnsi="Arial"/>
        </w:rPr>
        <w:t xml:space="preserve"> die worden gevoerd door </w:t>
      </w:r>
      <w:r w:rsidR="003A1859" w:rsidRPr="00CA5860">
        <w:rPr>
          <w:rFonts w:ascii="Arial" w:hAnsi="Arial"/>
        </w:rPr>
        <w:t>privaatrechtelijke rechtspersonen die zijn opgericht door publiekrechtelijke rechtspersonen.</w:t>
      </w:r>
      <w:r w:rsidR="001336F9" w:rsidRPr="00CA5860">
        <w:rPr>
          <w:rFonts w:ascii="Arial" w:hAnsi="Arial"/>
        </w:rPr>
        <w:t xml:space="preserve"> Zij procederen immers ook</w:t>
      </w:r>
      <w:r w:rsidR="009E150E" w:rsidRPr="00CA5860">
        <w:rPr>
          <w:rFonts w:ascii="Arial" w:hAnsi="Arial"/>
        </w:rPr>
        <w:t xml:space="preserve"> op basis van artikel 3:305a BW en 1:2 lid 3 Awb. </w:t>
      </w:r>
    </w:p>
    <w:p w14:paraId="6B12BF26" w14:textId="414D97F4" w:rsidR="00933E89" w:rsidRPr="00CA5860" w:rsidRDefault="00C67923" w:rsidP="00FC4390">
      <w:pPr>
        <w:pStyle w:val="Geenafstand"/>
        <w:keepNext w:val="0"/>
        <w:ind w:firstLine="709"/>
        <w:rPr>
          <w:rFonts w:ascii="Arial" w:hAnsi="Arial"/>
        </w:rPr>
      </w:pPr>
      <w:r w:rsidRPr="00CA5860">
        <w:rPr>
          <w:rFonts w:ascii="Arial" w:hAnsi="Arial"/>
          <w:lang w:val="nl-NL"/>
        </w:rPr>
        <w:t xml:space="preserve">Ten </w:t>
      </w:r>
      <w:r w:rsidR="00E94B01" w:rsidRPr="00CA5860">
        <w:rPr>
          <w:rFonts w:ascii="Arial" w:hAnsi="Arial"/>
          <w:lang w:val="nl-NL"/>
        </w:rPr>
        <w:t>vijfde</w:t>
      </w:r>
      <w:r w:rsidRPr="00CA5860">
        <w:rPr>
          <w:rFonts w:ascii="Arial" w:hAnsi="Arial"/>
          <w:lang w:val="nl-NL"/>
        </w:rPr>
        <w:t xml:space="preserve"> wil ik </w:t>
      </w:r>
      <w:r w:rsidR="00CE58EA" w:rsidRPr="00CA5860">
        <w:rPr>
          <w:rFonts w:ascii="Arial" w:hAnsi="Arial"/>
          <w:lang w:val="nl-NL"/>
        </w:rPr>
        <w:t xml:space="preserve">duidelijk maken dat deze scriptie gaat over de procesvorm van de </w:t>
      </w:r>
      <w:proofErr w:type="spellStart"/>
      <w:r w:rsidR="00CE58EA" w:rsidRPr="00CA5860">
        <w:rPr>
          <w:rFonts w:ascii="Arial" w:hAnsi="Arial"/>
          <w:lang w:val="nl-NL"/>
        </w:rPr>
        <w:t>algemeenbelangactie</w:t>
      </w:r>
      <w:proofErr w:type="spellEnd"/>
      <w:r w:rsidR="00CE58EA" w:rsidRPr="00CA5860">
        <w:rPr>
          <w:rFonts w:ascii="Arial" w:hAnsi="Arial"/>
          <w:lang w:val="nl-NL"/>
        </w:rPr>
        <w:t xml:space="preserve"> en niet over procederen voor algemene belangen. Het </w:t>
      </w:r>
      <w:r w:rsidR="00E317A5" w:rsidRPr="00CA5860">
        <w:rPr>
          <w:rFonts w:ascii="Arial" w:hAnsi="Arial"/>
          <w:lang w:val="nl-NL"/>
        </w:rPr>
        <w:t xml:space="preserve">is </w:t>
      </w:r>
      <w:r w:rsidR="004C3815" w:rsidRPr="00CA5860">
        <w:rPr>
          <w:rFonts w:ascii="Arial" w:hAnsi="Arial"/>
          <w:lang w:val="nl-NL"/>
        </w:rPr>
        <w:t xml:space="preserve">voor belangenorganisaties immers ook mogelijk </w:t>
      </w:r>
      <w:r w:rsidR="00113950" w:rsidRPr="00CA5860">
        <w:rPr>
          <w:rFonts w:ascii="Arial" w:hAnsi="Arial"/>
          <w:lang w:val="nl-NL"/>
        </w:rPr>
        <w:t>algemene belangen onder aandacht van de rechter te brengen</w:t>
      </w:r>
      <w:r w:rsidR="004C3815" w:rsidRPr="00CA5860">
        <w:rPr>
          <w:rFonts w:ascii="Arial" w:hAnsi="Arial"/>
          <w:lang w:val="nl-NL"/>
        </w:rPr>
        <w:t xml:space="preserve"> </w:t>
      </w:r>
      <w:r w:rsidR="00933E89" w:rsidRPr="00CA5860">
        <w:rPr>
          <w:rFonts w:ascii="Arial" w:hAnsi="Arial"/>
          <w:lang w:val="nl-NL"/>
        </w:rPr>
        <w:t xml:space="preserve">zonder de procesvorm van de </w:t>
      </w:r>
      <w:proofErr w:type="spellStart"/>
      <w:r w:rsidR="00933E89" w:rsidRPr="00CA5860">
        <w:rPr>
          <w:rFonts w:ascii="Arial" w:hAnsi="Arial"/>
          <w:lang w:val="nl-NL"/>
        </w:rPr>
        <w:t>algemeenbelangactie</w:t>
      </w:r>
      <w:proofErr w:type="spellEnd"/>
      <w:r w:rsidR="00933E89" w:rsidRPr="00CA5860">
        <w:rPr>
          <w:rFonts w:ascii="Arial" w:hAnsi="Arial"/>
          <w:lang w:val="nl-NL"/>
        </w:rPr>
        <w:t>.</w:t>
      </w:r>
      <w:r w:rsidR="00933E89" w:rsidRPr="00CA5860">
        <w:rPr>
          <w:rStyle w:val="Voetnootmarkering"/>
          <w:rFonts w:ascii="Arial" w:hAnsi="Arial"/>
        </w:rPr>
        <w:footnoteReference w:id="15"/>
      </w:r>
      <w:r w:rsidR="00933E89" w:rsidRPr="00CA5860">
        <w:rPr>
          <w:rFonts w:ascii="Arial" w:hAnsi="Arial"/>
        </w:rPr>
        <w:t xml:space="preserve"> </w:t>
      </w:r>
      <w:r w:rsidR="00DD494E" w:rsidRPr="00CA5860">
        <w:rPr>
          <w:rFonts w:ascii="Arial" w:hAnsi="Arial"/>
        </w:rPr>
        <w:t xml:space="preserve">Een belangenorganisatie kan bijvoorbeeld een particulier zoeken die een individueel belang heeft </w:t>
      </w:r>
      <w:r w:rsidR="00062413" w:rsidRPr="00CA5860">
        <w:rPr>
          <w:rFonts w:ascii="Arial" w:hAnsi="Arial"/>
        </w:rPr>
        <w:t>bij een kwestie die aan een algemeen belang raakt.</w:t>
      </w:r>
      <w:r w:rsidR="00E94B01" w:rsidRPr="00CA5860">
        <w:rPr>
          <w:rStyle w:val="Voetnootmarkering"/>
          <w:rFonts w:ascii="Arial" w:hAnsi="Arial"/>
        </w:rPr>
        <w:footnoteReference w:id="16"/>
      </w:r>
      <w:r w:rsidR="00062413" w:rsidRPr="00CA5860">
        <w:rPr>
          <w:rFonts w:ascii="Arial" w:hAnsi="Arial"/>
        </w:rPr>
        <w:t xml:space="preserve"> </w:t>
      </w:r>
      <w:r w:rsidR="00933E89" w:rsidRPr="00CA5860">
        <w:rPr>
          <w:rFonts w:ascii="Arial" w:hAnsi="Arial"/>
        </w:rPr>
        <w:t>Amnesty International zou dan bijvoorbeeld iemand moeten zoeken die gediscrimineerd is door de marechaussee in plaats van op eigen naam tegen de marechaussee te procederen.</w:t>
      </w:r>
      <w:r w:rsidR="00933E89" w:rsidRPr="00CA5860">
        <w:rPr>
          <w:rStyle w:val="Voetnootmarkering"/>
          <w:rFonts w:ascii="Arial" w:hAnsi="Arial"/>
        </w:rPr>
        <w:footnoteReference w:id="17"/>
      </w:r>
      <w:r w:rsidR="0012735A" w:rsidRPr="00CA5860">
        <w:rPr>
          <w:rFonts w:ascii="Arial" w:hAnsi="Arial"/>
        </w:rPr>
        <w:t xml:space="preserve"> </w:t>
      </w:r>
    </w:p>
    <w:p w14:paraId="19B7D982" w14:textId="77777777" w:rsidR="00952E68" w:rsidRPr="00CA5860" w:rsidRDefault="00952E68" w:rsidP="00FC4390">
      <w:pPr>
        <w:pStyle w:val="Geenafstand"/>
        <w:keepNext w:val="0"/>
        <w:rPr>
          <w:rFonts w:ascii="Arial" w:hAnsi="Arial"/>
          <w:color w:val="222222"/>
        </w:rPr>
      </w:pPr>
    </w:p>
    <w:p w14:paraId="228FCA90" w14:textId="77777777" w:rsidR="00FC4390" w:rsidRDefault="00FC4390" w:rsidP="00FC4390">
      <w:pPr>
        <w:rPr>
          <w:rFonts w:ascii="Arial" w:eastAsiaTheme="majorEastAsia" w:hAnsi="Arial"/>
          <w:sz w:val="28"/>
          <w:szCs w:val="26"/>
        </w:rPr>
      </w:pPr>
      <w:r>
        <w:rPr>
          <w:rFonts w:ascii="Arial" w:hAnsi="Arial"/>
        </w:rPr>
        <w:br w:type="page"/>
      </w:r>
    </w:p>
    <w:p w14:paraId="1815607A" w14:textId="2EAF9FBC" w:rsidR="007439AB" w:rsidRPr="00CA5860" w:rsidRDefault="007439AB" w:rsidP="00FC4390">
      <w:pPr>
        <w:pStyle w:val="Kop2"/>
        <w:keepNext w:val="0"/>
        <w:spacing w:line="360" w:lineRule="auto"/>
        <w:rPr>
          <w:rFonts w:ascii="Arial" w:hAnsi="Arial" w:cs="Arial"/>
        </w:rPr>
      </w:pPr>
      <w:bookmarkStart w:id="5" w:name="_Toc152600120"/>
      <w:r w:rsidRPr="00CA5860">
        <w:rPr>
          <w:rFonts w:ascii="Arial" w:hAnsi="Arial" w:cs="Arial"/>
        </w:rPr>
        <w:lastRenderedPageBreak/>
        <w:t>1.</w:t>
      </w:r>
      <w:r w:rsidR="0003796C" w:rsidRPr="00CA5860">
        <w:rPr>
          <w:rFonts w:ascii="Arial" w:hAnsi="Arial" w:cs="Arial"/>
        </w:rPr>
        <w:t>5</w:t>
      </w:r>
      <w:r w:rsidRPr="00CA5860">
        <w:rPr>
          <w:rFonts w:ascii="Arial" w:hAnsi="Arial" w:cs="Arial"/>
        </w:rPr>
        <w:t xml:space="preserve"> Verhouding tot eerder onderzoek</w:t>
      </w:r>
      <w:bookmarkEnd w:id="5"/>
      <w:r w:rsidRPr="00CA5860">
        <w:rPr>
          <w:rFonts w:ascii="Arial" w:hAnsi="Arial" w:cs="Arial"/>
        </w:rPr>
        <w:t xml:space="preserve"> </w:t>
      </w:r>
    </w:p>
    <w:p w14:paraId="14C4E946" w14:textId="37763AB0" w:rsidR="00243A8A" w:rsidRPr="00CA5860" w:rsidRDefault="00D81026" w:rsidP="00FC4390">
      <w:pPr>
        <w:pStyle w:val="Geenafstand"/>
        <w:keepNext w:val="0"/>
        <w:rPr>
          <w:rFonts w:ascii="Arial" w:hAnsi="Arial"/>
        </w:rPr>
      </w:pPr>
      <w:r w:rsidRPr="00CA5860">
        <w:rPr>
          <w:rFonts w:ascii="Arial" w:hAnsi="Arial"/>
        </w:rPr>
        <w:t>De algemeenbelangactie heeft zowel in het bestuurs- als in het privaatrecht pennen in beweging gebracht. Literatuur over artikel 3:305a BW en over 1:2 lid 3 Awb is dan ook in overvloed beschikbaar.</w:t>
      </w:r>
      <w:r w:rsidRPr="00CA5860">
        <w:rPr>
          <w:rStyle w:val="Voetnootmarkering"/>
          <w:rFonts w:ascii="Arial" w:hAnsi="Arial"/>
        </w:rPr>
        <w:footnoteReference w:id="18"/>
      </w:r>
      <w:r w:rsidRPr="00CA5860">
        <w:rPr>
          <w:rFonts w:ascii="Arial" w:hAnsi="Arial"/>
        </w:rPr>
        <w:t xml:space="preserve"> </w:t>
      </w:r>
      <w:r w:rsidR="00AD1563" w:rsidRPr="00CA5860">
        <w:rPr>
          <w:rFonts w:ascii="Arial" w:hAnsi="Arial"/>
        </w:rPr>
        <w:t>Hierin zijn zowel</w:t>
      </w:r>
      <w:r w:rsidRPr="00CA5860">
        <w:rPr>
          <w:rFonts w:ascii="Arial" w:hAnsi="Arial"/>
        </w:rPr>
        <w:t xml:space="preserve"> vragen </w:t>
      </w:r>
      <w:r w:rsidR="007F65B1" w:rsidRPr="00CA5860">
        <w:rPr>
          <w:rFonts w:ascii="Arial" w:hAnsi="Arial"/>
        </w:rPr>
        <w:t>over</w:t>
      </w:r>
      <w:r w:rsidRPr="00CA5860">
        <w:rPr>
          <w:rFonts w:ascii="Arial" w:hAnsi="Arial"/>
        </w:rPr>
        <w:t xml:space="preserve"> de legitimiteit van de algemeenbelangactie als vragen over haar positiefrechtelijke vormgeving uitgebreid </w:t>
      </w:r>
      <w:r w:rsidR="007F65B1" w:rsidRPr="00CA5860">
        <w:rPr>
          <w:rFonts w:ascii="Arial" w:hAnsi="Arial"/>
        </w:rPr>
        <w:t>aan bod gekomen.</w:t>
      </w:r>
      <w:r w:rsidR="00243A8A" w:rsidRPr="00CA5860">
        <w:rPr>
          <w:rStyle w:val="Voetnootmarkering"/>
          <w:rFonts w:ascii="Arial" w:hAnsi="Arial"/>
        </w:rPr>
        <w:footnoteReference w:id="19"/>
      </w:r>
      <w:r w:rsidRPr="00CA5860">
        <w:rPr>
          <w:rFonts w:ascii="Arial" w:hAnsi="Arial"/>
        </w:rPr>
        <w:t xml:space="preserve"> </w:t>
      </w:r>
    </w:p>
    <w:p w14:paraId="28C22967" w14:textId="12564050" w:rsidR="003129D8" w:rsidRPr="00CA5860" w:rsidRDefault="00D81026" w:rsidP="00FC4390">
      <w:pPr>
        <w:pStyle w:val="Geenafstand"/>
        <w:keepNext w:val="0"/>
        <w:ind w:firstLine="709"/>
        <w:rPr>
          <w:rFonts w:ascii="Arial" w:hAnsi="Arial"/>
        </w:rPr>
      </w:pPr>
      <w:r w:rsidRPr="00CA5860">
        <w:rPr>
          <w:rFonts w:ascii="Arial" w:hAnsi="Arial"/>
        </w:rPr>
        <w:t xml:space="preserve">Er is minder geschreven over de vergelijking tussen de privaatrechtelijke en bestuursrechtelijke algemeenbelangactie. </w:t>
      </w:r>
      <w:r w:rsidR="00A72B5C" w:rsidRPr="00CA5860">
        <w:rPr>
          <w:rFonts w:ascii="Arial" w:hAnsi="Arial"/>
        </w:rPr>
        <w:t>Dit onderwerp duikt naar mijn weten voor het eerst op in de literatuur in 1997. Toen schreef Van der Velde een pleidooi van vijf pagina</w:t>
      </w:r>
      <w:r w:rsidR="0061663A" w:rsidRPr="00CA5860">
        <w:rPr>
          <w:rFonts w:ascii="Arial" w:hAnsi="Arial"/>
        </w:rPr>
        <w:t>’</w:t>
      </w:r>
      <w:r w:rsidR="00A72B5C" w:rsidRPr="00CA5860">
        <w:rPr>
          <w:rFonts w:ascii="Arial" w:hAnsi="Arial"/>
        </w:rPr>
        <w:t xml:space="preserve">s </w:t>
      </w:r>
      <w:r w:rsidR="0061663A" w:rsidRPr="00CA5860">
        <w:rPr>
          <w:rFonts w:ascii="Arial" w:hAnsi="Arial"/>
        </w:rPr>
        <w:t>voor het gelijktrekken van</w:t>
      </w:r>
      <w:r w:rsidR="00A72B5C" w:rsidRPr="00CA5860">
        <w:rPr>
          <w:rFonts w:ascii="Arial" w:hAnsi="Arial"/>
        </w:rPr>
        <w:t xml:space="preserve"> de bestuursrechtelijke en privaatrechtelijke </w:t>
      </w:r>
      <w:r w:rsidR="00943420" w:rsidRPr="00CA5860">
        <w:rPr>
          <w:rFonts w:ascii="Arial" w:hAnsi="Arial"/>
        </w:rPr>
        <w:t>regeling</w:t>
      </w:r>
      <w:r w:rsidR="00A72B5C" w:rsidRPr="00CA5860">
        <w:rPr>
          <w:rFonts w:ascii="Arial" w:hAnsi="Arial"/>
        </w:rPr>
        <w:t>.</w:t>
      </w:r>
      <w:r w:rsidR="00A72B5C" w:rsidRPr="00CA5860">
        <w:rPr>
          <w:rStyle w:val="Voetnootmarkering"/>
          <w:rFonts w:ascii="Arial" w:hAnsi="Arial"/>
        </w:rPr>
        <w:footnoteReference w:id="20"/>
      </w:r>
      <w:r w:rsidR="00A72B5C" w:rsidRPr="00CA5860">
        <w:rPr>
          <w:rFonts w:ascii="Arial" w:hAnsi="Arial"/>
        </w:rPr>
        <w:t xml:space="preserve"> In 2014 werd het onderwerp opgepakt door Wiggers-Rust in opdracht van het WODC.</w:t>
      </w:r>
      <w:r w:rsidR="00A72B5C" w:rsidRPr="00CA5860">
        <w:rPr>
          <w:rStyle w:val="Voetnootmarkering"/>
          <w:rFonts w:ascii="Arial" w:hAnsi="Arial"/>
        </w:rPr>
        <w:footnoteReference w:id="21"/>
      </w:r>
      <w:r w:rsidR="00A72B5C" w:rsidRPr="00CA5860">
        <w:rPr>
          <w:rFonts w:ascii="Arial" w:hAnsi="Arial"/>
        </w:rPr>
        <w:t xml:space="preserve"> Zij schreef </w:t>
      </w:r>
      <w:r w:rsidR="00FC4390">
        <w:rPr>
          <w:rFonts w:ascii="Arial" w:hAnsi="Arial"/>
        </w:rPr>
        <w:t xml:space="preserve">een rapport waarin zij in tachtig pagina’s onderzoekt </w:t>
      </w:r>
      <w:r w:rsidR="00A72B5C" w:rsidRPr="00CA5860">
        <w:rPr>
          <w:rFonts w:ascii="Arial" w:hAnsi="Arial"/>
        </w:rPr>
        <w:t>hoe artikel 1:2 lid 3 Awb en artikel 3:305a BW geharm</w:t>
      </w:r>
      <w:r w:rsidR="00E02DD0" w:rsidRPr="00CA5860">
        <w:rPr>
          <w:rFonts w:ascii="Arial" w:hAnsi="Arial"/>
        </w:rPr>
        <w:t>on</w:t>
      </w:r>
      <w:r w:rsidR="00A72B5C" w:rsidRPr="00CA5860">
        <w:rPr>
          <w:rFonts w:ascii="Arial" w:hAnsi="Arial"/>
        </w:rPr>
        <w:t xml:space="preserve">iseerd kunnen worden. </w:t>
      </w:r>
      <w:r w:rsidR="006667BC" w:rsidRPr="00CA5860">
        <w:rPr>
          <w:rFonts w:ascii="Arial" w:hAnsi="Arial"/>
        </w:rPr>
        <w:t>H</w:t>
      </w:r>
      <w:r w:rsidR="00807956" w:rsidRPr="00CA5860">
        <w:rPr>
          <w:rFonts w:ascii="Arial" w:hAnsi="Arial"/>
        </w:rPr>
        <w:t>aar</w:t>
      </w:r>
      <w:r w:rsidR="006667BC" w:rsidRPr="00CA5860">
        <w:rPr>
          <w:rFonts w:ascii="Arial" w:hAnsi="Arial"/>
        </w:rPr>
        <w:t xml:space="preserve"> rapport gaat over de algemeenbelangactie </w:t>
      </w:r>
      <w:r w:rsidR="00FC4390">
        <w:rPr>
          <w:rFonts w:ascii="Arial" w:hAnsi="Arial"/>
        </w:rPr>
        <w:t>en</w:t>
      </w:r>
      <w:r w:rsidR="006667BC" w:rsidRPr="00CA5860">
        <w:rPr>
          <w:rFonts w:ascii="Arial" w:hAnsi="Arial"/>
        </w:rPr>
        <w:t xml:space="preserve"> </w:t>
      </w:r>
      <w:r w:rsidR="00FC4390">
        <w:rPr>
          <w:rFonts w:ascii="Arial" w:hAnsi="Arial"/>
        </w:rPr>
        <w:t>over</w:t>
      </w:r>
      <w:r w:rsidR="006667BC" w:rsidRPr="00CA5860">
        <w:rPr>
          <w:rFonts w:ascii="Arial" w:hAnsi="Arial"/>
        </w:rPr>
        <w:t xml:space="preserve"> de groepsactie.</w:t>
      </w:r>
      <w:r w:rsidR="006667BC" w:rsidRPr="00CA5860">
        <w:rPr>
          <w:rStyle w:val="Voetnootmarkering"/>
          <w:rFonts w:ascii="Arial" w:hAnsi="Arial"/>
        </w:rPr>
        <w:footnoteReference w:id="22"/>
      </w:r>
      <w:r w:rsidR="006667BC" w:rsidRPr="00CA5860">
        <w:rPr>
          <w:rFonts w:ascii="Arial" w:hAnsi="Arial"/>
        </w:rPr>
        <w:t xml:space="preserve"> Mijns inziens </w:t>
      </w:r>
      <w:r w:rsidR="00327673" w:rsidRPr="00CA5860">
        <w:rPr>
          <w:rFonts w:ascii="Arial" w:hAnsi="Arial"/>
        </w:rPr>
        <w:t>verdient dit rapport</w:t>
      </w:r>
      <w:r w:rsidR="006667BC" w:rsidRPr="00CA5860">
        <w:rPr>
          <w:rFonts w:ascii="Arial" w:hAnsi="Arial"/>
        </w:rPr>
        <w:t xml:space="preserve"> actualisering en aanvulling. </w:t>
      </w:r>
      <w:r w:rsidR="00327673" w:rsidRPr="00CA5860">
        <w:rPr>
          <w:rFonts w:ascii="Arial" w:hAnsi="Arial"/>
        </w:rPr>
        <w:t>Ten eerste is de privaatrechtelijke regeling in 2019 gewijzigd door de invoering van een representativiteitsvereiste. Ten tweede hebben algemeenbelangacties na 2014 een hoge vlucht genomen door rechtszaken met enorme politieke impact zoals</w:t>
      </w:r>
      <w:r w:rsidR="0085536F" w:rsidRPr="00CA5860">
        <w:rPr>
          <w:rFonts w:ascii="Arial" w:hAnsi="Arial"/>
        </w:rPr>
        <w:t xml:space="preserve"> de</w:t>
      </w:r>
      <w:r w:rsidR="00327673" w:rsidRPr="00CA5860">
        <w:rPr>
          <w:rFonts w:ascii="Arial" w:hAnsi="Arial"/>
        </w:rPr>
        <w:t xml:space="preserve"> Urgenda</w:t>
      </w:r>
      <w:r w:rsidR="0085536F" w:rsidRPr="00CA5860">
        <w:rPr>
          <w:rFonts w:ascii="Arial" w:hAnsi="Arial"/>
        </w:rPr>
        <w:t>zaak</w:t>
      </w:r>
      <w:r w:rsidR="00327673" w:rsidRPr="00CA5860">
        <w:rPr>
          <w:rFonts w:ascii="Arial" w:hAnsi="Arial"/>
        </w:rPr>
        <w:t xml:space="preserve"> en de stikstofzaken. Dit heeft geleid tot nieuwe discussie en literatuur over de wenselijkheid en vormgeving van de algemeenbelangactie in de wetenschap en in het parlement. Ten derde verdient het rapport aanvulling omdat het tamelijk positiefrechtelijk is georiënteerd. Een bespreking </w:t>
      </w:r>
      <w:r w:rsidR="00F25088" w:rsidRPr="00CA5860">
        <w:rPr>
          <w:rFonts w:ascii="Arial" w:hAnsi="Arial"/>
        </w:rPr>
        <w:t>van</w:t>
      </w:r>
      <w:r w:rsidR="00327673" w:rsidRPr="00CA5860">
        <w:rPr>
          <w:rFonts w:ascii="Arial" w:hAnsi="Arial"/>
        </w:rPr>
        <w:t xml:space="preserve"> de rol van de algemeenbelangactie in de democratische rechtsstaat </w:t>
      </w:r>
      <w:r w:rsidR="00F25088" w:rsidRPr="00CA5860">
        <w:rPr>
          <w:rFonts w:ascii="Arial" w:hAnsi="Arial"/>
        </w:rPr>
        <w:t>is</w:t>
      </w:r>
      <w:r w:rsidR="003129D8" w:rsidRPr="00CA5860">
        <w:rPr>
          <w:rFonts w:ascii="Arial" w:hAnsi="Arial"/>
        </w:rPr>
        <w:t xml:space="preserve"> een waardevolle aanvulling</w:t>
      </w:r>
      <w:r w:rsidR="00F25088" w:rsidRPr="00CA5860">
        <w:rPr>
          <w:rFonts w:ascii="Arial" w:hAnsi="Arial"/>
        </w:rPr>
        <w:t xml:space="preserve"> die in deze scriptie aan bod komt. </w:t>
      </w:r>
    </w:p>
    <w:p w14:paraId="71DB1CA9" w14:textId="77777777" w:rsidR="00FC4390" w:rsidRDefault="00FC4390" w:rsidP="00FC4390">
      <w:pPr>
        <w:rPr>
          <w:rFonts w:ascii="Arial" w:eastAsiaTheme="majorEastAsia" w:hAnsi="Arial"/>
          <w:sz w:val="28"/>
          <w:szCs w:val="26"/>
          <w:highlight w:val="white"/>
        </w:rPr>
      </w:pPr>
      <w:r>
        <w:rPr>
          <w:rFonts w:ascii="Arial" w:hAnsi="Arial"/>
          <w:highlight w:val="white"/>
        </w:rPr>
        <w:br w:type="page"/>
      </w:r>
    </w:p>
    <w:p w14:paraId="5201D9C8" w14:textId="11EDFBA1" w:rsidR="00513188" w:rsidRPr="00CA5860" w:rsidRDefault="00513188" w:rsidP="00FC4390">
      <w:pPr>
        <w:pStyle w:val="Kop2"/>
        <w:keepNext w:val="0"/>
        <w:spacing w:line="360" w:lineRule="auto"/>
        <w:rPr>
          <w:rFonts w:ascii="Arial" w:hAnsi="Arial" w:cs="Arial"/>
          <w:i/>
          <w:iCs/>
          <w:highlight w:val="white"/>
        </w:rPr>
      </w:pPr>
      <w:bookmarkStart w:id="6" w:name="_Toc152600121"/>
      <w:r w:rsidRPr="00CA5860">
        <w:rPr>
          <w:rFonts w:ascii="Arial" w:hAnsi="Arial" w:cs="Arial"/>
          <w:highlight w:val="white"/>
        </w:rPr>
        <w:lastRenderedPageBreak/>
        <w:t>1.</w:t>
      </w:r>
      <w:r w:rsidR="0003796C" w:rsidRPr="00CA5860">
        <w:rPr>
          <w:rFonts w:ascii="Arial" w:hAnsi="Arial" w:cs="Arial"/>
          <w:highlight w:val="white"/>
        </w:rPr>
        <w:t>6</w:t>
      </w:r>
      <w:r w:rsidR="001D0359" w:rsidRPr="00CA5860">
        <w:rPr>
          <w:rFonts w:ascii="Arial" w:hAnsi="Arial" w:cs="Arial"/>
          <w:highlight w:val="white"/>
        </w:rPr>
        <w:t xml:space="preserve"> Methodologie</w:t>
      </w:r>
      <w:r w:rsidR="006D7627" w:rsidRPr="00CA5860">
        <w:rPr>
          <w:rFonts w:ascii="Arial" w:hAnsi="Arial" w:cs="Arial"/>
          <w:highlight w:val="white"/>
        </w:rPr>
        <w:t>: interne rechtsvergelijking</w:t>
      </w:r>
      <w:bookmarkEnd w:id="6"/>
    </w:p>
    <w:p w14:paraId="11E04F23" w14:textId="4B7F3529" w:rsidR="00701886" w:rsidRPr="00CA5860" w:rsidRDefault="0020600F" w:rsidP="00FC4390">
      <w:pPr>
        <w:pStyle w:val="Geenafstand"/>
        <w:keepNext w:val="0"/>
        <w:rPr>
          <w:rFonts w:ascii="Arial" w:hAnsi="Arial"/>
          <w:color w:val="70AD47" w:themeColor="accent6"/>
        </w:rPr>
      </w:pPr>
      <w:r w:rsidRPr="00CA5860">
        <w:rPr>
          <w:rFonts w:ascii="Arial" w:hAnsi="Arial"/>
          <w:highlight w:val="white"/>
        </w:rPr>
        <w:t xml:space="preserve">In dit onderzoek hanteer ik </w:t>
      </w:r>
      <w:r w:rsidR="008A54CB" w:rsidRPr="00CA5860">
        <w:rPr>
          <w:rFonts w:ascii="Arial" w:hAnsi="Arial"/>
          <w:highlight w:val="white"/>
        </w:rPr>
        <w:t xml:space="preserve">een juridisch-dogmatische en </w:t>
      </w:r>
      <w:r w:rsidR="002D74F5" w:rsidRPr="00CA5860">
        <w:rPr>
          <w:rFonts w:ascii="Arial" w:hAnsi="Arial"/>
          <w:highlight w:val="white"/>
        </w:rPr>
        <w:t>intern</w:t>
      </w:r>
      <w:r w:rsidR="00EC31E3" w:rsidRPr="00CA5860">
        <w:rPr>
          <w:rFonts w:ascii="Arial" w:hAnsi="Arial"/>
          <w:highlight w:val="white"/>
        </w:rPr>
        <w:t>-</w:t>
      </w:r>
      <w:r w:rsidR="002D74F5" w:rsidRPr="00CA5860">
        <w:rPr>
          <w:rFonts w:ascii="Arial" w:hAnsi="Arial"/>
          <w:highlight w:val="white"/>
        </w:rPr>
        <w:t>rechtsvergelijkende</w:t>
      </w:r>
      <w:r w:rsidR="008A54CB" w:rsidRPr="00CA5860">
        <w:rPr>
          <w:rFonts w:ascii="Arial" w:hAnsi="Arial"/>
          <w:highlight w:val="white"/>
        </w:rPr>
        <w:t xml:space="preserve"> methode.</w:t>
      </w:r>
      <w:r w:rsidR="007C6EA0" w:rsidRPr="00CA5860">
        <w:rPr>
          <w:rFonts w:ascii="Arial" w:hAnsi="Arial"/>
          <w:highlight w:val="white"/>
        </w:rPr>
        <w:t xml:space="preserve"> In hoofdstuk </w:t>
      </w:r>
      <w:r w:rsidR="00550B73" w:rsidRPr="00CA5860">
        <w:rPr>
          <w:rFonts w:ascii="Arial" w:hAnsi="Arial"/>
          <w:highlight w:val="white"/>
        </w:rPr>
        <w:t>2, 3</w:t>
      </w:r>
      <w:r w:rsidR="003A4AF6" w:rsidRPr="00CA5860">
        <w:rPr>
          <w:rFonts w:ascii="Arial" w:hAnsi="Arial"/>
          <w:highlight w:val="white"/>
        </w:rPr>
        <w:t>, 4 en 5</w:t>
      </w:r>
      <w:r w:rsidR="007C6EA0" w:rsidRPr="00CA5860">
        <w:rPr>
          <w:rFonts w:ascii="Arial" w:hAnsi="Arial"/>
          <w:highlight w:val="white"/>
        </w:rPr>
        <w:t xml:space="preserve"> </w:t>
      </w:r>
      <w:r w:rsidR="002D74F5" w:rsidRPr="00CA5860">
        <w:rPr>
          <w:rFonts w:ascii="Arial" w:hAnsi="Arial"/>
          <w:highlight w:val="white"/>
        </w:rPr>
        <w:t>pas ik de juridisch-dogmatisch</w:t>
      </w:r>
      <w:r w:rsidR="00C21337" w:rsidRPr="00CA5860">
        <w:rPr>
          <w:rFonts w:ascii="Arial" w:hAnsi="Arial"/>
          <w:highlight w:val="white"/>
        </w:rPr>
        <w:t>e methode toe om de algemeenbelangactie in het privaat- en bestuursrecht te schetsen</w:t>
      </w:r>
      <w:r w:rsidR="00701886" w:rsidRPr="00CA5860">
        <w:rPr>
          <w:rFonts w:ascii="Arial" w:hAnsi="Arial"/>
        </w:rPr>
        <w:t xml:space="preserve">. Ik bespreek elk ontvankelijkheidsvereiste aan de hand van de wettekst, de literatuur en de relevante jurisprudentie. Alle </w:t>
      </w:r>
      <w:r w:rsidR="00521D20" w:rsidRPr="00CA5860">
        <w:rPr>
          <w:rFonts w:ascii="Arial" w:hAnsi="Arial"/>
        </w:rPr>
        <w:t>privaatrechtelijke</w:t>
      </w:r>
      <w:r w:rsidR="00701886" w:rsidRPr="00CA5860">
        <w:rPr>
          <w:rFonts w:ascii="Arial" w:hAnsi="Arial"/>
        </w:rPr>
        <w:t xml:space="preserve"> jurisprudentie staat uitgewerkt in bijlage 1</w:t>
      </w:r>
      <w:r w:rsidR="00521D20" w:rsidRPr="00CA5860">
        <w:rPr>
          <w:rFonts w:ascii="Arial" w:hAnsi="Arial"/>
        </w:rPr>
        <w:t xml:space="preserve"> en de bestuursrechtelijke jurisprudentie in bijlage 2. Ik beschrijf in beide bijlages</w:t>
      </w:r>
      <w:r w:rsidR="00701886" w:rsidRPr="00CA5860">
        <w:rPr>
          <w:rFonts w:ascii="Arial" w:hAnsi="Arial"/>
        </w:rPr>
        <w:t xml:space="preserve"> onder andere welke belangenorganisatie procedeert in naam van welk belang, wie de verweerder is en wat opvalt aan het oordeel van de rechter</w:t>
      </w:r>
      <w:r w:rsidR="00174DEF" w:rsidRPr="00CA5860">
        <w:rPr>
          <w:rFonts w:ascii="Arial" w:hAnsi="Arial"/>
        </w:rPr>
        <w:t xml:space="preserve"> voor 21 privaatrechtelijke algemeenbelangacties en </w:t>
      </w:r>
      <w:r w:rsidR="0005534F">
        <w:rPr>
          <w:rFonts w:ascii="Arial" w:hAnsi="Arial"/>
        </w:rPr>
        <w:t>21</w:t>
      </w:r>
      <w:r w:rsidR="00174DEF" w:rsidRPr="00CA5860">
        <w:rPr>
          <w:rFonts w:ascii="Arial" w:hAnsi="Arial"/>
        </w:rPr>
        <w:t xml:space="preserve"> bestuursrechtelijke algemeenbelangacties</w:t>
      </w:r>
      <w:r w:rsidR="00701886" w:rsidRPr="00CA5860">
        <w:rPr>
          <w:rFonts w:ascii="Arial" w:hAnsi="Arial"/>
        </w:rPr>
        <w:t>. In de</w:t>
      </w:r>
      <w:r w:rsidR="00521D20" w:rsidRPr="00CA5860">
        <w:rPr>
          <w:rFonts w:ascii="Arial" w:hAnsi="Arial"/>
        </w:rPr>
        <w:t xml:space="preserve"> privaatrechtelijke</w:t>
      </w:r>
      <w:r w:rsidR="00701886" w:rsidRPr="00CA5860">
        <w:rPr>
          <w:rFonts w:ascii="Arial" w:hAnsi="Arial"/>
        </w:rPr>
        <w:t xml:space="preserve"> jurisprudentielijst staan in ieder geval alle algemeenbelangacties die zijn geëntameerd na invoering van </w:t>
      </w:r>
      <w:r w:rsidR="006331D6" w:rsidRPr="00CA5860">
        <w:rPr>
          <w:rFonts w:ascii="Arial" w:hAnsi="Arial"/>
        </w:rPr>
        <w:t>de nieuwe wettekst</w:t>
      </w:r>
      <w:r w:rsidR="00701886" w:rsidRPr="00CA5860">
        <w:rPr>
          <w:rFonts w:ascii="Arial" w:hAnsi="Arial"/>
        </w:rPr>
        <w:t xml:space="preserve"> in 2019.</w:t>
      </w:r>
      <w:r w:rsidR="00701886" w:rsidRPr="00CA5860">
        <w:rPr>
          <w:rStyle w:val="Voetnootmarkering"/>
          <w:rFonts w:ascii="Arial" w:hAnsi="Arial"/>
        </w:rPr>
        <w:footnoteReference w:id="23"/>
      </w:r>
      <w:r w:rsidR="00701886" w:rsidRPr="00CA5860">
        <w:rPr>
          <w:rFonts w:ascii="Arial" w:hAnsi="Arial"/>
        </w:rPr>
        <w:t xml:space="preserve">  </w:t>
      </w:r>
    </w:p>
    <w:p w14:paraId="23650630" w14:textId="41CEFA43" w:rsidR="000D5A44" w:rsidRPr="00CA5860" w:rsidRDefault="0001022F" w:rsidP="00FC4390">
      <w:pPr>
        <w:pStyle w:val="Geenafstand"/>
        <w:keepNext w:val="0"/>
        <w:ind w:firstLine="709"/>
        <w:rPr>
          <w:rFonts w:ascii="Arial" w:hAnsi="Arial"/>
          <w:highlight w:val="white"/>
        </w:rPr>
      </w:pPr>
      <w:r w:rsidRPr="00CA5860">
        <w:rPr>
          <w:rFonts w:ascii="Arial" w:hAnsi="Arial"/>
          <w:highlight w:val="white"/>
        </w:rPr>
        <w:t xml:space="preserve">De methodologie van hoofdstuk </w:t>
      </w:r>
      <w:r w:rsidR="003A4AF6" w:rsidRPr="00CA5860">
        <w:rPr>
          <w:rFonts w:ascii="Arial" w:hAnsi="Arial"/>
          <w:highlight w:val="white"/>
        </w:rPr>
        <w:t>6</w:t>
      </w:r>
      <w:r w:rsidRPr="00CA5860">
        <w:rPr>
          <w:rFonts w:ascii="Arial" w:hAnsi="Arial"/>
          <w:highlight w:val="white"/>
        </w:rPr>
        <w:t xml:space="preserve">, waarin ik een interne rechtsvergelijking toepas, verdient enige </w:t>
      </w:r>
      <w:r w:rsidR="00D21CED" w:rsidRPr="00CA5860">
        <w:rPr>
          <w:rFonts w:ascii="Arial" w:hAnsi="Arial"/>
          <w:highlight w:val="white"/>
        </w:rPr>
        <w:t>toelichting</w:t>
      </w:r>
      <w:r w:rsidR="00CC2B85" w:rsidRPr="00CA5860">
        <w:rPr>
          <w:rFonts w:ascii="Arial" w:hAnsi="Arial"/>
          <w:highlight w:val="white"/>
        </w:rPr>
        <w:t xml:space="preserve">. </w:t>
      </w:r>
      <w:r w:rsidR="00365341" w:rsidRPr="00CA5860">
        <w:rPr>
          <w:rFonts w:ascii="Arial" w:hAnsi="Arial"/>
          <w:highlight w:val="white"/>
        </w:rPr>
        <w:t xml:space="preserve">Een interne rechtsvergelijking </w:t>
      </w:r>
      <w:r w:rsidR="00513188" w:rsidRPr="00CA5860">
        <w:rPr>
          <w:rFonts w:ascii="Arial" w:hAnsi="Arial"/>
          <w:highlight w:val="white"/>
        </w:rPr>
        <w:t xml:space="preserve">houdt </w:t>
      </w:r>
      <w:r w:rsidR="00365341" w:rsidRPr="00CA5860">
        <w:rPr>
          <w:rFonts w:ascii="Arial" w:hAnsi="Arial"/>
          <w:highlight w:val="white"/>
        </w:rPr>
        <w:t>in dat een</w:t>
      </w:r>
      <w:r w:rsidR="0025100C" w:rsidRPr="00CA5860">
        <w:rPr>
          <w:rFonts w:ascii="Arial" w:hAnsi="Arial"/>
          <w:highlight w:val="white"/>
        </w:rPr>
        <w:t xml:space="preserve"> </w:t>
      </w:r>
      <w:r w:rsidR="00513188" w:rsidRPr="00CA5860">
        <w:rPr>
          <w:rFonts w:ascii="Arial" w:hAnsi="Arial"/>
          <w:highlight w:val="white"/>
        </w:rPr>
        <w:t xml:space="preserve">onderzoeker een </w:t>
      </w:r>
      <w:r w:rsidR="00900BAE" w:rsidRPr="00CA5860">
        <w:rPr>
          <w:rFonts w:ascii="Arial" w:hAnsi="Arial"/>
          <w:highlight w:val="white"/>
        </w:rPr>
        <w:t xml:space="preserve">aanverwant </w:t>
      </w:r>
      <w:r w:rsidR="00513188" w:rsidRPr="00CA5860">
        <w:rPr>
          <w:rFonts w:ascii="Arial" w:hAnsi="Arial"/>
          <w:highlight w:val="white"/>
        </w:rPr>
        <w:t>leerstuk in twee rechtsgebieden in kaart</w:t>
      </w:r>
      <w:r w:rsidR="00365341" w:rsidRPr="00CA5860">
        <w:rPr>
          <w:rFonts w:ascii="Arial" w:hAnsi="Arial"/>
          <w:highlight w:val="white"/>
        </w:rPr>
        <w:t xml:space="preserve"> brengt</w:t>
      </w:r>
      <w:r w:rsidR="00513188" w:rsidRPr="00CA5860">
        <w:rPr>
          <w:rFonts w:ascii="Arial" w:hAnsi="Arial"/>
          <w:highlight w:val="white"/>
        </w:rPr>
        <w:t>, waarna een gerichte vergelijking plaatsvindt.</w:t>
      </w:r>
      <w:r w:rsidR="00513188" w:rsidRPr="00CA5860">
        <w:rPr>
          <w:rStyle w:val="Voetnootmarkering"/>
          <w:rFonts w:ascii="Arial" w:hAnsi="Arial"/>
          <w:highlight w:val="white"/>
        </w:rPr>
        <w:footnoteReference w:id="24"/>
      </w:r>
      <w:r w:rsidR="00513188" w:rsidRPr="00CA5860">
        <w:rPr>
          <w:rFonts w:ascii="Arial" w:hAnsi="Arial"/>
          <w:highlight w:val="white"/>
        </w:rPr>
        <w:t xml:space="preserve"> </w:t>
      </w:r>
      <w:r w:rsidR="00513188" w:rsidRPr="00CA5860">
        <w:rPr>
          <w:rFonts w:ascii="Arial" w:hAnsi="Arial"/>
        </w:rPr>
        <w:t xml:space="preserve">Het doel hiervan is niet alleen om verschillen en overeenkomsten te achterhalen, maar </w:t>
      </w:r>
      <w:r w:rsidR="0061663A" w:rsidRPr="00CA5860">
        <w:rPr>
          <w:rFonts w:ascii="Arial" w:hAnsi="Arial"/>
        </w:rPr>
        <w:t>vooral ook om deze te verklaren en te bezien in hoeverre zij zijn te rechtvaardigen</w:t>
      </w:r>
      <w:r w:rsidR="00513188" w:rsidRPr="00CA5860">
        <w:rPr>
          <w:rFonts w:ascii="Arial" w:hAnsi="Arial"/>
        </w:rPr>
        <w:t>.</w:t>
      </w:r>
      <w:r w:rsidR="00513188" w:rsidRPr="00CA5860">
        <w:rPr>
          <w:rStyle w:val="Voetnootmarkering"/>
          <w:rFonts w:ascii="Arial" w:hAnsi="Arial"/>
        </w:rPr>
        <w:footnoteReference w:id="25"/>
      </w:r>
      <w:r w:rsidR="00513188" w:rsidRPr="00CA5860">
        <w:rPr>
          <w:rFonts w:ascii="Arial" w:hAnsi="Arial"/>
        </w:rPr>
        <w:t xml:space="preserve"> </w:t>
      </w:r>
      <w:r w:rsidR="0018135C" w:rsidRPr="00CA5860">
        <w:rPr>
          <w:rFonts w:ascii="Arial" w:hAnsi="Arial"/>
        </w:rPr>
        <w:t xml:space="preserve">Huisman en Van Ommeren schrijven dat </w:t>
      </w:r>
      <w:r w:rsidR="0018135C" w:rsidRPr="00CA5860">
        <w:rPr>
          <w:rFonts w:ascii="Arial" w:hAnsi="Arial"/>
          <w:highlight w:val="white"/>
        </w:rPr>
        <w:t xml:space="preserve">de interne rechtsvergelijking </w:t>
      </w:r>
      <w:r w:rsidR="006331D6" w:rsidRPr="00CA5860">
        <w:rPr>
          <w:rFonts w:ascii="Arial" w:hAnsi="Arial"/>
          <w:highlight w:val="white"/>
        </w:rPr>
        <w:t xml:space="preserve">nuttig </w:t>
      </w:r>
      <w:r w:rsidR="0018135C" w:rsidRPr="00CA5860">
        <w:rPr>
          <w:rFonts w:ascii="Arial" w:hAnsi="Arial"/>
          <w:highlight w:val="white"/>
        </w:rPr>
        <w:t>is omdat zo</w:t>
      </w:r>
      <w:r w:rsidR="00183027" w:rsidRPr="00CA5860">
        <w:rPr>
          <w:rFonts w:ascii="Arial" w:hAnsi="Arial"/>
          <w:highlight w:val="white"/>
        </w:rPr>
        <w:t xml:space="preserve"> </w:t>
      </w:r>
      <w:r w:rsidR="0018135C" w:rsidRPr="00CA5860">
        <w:rPr>
          <w:rFonts w:ascii="Arial" w:hAnsi="Arial"/>
          <w:highlight w:val="white"/>
        </w:rPr>
        <w:t xml:space="preserve">niet voor </w:t>
      </w:r>
      <w:r w:rsidR="00183027" w:rsidRPr="00CA5860">
        <w:rPr>
          <w:rFonts w:ascii="Arial" w:hAnsi="Arial"/>
          <w:highlight w:val="white"/>
        </w:rPr>
        <w:t xml:space="preserve">elk rechtsgebied opnieuw het wiel uitgevonden </w:t>
      </w:r>
      <w:r w:rsidR="0018135C" w:rsidRPr="00CA5860">
        <w:rPr>
          <w:rFonts w:ascii="Arial" w:hAnsi="Arial"/>
          <w:highlight w:val="white"/>
        </w:rPr>
        <w:t xml:space="preserve">hoeft </w:t>
      </w:r>
      <w:r w:rsidR="00183027" w:rsidRPr="00CA5860">
        <w:rPr>
          <w:rFonts w:ascii="Arial" w:hAnsi="Arial"/>
          <w:highlight w:val="white"/>
        </w:rPr>
        <w:t>te worden.</w:t>
      </w:r>
      <w:r w:rsidR="00513188" w:rsidRPr="00CA5860">
        <w:rPr>
          <w:rStyle w:val="Voetnootmarkering"/>
          <w:rFonts w:ascii="Arial" w:hAnsi="Arial"/>
          <w:highlight w:val="white"/>
        </w:rPr>
        <w:footnoteReference w:id="26"/>
      </w:r>
      <w:r w:rsidR="00513188" w:rsidRPr="00CA5860">
        <w:rPr>
          <w:rFonts w:ascii="Arial" w:hAnsi="Arial"/>
          <w:highlight w:val="white"/>
        </w:rPr>
        <w:t xml:space="preserve"> </w:t>
      </w:r>
      <w:r w:rsidR="00701639" w:rsidRPr="00CA5860">
        <w:rPr>
          <w:rFonts w:ascii="Arial" w:hAnsi="Arial"/>
        </w:rPr>
        <w:t xml:space="preserve">Oplossingen uit één rechtsgebied werken wellicht ook in een ander rechtsgebied. </w:t>
      </w:r>
      <w:r w:rsidR="0018135C" w:rsidRPr="00CA5860">
        <w:rPr>
          <w:rFonts w:ascii="Arial" w:hAnsi="Arial"/>
        </w:rPr>
        <w:t>Wiggers-Rust schrijft dat</w:t>
      </w:r>
      <w:r w:rsidR="00183027" w:rsidRPr="00CA5860">
        <w:rPr>
          <w:rFonts w:ascii="Arial" w:hAnsi="Arial"/>
        </w:rPr>
        <w:t xml:space="preserve"> interne rechtsvergelijking</w:t>
      </w:r>
      <w:r w:rsidR="0018135C" w:rsidRPr="00CA5860">
        <w:rPr>
          <w:rFonts w:ascii="Arial" w:hAnsi="Arial"/>
        </w:rPr>
        <w:t xml:space="preserve"> ook</w:t>
      </w:r>
      <w:r w:rsidR="00183027" w:rsidRPr="00CA5860">
        <w:rPr>
          <w:rFonts w:ascii="Arial" w:hAnsi="Arial"/>
        </w:rPr>
        <w:t xml:space="preserve"> de rechtseenheid </w:t>
      </w:r>
      <w:r w:rsidR="0018135C" w:rsidRPr="00CA5860">
        <w:rPr>
          <w:rFonts w:ascii="Arial" w:hAnsi="Arial"/>
        </w:rPr>
        <w:t xml:space="preserve">kan </w:t>
      </w:r>
      <w:r w:rsidR="00183027" w:rsidRPr="00CA5860">
        <w:rPr>
          <w:rFonts w:ascii="Arial" w:hAnsi="Arial"/>
        </w:rPr>
        <w:t>bevorderen</w:t>
      </w:r>
      <w:r w:rsidR="00E60696" w:rsidRPr="00CA5860">
        <w:rPr>
          <w:rFonts w:ascii="Arial" w:hAnsi="Arial"/>
        </w:rPr>
        <w:t>.</w:t>
      </w:r>
      <w:r w:rsidR="00E60696" w:rsidRPr="00CA5860">
        <w:rPr>
          <w:rStyle w:val="Voetnootmarkering"/>
          <w:rFonts w:ascii="Arial" w:hAnsi="Arial"/>
        </w:rPr>
        <w:footnoteReference w:id="27"/>
      </w:r>
      <w:r w:rsidR="00A930F0" w:rsidRPr="00CA5860">
        <w:rPr>
          <w:rFonts w:ascii="Arial" w:hAnsi="Arial"/>
        </w:rPr>
        <w:t xml:space="preserve"> </w:t>
      </w:r>
      <w:r w:rsidR="006F0E98" w:rsidRPr="00CA5860">
        <w:rPr>
          <w:rFonts w:ascii="Arial" w:hAnsi="Arial"/>
        </w:rPr>
        <w:t>Rechtseenheid zorgt voor een logische samenhang tussen regels</w:t>
      </w:r>
      <w:r w:rsidR="00A36078" w:rsidRPr="00CA5860">
        <w:rPr>
          <w:rFonts w:ascii="Arial" w:hAnsi="Arial"/>
        </w:rPr>
        <w:t xml:space="preserve">. </w:t>
      </w:r>
      <w:r w:rsidR="00AB5E0F" w:rsidRPr="00CA5860">
        <w:rPr>
          <w:rFonts w:ascii="Arial" w:hAnsi="Arial"/>
        </w:rPr>
        <w:t>Deze systematiek zorgt ervoor dat vergelijkbare gevallen gelijk behandeld worden</w:t>
      </w:r>
      <w:r w:rsidR="006D415E" w:rsidRPr="00CA5860">
        <w:rPr>
          <w:rFonts w:ascii="Arial" w:hAnsi="Arial"/>
        </w:rPr>
        <w:t>.</w:t>
      </w:r>
      <w:r w:rsidR="006F0E98" w:rsidRPr="00CA5860">
        <w:rPr>
          <w:rStyle w:val="Voetnootmarkering"/>
          <w:rFonts w:ascii="Arial" w:hAnsi="Arial"/>
        </w:rPr>
        <w:footnoteReference w:id="28"/>
      </w:r>
      <w:r w:rsidR="006D415E" w:rsidRPr="00CA5860">
        <w:rPr>
          <w:rFonts w:ascii="Arial" w:hAnsi="Arial"/>
        </w:rPr>
        <w:t xml:space="preserve"> </w:t>
      </w:r>
      <w:r w:rsidR="00802B11" w:rsidRPr="00CA5860">
        <w:rPr>
          <w:rFonts w:ascii="Arial" w:hAnsi="Arial"/>
        </w:rPr>
        <w:t xml:space="preserve">Rechtseenheid bevordert zo dus rechtsgelijkheid. </w:t>
      </w:r>
      <w:r w:rsidR="006D415E" w:rsidRPr="00CA5860">
        <w:rPr>
          <w:rFonts w:ascii="Arial" w:hAnsi="Arial"/>
        </w:rPr>
        <w:t xml:space="preserve">Daarnaast zorgt </w:t>
      </w:r>
      <w:r w:rsidR="007004AF" w:rsidRPr="00CA5860">
        <w:rPr>
          <w:rFonts w:ascii="Arial" w:hAnsi="Arial"/>
        </w:rPr>
        <w:t xml:space="preserve">systematiek </w:t>
      </w:r>
      <w:r w:rsidR="0018135C" w:rsidRPr="00CA5860">
        <w:rPr>
          <w:rFonts w:ascii="Arial" w:hAnsi="Arial"/>
        </w:rPr>
        <w:t xml:space="preserve">ook </w:t>
      </w:r>
      <w:r w:rsidR="007004AF" w:rsidRPr="00CA5860">
        <w:rPr>
          <w:rFonts w:ascii="Arial" w:hAnsi="Arial"/>
        </w:rPr>
        <w:t xml:space="preserve">voor </w:t>
      </w:r>
      <w:r w:rsidR="006D415E" w:rsidRPr="00CA5860">
        <w:rPr>
          <w:rFonts w:ascii="Arial" w:hAnsi="Arial"/>
        </w:rPr>
        <w:t xml:space="preserve">voorspelbaarheid van het recht. </w:t>
      </w:r>
      <w:r w:rsidR="007004AF" w:rsidRPr="00CA5860">
        <w:rPr>
          <w:rFonts w:ascii="Arial" w:hAnsi="Arial"/>
        </w:rPr>
        <w:t xml:space="preserve">De rechtszekerheid is er dus mee </w:t>
      </w:r>
      <w:r w:rsidR="007004AF" w:rsidRPr="00CA5860">
        <w:rPr>
          <w:rFonts w:ascii="Arial" w:hAnsi="Arial"/>
        </w:rPr>
        <w:lastRenderedPageBreak/>
        <w:t>gebaat.</w:t>
      </w:r>
      <w:r w:rsidR="008742F7" w:rsidRPr="00CA5860">
        <w:rPr>
          <w:rStyle w:val="Voetnootmarkering"/>
          <w:rFonts w:ascii="Arial" w:hAnsi="Arial"/>
        </w:rPr>
        <w:footnoteReference w:id="29"/>
      </w:r>
      <w:r w:rsidR="007004AF" w:rsidRPr="00CA5860">
        <w:rPr>
          <w:rFonts w:ascii="Arial" w:hAnsi="Arial"/>
        </w:rPr>
        <w:t xml:space="preserve"> </w:t>
      </w:r>
      <w:r w:rsidR="000C3D28" w:rsidRPr="00CA5860">
        <w:rPr>
          <w:rFonts w:ascii="Arial" w:hAnsi="Arial"/>
        </w:rPr>
        <w:t>Het is daarom belangrijk dat het privaatrecht en bestuursrecht alleen verschillen</w:t>
      </w:r>
      <w:r w:rsidR="00811769" w:rsidRPr="00CA5860">
        <w:rPr>
          <w:rFonts w:ascii="Arial" w:hAnsi="Arial"/>
        </w:rPr>
        <w:t xml:space="preserve">, als </w:t>
      </w:r>
      <w:r w:rsidR="00365235" w:rsidRPr="00CA5860">
        <w:rPr>
          <w:rFonts w:ascii="Arial" w:hAnsi="Arial"/>
        </w:rPr>
        <w:t xml:space="preserve">het karakter van het rechtsgebied </w:t>
      </w:r>
      <w:r w:rsidR="00EF482B" w:rsidRPr="00CA5860">
        <w:rPr>
          <w:rFonts w:ascii="Arial" w:hAnsi="Arial"/>
        </w:rPr>
        <w:t>dit verschil noodzakelijk maakt</w:t>
      </w:r>
      <w:r w:rsidR="00811769" w:rsidRPr="00CA5860">
        <w:rPr>
          <w:rFonts w:ascii="Arial" w:hAnsi="Arial"/>
        </w:rPr>
        <w:t>.</w:t>
      </w:r>
      <w:r w:rsidR="008742F7" w:rsidRPr="00CA5860">
        <w:rPr>
          <w:rStyle w:val="Voetnootmarkering"/>
          <w:rFonts w:ascii="Arial" w:hAnsi="Arial"/>
        </w:rPr>
        <w:footnoteReference w:id="30"/>
      </w:r>
      <w:r w:rsidR="00C4190A" w:rsidRPr="00CA5860">
        <w:rPr>
          <w:rFonts w:ascii="Arial" w:hAnsi="Arial"/>
        </w:rPr>
        <w:t xml:space="preserve"> De machtspositie van de overheid en de eenzijdigheid </w:t>
      </w:r>
      <w:r w:rsidR="00EF482B" w:rsidRPr="00CA5860">
        <w:rPr>
          <w:rFonts w:ascii="Arial" w:hAnsi="Arial"/>
        </w:rPr>
        <w:t>w</w:t>
      </w:r>
      <w:r w:rsidR="00C4190A" w:rsidRPr="00CA5860">
        <w:rPr>
          <w:rFonts w:ascii="Arial" w:hAnsi="Arial"/>
        </w:rPr>
        <w:t xml:space="preserve">aarmee </w:t>
      </w:r>
      <w:r w:rsidR="009659CE" w:rsidRPr="00CA5860">
        <w:rPr>
          <w:rFonts w:ascii="Arial" w:hAnsi="Arial"/>
        </w:rPr>
        <w:t>zij de rechtspositie van burgers bepaalt</w:t>
      </w:r>
      <w:r w:rsidR="0018135C" w:rsidRPr="00CA5860">
        <w:rPr>
          <w:rFonts w:ascii="Arial" w:hAnsi="Arial"/>
        </w:rPr>
        <w:t xml:space="preserve">, </w:t>
      </w:r>
      <w:r w:rsidR="00C4190A" w:rsidRPr="00CA5860">
        <w:rPr>
          <w:rFonts w:ascii="Arial" w:hAnsi="Arial"/>
        </w:rPr>
        <w:t>is één van die karaktertrekken d</w:t>
      </w:r>
      <w:r w:rsidR="00EF482B" w:rsidRPr="00CA5860">
        <w:rPr>
          <w:rFonts w:ascii="Arial" w:hAnsi="Arial"/>
        </w:rPr>
        <w:t xml:space="preserve">ie verschillen rechtvaardigen. </w:t>
      </w:r>
    </w:p>
    <w:p w14:paraId="41681BDE" w14:textId="474D92A1" w:rsidR="00513188" w:rsidRPr="00CA5860" w:rsidRDefault="00513188" w:rsidP="00FC4390">
      <w:pPr>
        <w:pStyle w:val="Geenafstand"/>
        <w:keepNext w:val="0"/>
        <w:ind w:firstLine="709"/>
        <w:rPr>
          <w:rFonts w:ascii="Arial" w:hAnsi="Arial"/>
        </w:rPr>
      </w:pPr>
      <w:r w:rsidRPr="00CA5860">
        <w:rPr>
          <w:rFonts w:ascii="Arial" w:hAnsi="Arial"/>
        </w:rPr>
        <w:t xml:space="preserve">De interne rechtsvergelijking kent </w:t>
      </w:r>
      <w:r w:rsidR="008B5D5A" w:rsidRPr="00CA5860">
        <w:rPr>
          <w:rFonts w:ascii="Arial" w:hAnsi="Arial"/>
        </w:rPr>
        <w:t>haar</w:t>
      </w:r>
      <w:r w:rsidRPr="00CA5860">
        <w:rPr>
          <w:rFonts w:ascii="Arial" w:hAnsi="Arial"/>
        </w:rPr>
        <w:t xml:space="preserve"> uitdagingen. </w:t>
      </w:r>
      <w:r w:rsidR="00485C30" w:rsidRPr="00CA5860">
        <w:rPr>
          <w:rFonts w:ascii="Arial" w:hAnsi="Arial"/>
          <w:highlight w:val="white"/>
        </w:rPr>
        <w:t>Bepaling</w:t>
      </w:r>
      <w:r w:rsidR="00677A35" w:rsidRPr="00CA5860">
        <w:rPr>
          <w:rFonts w:ascii="Arial" w:hAnsi="Arial"/>
          <w:highlight w:val="white"/>
        </w:rPr>
        <w:t>en</w:t>
      </w:r>
      <w:r w:rsidR="00485C30" w:rsidRPr="00CA5860">
        <w:rPr>
          <w:rFonts w:ascii="Arial" w:hAnsi="Arial"/>
          <w:highlight w:val="white"/>
        </w:rPr>
        <w:t xml:space="preserve"> uit verschillende rechtsgebieden functioneren immers in verschillende stelsels van rechtsbescherming, die </w:t>
      </w:r>
      <w:r w:rsidR="00296CC1" w:rsidRPr="00CA5860">
        <w:rPr>
          <w:rFonts w:ascii="Arial" w:hAnsi="Arial"/>
          <w:highlight w:val="white"/>
        </w:rPr>
        <w:t>alle</w:t>
      </w:r>
      <w:r w:rsidR="00485C30" w:rsidRPr="00CA5860">
        <w:rPr>
          <w:rFonts w:ascii="Arial" w:hAnsi="Arial"/>
          <w:highlight w:val="white"/>
        </w:rPr>
        <w:t xml:space="preserve"> hun eigen karakteristieken hebben.</w:t>
      </w:r>
      <w:r w:rsidR="00485C30" w:rsidRPr="00CA5860">
        <w:rPr>
          <w:rStyle w:val="Voetnootmarkering"/>
          <w:rFonts w:ascii="Arial" w:hAnsi="Arial"/>
          <w:highlight w:val="white"/>
        </w:rPr>
        <w:footnoteReference w:id="31"/>
      </w:r>
      <w:r w:rsidR="00485C30" w:rsidRPr="00CA5860">
        <w:rPr>
          <w:rFonts w:ascii="Arial" w:hAnsi="Arial"/>
          <w:highlight w:val="white"/>
        </w:rPr>
        <w:t xml:space="preserve"> </w:t>
      </w:r>
      <w:r w:rsidRPr="00CA5860">
        <w:rPr>
          <w:rFonts w:ascii="Arial" w:hAnsi="Arial"/>
        </w:rPr>
        <w:t>Juridische concepten</w:t>
      </w:r>
      <w:r w:rsidR="00651275" w:rsidRPr="00CA5860">
        <w:rPr>
          <w:rFonts w:ascii="Arial" w:hAnsi="Arial"/>
        </w:rPr>
        <w:t xml:space="preserve">, </w:t>
      </w:r>
      <w:r w:rsidRPr="00CA5860">
        <w:rPr>
          <w:rFonts w:ascii="Arial" w:hAnsi="Arial"/>
        </w:rPr>
        <w:t>rechtsfiguren en</w:t>
      </w:r>
      <w:r w:rsidR="00677A35" w:rsidRPr="00CA5860">
        <w:rPr>
          <w:rFonts w:ascii="Arial" w:hAnsi="Arial"/>
        </w:rPr>
        <w:t xml:space="preserve"> rechts</w:t>
      </w:r>
      <w:r w:rsidRPr="00CA5860">
        <w:rPr>
          <w:rFonts w:ascii="Arial" w:hAnsi="Arial"/>
        </w:rPr>
        <w:t xml:space="preserve">verschijnselen </w:t>
      </w:r>
      <w:r w:rsidR="00655D3E" w:rsidRPr="00CA5860">
        <w:rPr>
          <w:rFonts w:ascii="Arial" w:hAnsi="Arial"/>
        </w:rPr>
        <w:t xml:space="preserve">kunnen </w:t>
      </w:r>
      <w:r w:rsidRPr="00CA5860">
        <w:rPr>
          <w:rFonts w:ascii="Arial" w:hAnsi="Arial"/>
        </w:rPr>
        <w:t>verschillen per rechtsgebied.</w:t>
      </w:r>
      <w:r w:rsidRPr="00CA5860">
        <w:rPr>
          <w:rStyle w:val="Voetnootmarkering"/>
          <w:rFonts w:ascii="Arial" w:hAnsi="Arial"/>
        </w:rPr>
        <w:footnoteReference w:id="32"/>
      </w:r>
      <w:r w:rsidRPr="00CA5860">
        <w:rPr>
          <w:rFonts w:ascii="Arial" w:hAnsi="Arial"/>
        </w:rPr>
        <w:t xml:space="preserve"> Daarom zal ik in paragraaf </w:t>
      </w:r>
      <w:r w:rsidR="00655D3E" w:rsidRPr="00CA5860">
        <w:rPr>
          <w:rFonts w:ascii="Arial" w:hAnsi="Arial"/>
        </w:rPr>
        <w:t>1.7</w:t>
      </w:r>
      <w:r w:rsidR="00651275" w:rsidRPr="00CA5860">
        <w:rPr>
          <w:rFonts w:ascii="Arial" w:hAnsi="Arial"/>
        </w:rPr>
        <w:t xml:space="preserve"> </w:t>
      </w:r>
      <w:r w:rsidRPr="00CA5860">
        <w:rPr>
          <w:rFonts w:ascii="Arial" w:hAnsi="Arial"/>
        </w:rPr>
        <w:t xml:space="preserve">uitgebreid aandacht besteden aan de </w:t>
      </w:r>
      <w:r w:rsidR="0018135C" w:rsidRPr="00CA5860">
        <w:rPr>
          <w:rFonts w:ascii="Arial" w:hAnsi="Arial"/>
        </w:rPr>
        <w:t>ge</w:t>
      </w:r>
      <w:r w:rsidRPr="00CA5860">
        <w:rPr>
          <w:rFonts w:ascii="Arial" w:hAnsi="Arial"/>
        </w:rPr>
        <w:t>bezigde terminologie. Daarnaast moet een interne rechtsvergelijker</w:t>
      </w:r>
      <w:r w:rsidR="00EA6F8D" w:rsidRPr="00CA5860">
        <w:rPr>
          <w:rFonts w:ascii="Arial" w:hAnsi="Arial"/>
        </w:rPr>
        <w:t xml:space="preserve"> zich bewust zijn dat het recht meer is</w:t>
      </w:r>
      <w:r w:rsidRPr="00CA5860">
        <w:rPr>
          <w:rFonts w:ascii="Arial" w:hAnsi="Arial"/>
        </w:rPr>
        <w:t xml:space="preserve"> dan ‘</w:t>
      </w:r>
      <w:r w:rsidRPr="00CA5860">
        <w:rPr>
          <w:rFonts w:ascii="Arial" w:hAnsi="Arial"/>
          <w:i/>
          <w:iCs/>
        </w:rPr>
        <w:t>law in the books’</w:t>
      </w:r>
      <w:r w:rsidRPr="00CA5860">
        <w:rPr>
          <w:rFonts w:ascii="Arial" w:hAnsi="Arial"/>
        </w:rPr>
        <w:t>.</w:t>
      </w:r>
      <w:r w:rsidRPr="00CA5860">
        <w:rPr>
          <w:rFonts w:ascii="Arial" w:hAnsi="Arial"/>
          <w:vertAlign w:val="superscript"/>
        </w:rPr>
        <w:footnoteReference w:id="33"/>
      </w:r>
      <w:r w:rsidRPr="00CA5860">
        <w:rPr>
          <w:rFonts w:ascii="Arial" w:hAnsi="Arial"/>
          <w:vertAlign w:val="superscript"/>
        </w:rPr>
        <w:t xml:space="preserve"> </w:t>
      </w:r>
      <w:r w:rsidRPr="00CA5860">
        <w:rPr>
          <w:rFonts w:ascii="Arial" w:hAnsi="Arial"/>
        </w:rPr>
        <w:t xml:space="preserve">Hoe het recht in de praktijk wordt toegepast, kan </w:t>
      </w:r>
      <w:r w:rsidR="0085536F" w:rsidRPr="00CA5860">
        <w:rPr>
          <w:rFonts w:ascii="Arial" w:hAnsi="Arial"/>
        </w:rPr>
        <w:t xml:space="preserve">verschillen </w:t>
      </w:r>
      <w:r w:rsidRPr="00CA5860">
        <w:rPr>
          <w:rFonts w:ascii="Arial" w:hAnsi="Arial"/>
        </w:rPr>
        <w:t xml:space="preserve">van hoe het </w:t>
      </w:r>
      <w:r w:rsidR="00CB4011" w:rsidRPr="00CA5860">
        <w:rPr>
          <w:rFonts w:ascii="Arial" w:hAnsi="Arial"/>
        </w:rPr>
        <w:t xml:space="preserve">recht </w:t>
      </w:r>
      <w:r w:rsidRPr="00CA5860">
        <w:rPr>
          <w:rFonts w:ascii="Arial" w:hAnsi="Arial"/>
        </w:rPr>
        <w:t xml:space="preserve">wordt beschreven in de wet en literatuur. </w:t>
      </w:r>
      <w:r w:rsidR="0018135C" w:rsidRPr="00CA5860">
        <w:rPr>
          <w:rFonts w:ascii="Arial" w:hAnsi="Arial"/>
        </w:rPr>
        <w:t xml:space="preserve">Daarom betrek ik veel lagere rechtspraak bij mijn onderzoek. </w:t>
      </w:r>
      <w:r w:rsidR="00655D3E" w:rsidRPr="00CA5860">
        <w:rPr>
          <w:rFonts w:ascii="Arial" w:hAnsi="Arial"/>
        </w:rPr>
        <w:t xml:space="preserve">Zoals </w:t>
      </w:r>
      <w:r w:rsidR="0085536F" w:rsidRPr="00CA5860">
        <w:rPr>
          <w:rFonts w:ascii="Arial" w:hAnsi="Arial"/>
        </w:rPr>
        <w:t>genoemd</w:t>
      </w:r>
      <w:r w:rsidR="00655D3E" w:rsidRPr="00CA5860">
        <w:rPr>
          <w:rFonts w:ascii="Arial" w:hAnsi="Arial"/>
        </w:rPr>
        <w:t xml:space="preserve"> </w:t>
      </w:r>
      <w:r w:rsidR="0018135C" w:rsidRPr="00CA5860">
        <w:rPr>
          <w:rFonts w:ascii="Arial" w:hAnsi="Arial"/>
        </w:rPr>
        <w:t xml:space="preserve">in </w:t>
      </w:r>
      <w:r w:rsidR="00655D3E" w:rsidRPr="00CA5860">
        <w:rPr>
          <w:rFonts w:ascii="Arial" w:hAnsi="Arial"/>
        </w:rPr>
        <w:t xml:space="preserve">paragraaf 1.4 </w:t>
      </w:r>
      <w:r w:rsidR="0018135C" w:rsidRPr="00CA5860">
        <w:rPr>
          <w:rFonts w:ascii="Arial" w:hAnsi="Arial"/>
        </w:rPr>
        <w:t>voer ik echter geen empirisch onderzoek uit, waarbij ik bijvoorbeeld procederende belangenorganisaties interview.</w:t>
      </w:r>
      <w:r w:rsidR="00655D3E" w:rsidRPr="00CA5860">
        <w:rPr>
          <w:rFonts w:ascii="Arial" w:hAnsi="Arial"/>
        </w:rPr>
        <w:t xml:space="preserve"> </w:t>
      </w:r>
      <w:r w:rsidR="00687B27" w:rsidRPr="00CA5860">
        <w:rPr>
          <w:rFonts w:ascii="Arial" w:hAnsi="Arial"/>
        </w:rPr>
        <w:t xml:space="preserve">In hoofdstuk </w:t>
      </w:r>
      <w:r w:rsidR="000A2EC0" w:rsidRPr="00CA5860">
        <w:rPr>
          <w:rFonts w:ascii="Arial" w:hAnsi="Arial"/>
        </w:rPr>
        <w:t>7</w:t>
      </w:r>
      <w:r w:rsidR="00687B27" w:rsidRPr="00CA5860">
        <w:rPr>
          <w:rFonts w:ascii="Arial" w:hAnsi="Arial"/>
        </w:rPr>
        <w:t xml:space="preserve"> be</w:t>
      </w:r>
      <w:r w:rsidR="00266017" w:rsidRPr="00CA5860">
        <w:rPr>
          <w:rFonts w:ascii="Arial" w:hAnsi="Arial"/>
        </w:rPr>
        <w:t>pleit i</w:t>
      </w:r>
      <w:r w:rsidR="00687B27" w:rsidRPr="00CA5860">
        <w:rPr>
          <w:rFonts w:ascii="Arial" w:hAnsi="Arial"/>
        </w:rPr>
        <w:t xml:space="preserve">k dat </w:t>
      </w:r>
      <w:r w:rsidR="0018135C" w:rsidRPr="00CA5860">
        <w:rPr>
          <w:rFonts w:ascii="Arial" w:hAnsi="Arial"/>
        </w:rPr>
        <w:t xml:space="preserve">zodanig </w:t>
      </w:r>
      <w:r w:rsidR="00687B27" w:rsidRPr="00CA5860">
        <w:rPr>
          <w:rFonts w:ascii="Arial" w:hAnsi="Arial"/>
        </w:rPr>
        <w:t>empirisch onderzoek waardevol vervolgonderzoek zou kunnen zijn.</w:t>
      </w:r>
      <w:r w:rsidR="0055443C" w:rsidRPr="00CA5860">
        <w:rPr>
          <w:rFonts w:ascii="Arial" w:hAnsi="Arial"/>
        </w:rPr>
        <w:t xml:space="preserve"> </w:t>
      </w:r>
    </w:p>
    <w:p w14:paraId="2CC73CCE" w14:textId="77777777" w:rsidR="00513188" w:rsidRPr="00CA5860" w:rsidRDefault="00513188" w:rsidP="00FC4390">
      <w:pPr>
        <w:pStyle w:val="Geenafstand"/>
        <w:keepNext w:val="0"/>
        <w:ind w:firstLine="709"/>
        <w:rPr>
          <w:rFonts w:ascii="Arial" w:hAnsi="Arial"/>
        </w:rPr>
      </w:pPr>
    </w:p>
    <w:p w14:paraId="2BB48EDF" w14:textId="25C7A050" w:rsidR="001F6FCC" w:rsidRPr="00CA5860" w:rsidRDefault="00A31F24" w:rsidP="00FC4390">
      <w:pPr>
        <w:pStyle w:val="Kop2"/>
        <w:keepNext w:val="0"/>
        <w:spacing w:line="360" w:lineRule="auto"/>
        <w:rPr>
          <w:rFonts w:ascii="Arial" w:hAnsi="Arial" w:cs="Arial"/>
        </w:rPr>
      </w:pPr>
      <w:bookmarkStart w:id="7" w:name="_Toc152600122"/>
      <w:r w:rsidRPr="00CA5860">
        <w:rPr>
          <w:rFonts w:ascii="Arial" w:hAnsi="Arial" w:cs="Arial"/>
        </w:rPr>
        <w:t>1.</w:t>
      </w:r>
      <w:r w:rsidR="0003796C" w:rsidRPr="00CA5860">
        <w:rPr>
          <w:rFonts w:ascii="Arial" w:hAnsi="Arial" w:cs="Arial"/>
        </w:rPr>
        <w:t>7</w:t>
      </w:r>
      <w:r w:rsidRPr="00CA5860">
        <w:rPr>
          <w:rFonts w:ascii="Arial" w:hAnsi="Arial" w:cs="Arial"/>
        </w:rPr>
        <w:t xml:space="preserve"> </w:t>
      </w:r>
      <w:r w:rsidR="001F6FCC" w:rsidRPr="00CA5860">
        <w:rPr>
          <w:rFonts w:ascii="Arial" w:hAnsi="Arial" w:cs="Arial"/>
        </w:rPr>
        <w:t>Terminologie</w:t>
      </w:r>
      <w:bookmarkEnd w:id="7"/>
    </w:p>
    <w:p w14:paraId="4571B8D9" w14:textId="0611F4A0" w:rsidR="008579BE" w:rsidRPr="00CA5860" w:rsidRDefault="001F6FCC" w:rsidP="00FC4390">
      <w:pPr>
        <w:pStyle w:val="Geenafstand"/>
        <w:keepNext w:val="0"/>
        <w:rPr>
          <w:rFonts w:ascii="Arial" w:hAnsi="Arial"/>
        </w:rPr>
      </w:pPr>
      <w:r w:rsidRPr="00CA5860">
        <w:rPr>
          <w:rFonts w:ascii="Arial" w:hAnsi="Arial"/>
        </w:rPr>
        <w:t xml:space="preserve">Aangezien deze scriptie de algemeenbelangactie betreft, is het nodig om het begrip </w:t>
      </w:r>
      <w:r w:rsidR="007118E2" w:rsidRPr="00CA5860">
        <w:rPr>
          <w:rFonts w:ascii="Arial" w:hAnsi="Arial"/>
        </w:rPr>
        <w:t>‘</w:t>
      </w:r>
      <w:r w:rsidRPr="00CA5860">
        <w:rPr>
          <w:rFonts w:ascii="Arial" w:hAnsi="Arial"/>
        </w:rPr>
        <w:t>algemeen belang</w:t>
      </w:r>
      <w:r w:rsidR="007118E2" w:rsidRPr="00CA5860">
        <w:rPr>
          <w:rFonts w:ascii="Arial" w:hAnsi="Arial"/>
        </w:rPr>
        <w:t>’</w:t>
      </w:r>
      <w:r w:rsidRPr="00CA5860">
        <w:rPr>
          <w:rFonts w:ascii="Arial" w:hAnsi="Arial"/>
        </w:rPr>
        <w:t xml:space="preserve"> en enige aangrenzende begrippen</w:t>
      </w:r>
      <w:r w:rsidR="00253F74" w:rsidRPr="00CA5860">
        <w:rPr>
          <w:rFonts w:ascii="Arial" w:hAnsi="Arial"/>
        </w:rPr>
        <w:t xml:space="preserve"> te definiëren en</w:t>
      </w:r>
      <w:r w:rsidRPr="00CA5860">
        <w:rPr>
          <w:rFonts w:ascii="Arial" w:hAnsi="Arial"/>
        </w:rPr>
        <w:t xml:space="preserve"> af te bakenen. Als eerste behandel </w:t>
      </w:r>
      <w:r w:rsidR="00B11469" w:rsidRPr="00CA5860">
        <w:rPr>
          <w:rFonts w:ascii="Arial" w:hAnsi="Arial"/>
        </w:rPr>
        <w:t xml:space="preserve">ik </w:t>
      </w:r>
      <w:r w:rsidR="006331D6" w:rsidRPr="00CA5860">
        <w:rPr>
          <w:rFonts w:ascii="Arial" w:hAnsi="Arial"/>
        </w:rPr>
        <w:t>de term</w:t>
      </w:r>
      <w:r w:rsidR="00B11469" w:rsidRPr="00CA5860">
        <w:rPr>
          <w:rFonts w:ascii="Arial" w:hAnsi="Arial"/>
        </w:rPr>
        <w:t xml:space="preserve"> </w:t>
      </w:r>
      <w:r w:rsidR="006331D6" w:rsidRPr="00CA5860">
        <w:rPr>
          <w:rFonts w:ascii="Arial" w:hAnsi="Arial"/>
        </w:rPr>
        <w:t>‘</w:t>
      </w:r>
      <w:r w:rsidR="00B11469" w:rsidRPr="00CA5860">
        <w:rPr>
          <w:rFonts w:ascii="Arial" w:hAnsi="Arial"/>
        </w:rPr>
        <w:t>belang</w:t>
      </w:r>
      <w:r w:rsidR="006331D6" w:rsidRPr="00CA5860">
        <w:rPr>
          <w:rFonts w:ascii="Arial" w:hAnsi="Arial"/>
        </w:rPr>
        <w:t>’</w:t>
      </w:r>
      <w:r w:rsidR="00B11469" w:rsidRPr="00CA5860">
        <w:rPr>
          <w:rFonts w:ascii="Arial" w:hAnsi="Arial"/>
        </w:rPr>
        <w:t xml:space="preserve">. Daarna komen de </w:t>
      </w:r>
      <w:r w:rsidRPr="00CA5860">
        <w:rPr>
          <w:rFonts w:ascii="Arial" w:hAnsi="Arial"/>
        </w:rPr>
        <w:t>groeps</w:t>
      </w:r>
      <w:r w:rsidR="00B11469" w:rsidRPr="00CA5860">
        <w:rPr>
          <w:rFonts w:ascii="Arial" w:hAnsi="Arial"/>
        </w:rPr>
        <w:t>belangen</w:t>
      </w:r>
      <w:r w:rsidRPr="00CA5860">
        <w:rPr>
          <w:rFonts w:ascii="Arial" w:hAnsi="Arial"/>
        </w:rPr>
        <w:t xml:space="preserve"> en algemene belangen</w:t>
      </w:r>
      <w:r w:rsidR="00B11469" w:rsidRPr="00CA5860">
        <w:rPr>
          <w:rFonts w:ascii="Arial" w:hAnsi="Arial"/>
        </w:rPr>
        <w:t xml:space="preserve"> aan bod</w:t>
      </w:r>
      <w:r w:rsidRPr="00CA5860">
        <w:rPr>
          <w:rFonts w:ascii="Arial" w:hAnsi="Arial"/>
        </w:rPr>
        <w:t>.</w:t>
      </w:r>
      <w:r w:rsidRPr="00CA5860">
        <w:rPr>
          <w:rStyle w:val="Voetnootmarkering"/>
          <w:rFonts w:ascii="Arial" w:hAnsi="Arial"/>
        </w:rPr>
        <w:footnoteReference w:id="34"/>
      </w:r>
      <w:r w:rsidRPr="00CA5860">
        <w:rPr>
          <w:rFonts w:ascii="Arial" w:hAnsi="Arial"/>
        </w:rPr>
        <w:t xml:space="preserve"> Ten slotte bespreek ik </w:t>
      </w:r>
      <w:r w:rsidR="00A45DC9" w:rsidRPr="00CA5860">
        <w:rPr>
          <w:rFonts w:ascii="Arial" w:hAnsi="Arial"/>
        </w:rPr>
        <w:t xml:space="preserve">de </w:t>
      </w:r>
      <w:r w:rsidRPr="00CA5860">
        <w:rPr>
          <w:rFonts w:ascii="Arial" w:hAnsi="Arial"/>
        </w:rPr>
        <w:t>verwarring</w:t>
      </w:r>
      <w:r w:rsidR="00A45DC9" w:rsidRPr="00CA5860">
        <w:rPr>
          <w:rFonts w:ascii="Arial" w:hAnsi="Arial"/>
        </w:rPr>
        <w:t xml:space="preserve"> </w:t>
      </w:r>
      <w:r w:rsidR="002728E5" w:rsidRPr="00CA5860">
        <w:rPr>
          <w:rFonts w:ascii="Arial" w:hAnsi="Arial"/>
        </w:rPr>
        <w:t>waar</w:t>
      </w:r>
      <w:r w:rsidR="00243524" w:rsidRPr="00CA5860">
        <w:rPr>
          <w:rFonts w:ascii="Arial" w:hAnsi="Arial"/>
        </w:rPr>
        <w:t xml:space="preserve"> deze en aanverwante begrippen</w:t>
      </w:r>
      <w:r w:rsidR="006277E8" w:rsidRPr="00CA5860">
        <w:rPr>
          <w:rFonts w:ascii="Arial" w:hAnsi="Arial"/>
        </w:rPr>
        <w:t xml:space="preserve"> toe kunnen leiden</w:t>
      </w:r>
      <w:r w:rsidR="00653323" w:rsidRPr="00CA5860">
        <w:rPr>
          <w:rFonts w:ascii="Arial" w:hAnsi="Arial"/>
        </w:rPr>
        <w:t>.</w:t>
      </w:r>
    </w:p>
    <w:p w14:paraId="0F8BE236" w14:textId="77777777" w:rsidR="00C82D28" w:rsidRPr="00CA5860" w:rsidRDefault="00C82D28" w:rsidP="00FC4390">
      <w:pPr>
        <w:pStyle w:val="Geenafstand"/>
        <w:keepNext w:val="0"/>
        <w:rPr>
          <w:rFonts w:ascii="Arial" w:hAnsi="Arial"/>
        </w:rPr>
      </w:pPr>
    </w:p>
    <w:p w14:paraId="47ECC607" w14:textId="77777777" w:rsidR="00F47443" w:rsidRPr="00CA5860" w:rsidRDefault="00F47443" w:rsidP="00FC4390">
      <w:pPr>
        <w:spacing w:after="160" w:line="360" w:lineRule="auto"/>
        <w:rPr>
          <w:rFonts w:ascii="Arial" w:eastAsiaTheme="majorEastAsia" w:hAnsi="Arial"/>
          <w:b/>
          <w:szCs w:val="24"/>
        </w:rPr>
      </w:pPr>
      <w:r w:rsidRPr="00CA5860">
        <w:rPr>
          <w:rFonts w:ascii="Arial" w:hAnsi="Arial"/>
        </w:rPr>
        <w:br w:type="page"/>
      </w:r>
    </w:p>
    <w:p w14:paraId="1509AA28" w14:textId="7984C414" w:rsidR="009C4BAA" w:rsidRPr="00CA5860" w:rsidRDefault="001F6FCC" w:rsidP="00FC4390">
      <w:pPr>
        <w:pStyle w:val="Kop3"/>
        <w:keepNext w:val="0"/>
        <w:spacing w:line="360" w:lineRule="auto"/>
        <w:rPr>
          <w:rFonts w:ascii="Arial" w:hAnsi="Arial" w:cs="Arial"/>
          <w:bCs/>
        </w:rPr>
      </w:pPr>
      <w:bookmarkStart w:id="8" w:name="_Toc152600123"/>
      <w:r w:rsidRPr="00CA5860">
        <w:rPr>
          <w:rFonts w:ascii="Arial" w:hAnsi="Arial" w:cs="Arial"/>
        </w:rPr>
        <w:lastRenderedPageBreak/>
        <w:t>1.</w:t>
      </w:r>
      <w:r w:rsidR="0003796C" w:rsidRPr="00CA5860">
        <w:rPr>
          <w:rFonts w:ascii="Arial" w:hAnsi="Arial" w:cs="Arial"/>
        </w:rPr>
        <w:t>7</w:t>
      </w:r>
      <w:r w:rsidR="00A31F24" w:rsidRPr="00CA5860">
        <w:rPr>
          <w:rFonts w:ascii="Arial" w:hAnsi="Arial" w:cs="Arial"/>
        </w:rPr>
        <w:t>.</w:t>
      </w:r>
      <w:r w:rsidR="00B928E9" w:rsidRPr="00CA5860">
        <w:rPr>
          <w:rFonts w:ascii="Arial" w:hAnsi="Arial" w:cs="Arial"/>
        </w:rPr>
        <w:t>1</w:t>
      </w:r>
      <w:r w:rsidRPr="00CA5860">
        <w:rPr>
          <w:rFonts w:ascii="Arial" w:hAnsi="Arial" w:cs="Arial"/>
        </w:rPr>
        <w:t xml:space="preserve"> </w:t>
      </w:r>
      <w:r w:rsidR="00B43D1C" w:rsidRPr="00CA5860">
        <w:rPr>
          <w:rFonts w:ascii="Arial" w:hAnsi="Arial" w:cs="Arial"/>
        </w:rPr>
        <w:t>B</w:t>
      </w:r>
      <w:r w:rsidRPr="00CA5860">
        <w:rPr>
          <w:rFonts w:ascii="Arial" w:hAnsi="Arial" w:cs="Arial"/>
        </w:rPr>
        <w:t>elang</w:t>
      </w:r>
      <w:r w:rsidR="00B43D1C" w:rsidRPr="00CA5860">
        <w:rPr>
          <w:rFonts w:ascii="Arial" w:hAnsi="Arial" w:cs="Arial"/>
        </w:rPr>
        <w:t>en</w:t>
      </w:r>
      <w:bookmarkEnd w:id="8"/>
    </w:p>
    <w:p w14:paraId="0CB608E2" w14:textId="5BC254C2" w:rsidR="008766AA" w:rsidRPr="00CA5860" w:rsidRDefault="00955DD0" w:rsidP="00FC4390">
      <w:pPr>
        <w:pStyle w:val="Geenafstand"/>
        <w:keepNext w:val="0"/>
        <w:rPr>
          <w:rFonts w:ascii="Arial" w:hAnsi="Arial"/>
        </w:rPr>
      </w:pPr>
      <w:r w:rsidRPr="00CA5860">
        <w:rPr>
          <w:rFonts w:ascii="Arial" w:hAnsi="Arial"/>
        </w:rPr>
        <w:t>De juridische literatuur</w:t>
      </w:r>
      <w:r w:rsidR="003B4223" w:rsidRPr="00CA5860">
        <w:rPr>
          <w:rFonts w:ascii="Arial" w:hAnsi="Arial"/>
        </w:rPr>
        <w:t xml:space="preserve"> </w:t>
      </w:r>
      <w:r w:rsidR="00BA5D35" w:rsidRPr="00CA5860">
        <w:rPr>
          <w:rFonts w:ascii="Arial" w:hAnsi="Arial"/>
        </w:rPr>
        <w:t>heeft opgemerkt dat d</w:t>
      </w:r>
      <w:r w:rsidR="001F6FCC" w:rsidRPr="00CA5860">
        <w:rPr>
          <w:rFonts w:ascii="Arial" w:hAnsi="Arial"/>
        </w:rPr>
        <w:t xml:space="preserve">e term ‘belang’ </w:t>
      </w:r>
      <w:r w:rsidR="00BA5D35" w:rsidRPr="00CA5860">
        <w:rPr>
          <w:rFonts w:ascii="Arial" w:hAnsi="Arial"/>
        </w:rPr>
        <w:t>tamelijk vaag is.</w:t>
      </w:r>
      <w:r w:rsidR="00D557D5" w:rsidRPr="00CA5860">
        <w:rPr>
          <w:rStyle w:val="Voetnootmarkering"/>
          <w:rFonts w:ascii="Arial" w:hAnsi="Arial"/>
        </w:rPr>
        <w:footnoteReference w:id="35"/>
      </w:r>
      <w:r w:rsidR="00BA5D35" w:rsidRPr="00CA5860">
        <w:rPr>
          <w:rFonts w:ascii="Arial" w:hAnsi="Arial"/>
        </w:rPr>
        <w:t xml:space="preserve"> </w:t>
      </w:r>
      <w:r w:rsidR="003D1E39" w:rsidRPr="00CA5860">
        <w:rPr>
          <w:rFonts w:ascii="Arial" w:hAnsi="Arial"/>
        </w:rPr>
        <w:t xml:space="preserve"> Een eenduidige juridische definitie is dan ook niet voorhanden.</w:t>
      </w:r>
      <w:r w:rsidR="003D1E39" w:rsidRPr="00CA5860">
        <w:rPr>
          <w:rStyle w:val="Voetnootmarkering"/>
          <w:rFonts w:ascii="Arial" w:hAnsi="Arial"/>
        </w:rPr>
        <w:footnoteReference w:id="36"/>
      </w:r>
      <w:r w:rsidR="003D1E39" w:rsidRPr="00CA5860">
        <w:rPr>
          <w:rFonts w:ascii="Arial" w:hAnsi="Arial"/>
        </w:rPr>
        <w:t xml:space="preserve"> </w:t>
      </w:r>
      <w:r w:rsidR="00D557D5" w:rsidRPr="00CA5860">
        <w:rPr>
          <w:rFonts w:ascii="Arial" w:hAnsi="Arial"/>
        </w:rPr>
        <w:t xml:space="preserve">Van Buuren </w:t>
      </w:r>
      <w:r w:rsidR="003D1E39" w:rsidRPr="00CA5860">
        <w:rPr>
          <w:rFonts w:ascii="Arial" w:hAnsi="Arial"/>
        </w:rPr>
        <w:t xml:space="preserve">schrijft </w:t>
      </w:r>
      <w:r w:rsidR="00D557D5" w:rsidRPr="00CA5860">
        <w:rPr>
          <w:rFonts w:ascii="Arial" w:hAnsi="Arial"/>
        </w:rPr>
        <w:t>dat het gaat om een triviaal begrip dat niet bevredigend kan worden omschreven met andere</w:t>
      </w:r>
      <w:r w:rsidR="00C05ADD" w:rsidRPr="00CA5860">
        <w:rPr>
          <w:rFonts w:ascii="Arial" w:hAnsi="Arial"/>
        </w:rPr>
        <w:t>,</w:t>
      </w:r>
      <w:r w:rsidR="00D557D5" w:rsidRPr="00CA5860">
        <w:rPr>
          <w:rFonts w:ascii="Arial" w:hAnsi="Arial"/>
        </w:rPr>
        <w:t xml:space="preserve"> wel duidelijke begrippen.</w:t>
      </w:r>
      <w:r w:rsidR="00D557D5" w:rsidRPr="00CA5860">
        <w:rPr>
          <w:rStyle w:val="Voetnootmarkering"/>
          <w:rFonts w:ascii="Arial" w:hAnsi="Arial"/>
        </w:rPr>
        <w:footnoteReference w:id="37"/>
      </w:r>
      <w:r w:rsidR="00D557D5" w:rsidRPr="00CA5860">
        <w:rPr>
          <w:rFonts w:ascii="Arial" w:hAnsi="Arial"/>
        </w:rPr>
        <w:t xml:space="preserve"> </w:t>
      </w:r>
      <w:r w:rsidR="003D1E39" w:rsidRPr="00CA5860">
        <w:rPr>
          <w:rFonts w:ascii="Arial" w:hAnsi="Arial"/>
        </w:rPr>
        <w:t xml:space="preserve">Een tamelijk open, neutrale definitie is daarom gepast. Ik sluit daarom aan bij de definitie </w:t>
      </w:r>
      <w:r w:rsidR="007C470A" w:rsidRPr="00CA5860">
        <w:rPr>
          <w:rFonts w:ascii="Arial" w:hAnsi="Arial"/>
        </w:rPr>
        <w:t>die wordt gegeven in Van Dale, Groot Woordenboek der Nederlandse Taal</w:t>
      </w:r>
      <w:r w:rsidR="00B43D1C" w:rsidRPr="00CA5860">
        <w:rPr>
          <w:rFonts w:ascii="Arial" w:hAnsi="Arial"/>
          <w:i/>
          <w:iCs/>
        </w:rPr>
        <w:t xml:space="preserve">. </w:t>
      </w:r>
      <w:r w:rsidR="00B43D1C" w:rsidRPr="00CA5860">
        <w:rPr>
          <w:rFonts w:ascii="Arial" w:hAnsi="Arial"/>
        </w:rPr>
        <w:t>Deze definitie luidt:</w:t>
      </w:r>
      <w:r w:rsidR="008766AA" w:rsidRPr="00CA5860">
        <w:rPr>
          <w:rFonts w:ascii="Arial" w:hAnsi="Arial"/>
          <w:i/>
          <w:iCs/>
        </w:rPr>
        <w:t xml:space="preserve"> iets dat iemand raakt, doordat zijn voordeel, zijn voorspoed ermee gemoeid is.</w:t>
      </w:r>
      <w:r w:rsidR="007C470A" w:rsidRPr="00CA5860">
        <w:rPr>
          <w:rStyle w:val="Voetnootmarkering"/>
          <w:rFonts w:ascii="Arial" w:hAnsi="Arial"/>
        </w:rPr>
        <w:footnoteReference w:id="38"/>
      </w:r>
      <w:r w:rsidR="007C470A" w:rsidRPr="00CA5860">
        <w:rPr>
          <w:rFonts w:ascii="Arial" w:hAnsi="Arial"/>
        </w:rPr>
        <w:t xml:space="preserve"> </w:t>
      </w:r>
    </w:p>
    <w:p w14:paraId="5BDA3915" w14:textId="023C2E48" w:rsidR="00B072E9" w:rsidRPr="00CA5860" w:rsidRDefault="005A031B" w:rsidP="00FC4390">
      <w:pPr>
        <w:pStyle w:val="Geenafstand"/>
        <w:keepNext w:val="0"/>
        <w:ind w:firstLine="709"/>
        <w:rPr>
          <w:rFonts w:ascii="Arial" w:hAnsi="Arial"/>
        </w:rPr>
      </w:pPr>
      <w:r w:rsidRPr="00CA5860">
        <w:rPr>
          <w:rFonts w:ascii="Arial" w:hAnsi="Arial"/>
        </w:rPr>
        <w:t>Niet alle b</w:t>
      </w:r>
      <w:r w:rsidR="00BC06F9" w:rsidRPr="00CA5860">
        <w:rPr>
          <w:rFonts w:ascii="Arial" w:hAnsi="Arial"/>
        </w:rPr>
        <w:t>elangen verschaffen toegang tot de rechter</w:t>
      </w:r>
      <w:r w:rsidR="006F1C90" w:rsidRPr="00CA5860">
        <w:rPr>
          <w:rFonts w:ascii="Arial" w:hAnsi="Arial"/>
        </w:rPr>
        <w:t>.</w:t>
      </w:r>
      <w:r w:rsidR="00C270B3" w:rsidRPr="00CA5860">
        <w:rPr>
          <w:rFonts w:ascii="Arial" w:hAnsi="Arial"/>
        </w:rPr>
        <w:t xml:space="preserve"> </w:t>
      </w:r>
      <w:r w:rsidR="008A7506" w:rsidRPr="00CA5860">
        <w:rPr>
          <w:rFonts w:ascii="Arial" w:hAnsi="Arial"/>
        </w:rPr>
        <w:t xml:space="preserve">Zowel het privaatrecht als het bestuursrecht stellen hiervoor aanvullende eisen. </w:t>
      </w:r>
      <w:r w:rsidR="00261FCF" w:rsidRPr="00CA5860">
        <w:rPr>
          <w:rFonts w:ascii="Arial" w:hAnsi="Arial"/>
        </w:rPr>
        <w:t>De deur naar de burgerlijke rechter staat alleen open als de burger</w:t>
      </w:r>
      <w:r w:rsidR="006F1C90" w:rsidRPr="00CA5860">
        <w:rPr>
          <w:rFonts w:ascii="Arial" w:hAnsi="Arial"/>
        </w:rPr>
        <w:t xml:space="preserve"> </w:t>
      </w:r>
      <w:r w:rsidR="00C270B3" w:rsidRPr="00CA5860">
        <w:rPr>
          <w:rFonts w:ascii="Arial" w:hAnsi="Arial"/>
        </w:rPr>
        <w:t xml:space="preserve">een </w:t>
      </w:r>
      <w:r w:rsidR="00C270B3" w:rsidRPr="00CA5860">
        <w:rPr>
          <w:rFonts w:ascii="Arial" w:hAnsi="Arial"/>
          <w:i/>
          <w:iCs/>
        </w:rPr>
        <w:t xml:space="preserve">voldoende </w:t>
      </w:r>
      <w:r w:rsidR="00C270B3" w:rsidRPr="00CA5860">
        <w:rPr>
          <w:rFonts w:ascii="Arial" w:hAnsi="Arial"/>
        </w:rPr>
        <w:t xml:space="preserve">belang </w:t>
      </w:r>
      <w:r w:rsidR="00261FCF" w:rsidRPr="00CA5860">
        <w:rPr>
          <w:rFonts w:ascii="Arial" w:hAnsi="Arial"/>
        </w:rPr>
        <w:t>heeft</w:t>
      </w:r>
      <w:r w:rsidR="00C270B3" w:rsidRPr="00CA5860">
        <w:rPr>
          <w:rFonts w:ascii="Arial" w:hAnsi="Arial"/>
        </w:rPr>
        <w:t xml:space="preserve"> </w:t>
      </w:r>
      <w:r w:rsidR="008258B0" w:rsidRPr="00CA5860">
        <w:rPr>
          <w:rFonts w:ascii="Arial" w:hAnsi="Arial"/>
        </w:rPr>
        <w:t>in de zin</w:t>
      </w:r>
      <w:r w:rsidR="00C270B3" w:rsidRPr="00CA5860">
        <w:rPr>
          <w:rFonts w:ascii="Arial" w:hAnsi="Arial"/>
        </w:rPr>
        <w:t xml:space="preserve"> van artikel 3:303 BW.</w:t>
      </w:r>
      <w:r w:rsidR="00C270B3" w:rsidRPr="00CA5860">
        <w:rPr>
          <w:rStyle w:val="Voetnootmarkering"/>
          <w:rFonts w:ascii="Arial" w:hAnsi="Arial"/>
        </w:rPr>
        <w:footnoteReference w:id="39"/>
      </w:r>
      <w:r w:rsidR="00C270B3" w:rsidRPr="00CA5860">
        <w:rPr>
          <w:rFonts w:ascii="Arial" w:hAnsi="Arial"/>
        </w:rPr>
        <w:t xml:space="preserve"> In het bestuursrecht moet het belang zodanig zijn d</w:t>
      </w:r>
      <w:r w:rsidR="008A7506" w:rsidRPr="00CA5860">
        <w:rPr>
          <w:rFonts w:ascii="Arial" w:hAnsi="Arial"/>
        </w:rPr>
        <w:t>at er sprake is van een belanghebbende</w:t>
      </w:r>
      <w:r w:rsidR="008262DD" w:rsidRPr="00CA5860">
        <w:rPr>
          <w:rFonts w:ascii="Arial" w:hAnsi="Arial"/>
        </w:rPr>
        <w:t xml:space="preserve"> op grond van artikel 1:2 </w:t>
      </w:r>
      <w:r w:rsidR="00A817AB" w:rsidRPr="00CA5860">
        <w:rPr>
          <w:rFonts w:ascii="Arial" w:hAnsi="Arial"/>
        </w:rPr>
        <w:t>Awb</w:t>
      </w:r>
      <w:r w:rsidR="00F45DE8" w:rsidRPr="00CA5860">
        <w:rPr>
          <w:rFonts w:ascii="Arial" w:hAnsi="Arial"/>
        </w:rPr>
        <w:t xml:space="preserve">. De vaste rechtspraak </w:t>
      </w:r>
      <w:r w:rsidR="00754968" w:rsidRPr="00CA5860">
        <w:rPr>
          <w:rFonts w:ascii="Arial" w:hAnsi="Arial"/>
        </w:rPr>
        <w:t xml:space="preserve">vereist </w:t>
      </w:r>
      <w:r w:rsidR="002D04BA" w:rsidRPr="00CA5860">
        <w:rPr>
          <w:rFonts w:ascii="Arial" w:hAnsi="Arial"/>
        </w:rPr>
        <w:t xml:space="preserve">hiertoe </w:t>
      </w:r>
      <w:r w:rsidR="00754968" w:rsidRPr="00CA5860">
        <w:rPr>
          <w:rFonts w:ascii="Arial" w:hAnsi="Arial"/>
        </w:rPr>
        <w:t xml:space="preserve">onder andere dat </w:t>
      </w:r>
      <w:r w:rsidR="00B43D1C" w:rsidRPr="00CA5860">
        <w:rPr>
          <w:rFonts w:ascii="Arial" w:hAnsi="Arial"/>
        </w:rPr>
        <w:t xml:space="preserve">de burger </w:t>
      </w:r>
      <w:r w:rsidR="006F6BEC" w:rsidRPr="00CA5860">
        <w:rPr>
          <w:rFonts w:ascii="Arial" w:hAnsi="Arial"/>
        </w:rPr>
        <w:t xml:space="preserve">een </w:t>
      </w:r>
      <w:r w:rsidR="002B2C1E" w:rsidRPr="00CA5860">
        <w:rPr>
          <w:rFonts w:ascii="Arial" w:hAnsi="Arial"/>
        </w:rPr>
        <w:t>eigen, persoonlijk</w:t>
      </w:r>
      <w:r w:rsidR="00754968" w:rsidRPr="00CA5860">
        <w:rPr>
          <w:rFonts w:ascii="Arial" w:hAnsi="Arial"/>
        </w:rPr>
        <w:t xml:space="preserve"> en</w:t>
      </w:r>
      <w:r w:rsidR="002B2C1E" w:rsidRPr="00CA5860">
        <w:rPr>
          <w:rFonts w:ascii="Arial" w:hAnsi="Arial"/>
        </w:rPr>
        <w:t xml:space="preserve"> objectief </w:t>
      </w:r>
      <w:r w:rsidR="00754968" w:rsidRPr="00CA5860">
        <w:rPr>
          <w:rFonts w:ascii="Arial" w:hAnsi="Arial"/>
        </w:rPr>
        <w:t>b</w:t>
      </w:r>
      <w:r w:rsidR="002B2C1E" w:rsidRPr="00CA5860">
        <w:rPr>
          <w:rFonts w:ascii="Arial" w:hAnsi="Arial"/>
        </w:rPr>
        <w:t>epaalbaar</w:t>
      </w:r>
      <w:r w:rsidR="0058665E" w:rsidRPr="00CA5860">
        <w:rPr>
          <w:rFonts w:ascii="Arial" w:hAnsi="Arial"/>
        </w:rPr>
        <w:t xml:space="preserve"> belang</w:t>
      </w:r>
      <w:r w:rsidR="00754968" w:rsidRPr="00CA5860">
        <w:rPr>
          <w:rFonts w:ascii="Arial" w:hAnsi="Arial"/>
        </w:rPr>
        <w:t xml:space="preserve"> </w:t>
      </w:r>
      <w:r w:rsidR="00B43D1C" w:rsidRPr="00CA5860">
        <w:rPr>
          <w:rFonts w:ascii="Arial" w:hAnsi="Arial"/>
        </w:rPr>
        <w:t>heeft.</w:t>
      </w:r>
      <w:r w:rsidR="007C19D6" w:rsidRPr="00CA5860">
        <w:rPr>
          <w:rStyle w:val="Voetnootmarkering"/>
          <w:rFonts w:ascii="Arial" w:hAnsi="Arial"/>
        </w:rPr>
        <w:footnoteReference w:id="40"/>
      </w:r>
      <w:r w:rsidR="00216FED" w:rsidRPr="00CA5860">
        <w:rPr>
          <w:rFonts w:ascii="Arial" w:hAnsi="Arial"/>
        </w:rPr>
        <w:t xml:space="preserve"> </w:t>
      </w:r>
      <w:r w:rsidR="00585D1D" w:rsidRPr="00CA5860">
        <w:rPr>
          <w:rFonts w:ascii="Arial" w:hAnsi="Arial"/>
        </w:rPr>
        <w:t xml:space="preserve">Een deel van de belangen die </w:t>
      </w:r>
      <w:r w:rsidR="00AE51A1" w:rsidRPr="00CA5860">
        <w:rPr>
          <w:rFonts w:ascii="Arial" w:hAnsi="Arial"/>
        </w:rPr>
        <w:t>toegang geven tot de bestuursrechter</w:t>
      </w:r>
      <w:r w:rsidR="00585D1D" w:rsidRPr="00CA5860">
        <w:rPr>
          <w:rFonts w:ascii="Arial" w:hAnsi="Arial"/>
        </w:rPr>
        <w:t xml:space="preserve"> betreffen rechten. Voorbeelden zijn </w:t>
      </w:r>
      <w:r w:rsidR="00B072E9" w:rsidRPr="00CA5860">
        <w:rPr>
          <w:rFonts w:ascii="Arial" w:hAnsi="Arial"/>
        </w:rPr>
        <w:t>subjectieve vermogensrechten, fundamentele rechten of persoonlijkheidsrechten.</w:t>
      </w:r>
      <w:r w:rsidR="00494ECD" w:rsidRPr="00CA5860">
        <w:rPr>
          <w:rFonts w:ascii="Arial" w:hAnsi="Arial"/>
        </w:rPr>
        <w:t xml:space="preserve"> </w:t>
      </w:r>
      <w:r w:rsidR="00CD0D04" w:rsidRPr="00CA5860">
        <w:rPr>
          <w:rFonts w:ascii="Arial" w:hAnsi="Arial"/>
        </w:rPr>
        <w:t xml:space="preserve">Het is echter ook mogelijk dat een belang wel in rechte te handhaven is, maar zelf geen recht betreft. </w:t>
      </w:r>
      <w:r w:rsidR="00577CB9" w:rsidRPr="00CA5860">
        <w:rPr>
          <w:rFonts w:ascii="Arial" w:hAnsi="Arial"/>
        </w:rPr>
        <w:t xml:space="preserve">Een voorbeeld hiervan is </w:t>
      </w:r>
      <w:r w:rsidR="00BC3EA5" w:rsidRPr="00CA5860">
        <w:rPr>
          <w:rFonts w:ascii="Arial" w:hAnsi="Arial"/>
        </w:rPr>
        <w:t xml:space="preserve">het concurrentiebelang </w:t>
      </w:r>
      <w:r w:rsidR="001F0AE6" w:rsidRPr="00CA5860">
        <w:rPr>
          <w:rFonts w:ascii="Arial" w:hAnsi="Arial"/>
        </w:rPr>
        <w:t xml:space="preserve">dat een onderneming heeft bij de verlening van de vergunning </w:t>
      </w:r>
      <w:r w:rsidR="00BA7BAF" w:rsidRPr="00CA5860">
        <w:rPr>
          <w:rFonts w:ascii="Arial" w:hAnsi="Arial"/>
        </w:rPr>
        <w:t>aan e</w:t>
      </w:r>
      <w:r w:rsidR="001F0AE6" w:rsidRPr="00CA5860">
        <w:rPr>
          <w:rFonts w:ascii="Arial" w:hAnsi="Arial"/>
        </w:rPr>
        <w:t xml:space="preserve">en concurrent. </w:t>
      </w:r>
    </w:p>
    <w:p w14:paraId="294D67BC" w14:textId="77777777" w:rsidR="0034341D" w:rsidRPr="00CA5860" w:rsidRDefault="0034341D" w:rsidP="00FC4390">
      <w:pPr>
        <w:pStyle w:val="Geenafstand"/>
        <w:keepNext w:val="0"/>
        <w:rPr>
          <w:rFonts w:ascii="Arial" w:hAnsi="Arial"/>
        </w:rPr>
      </w:pPr>
    </w:p>
    <w:p w14:paraId="7579AD6E" w14:textId="79EDB849" w:rsidR="001F6FCC" w:rsidRPr="00CA5860" w:rsidRDefault="001F6FCC" w:rsidP="00FC4390">
      <w:pPr>
        <w:pStyle w:val="Kop3"/>
        <w:keepNext w:val="0"/>
        <w:spacing w:line="360" w:lineRule="auto"/>
        <w:rPr>
          <w:rFonts w:ascii="Arial" w:hAnsi="Arial" w:cs="Arial"/>
        </w:rPr>
      </w:pPr>
      <w:bookmarkStart w:id="9" w:name="_Toc152600124"/>
      <w:r w:rsidRPr="00CA5860">
        <w:rPr>
          <w:rFonts w:ascii="Arial" w:hAnsi="Arial" w:cs="Arial"/>
        </w:rPr>
        <w:t>1.</w:t>
      </w:r>
      <w:r w:rsidR="0003796C" w:rsidRPr="00CA5860">
        <w:rPr>
          <w:rFonts w:ascii="Arial" w:hAnsi="Arial" w:cs="Arial"/>
        </w:rPr>
        <w:t>7</w:t>
      </w:r>
      <w:r w:rsidR="00A31F24" w:rsidRPr="00CA5860">
        <w:rPr>
          <w:rFonts w:ascii="Arial" w:hAnsi="Arial" w:cs="Arial"/>
        </w:rPr>
        <w:t>.</w:t>
      </w:r>
      <w:r w:rsidR="00B928E9" w:rsidRPr="00CA5860">
        <w:rPr>
          <w:rFonts w:ascii="Arial" w:hAnsi="Arial" w:cs="Arial"/>
        </w:rPr>
        <w:t>2</w:t>
      </w:r>
      <w:r w:rsidRPr="00CA5860">
        <w:rPr>
          <w:rFonts w:ascii="Arial" w:hAnsi="Arial" w:cs="Arial"/>
        </w:rPr>
        <w:t xml:space="preserve"> Groepsbelang</w:t>
      </w:r>
      <w:r w:rsidR="00747938" w:rsidRPr="00CA5860">
        <w:rPr>
          <w:rFonts w:ascii="Arial" w:hAnsi="Arial" w:cs="Arial"/>
        </w:rPr>
        <w:t xml:space="preserve"> en algemene belangen</w:t>
      </w:r>
      <w:bookmarkEnd w:id="9"/>
    </w:p>
    <w:p w14:paraId="506F99BE" w14:textId="76818CFD" w:rsidR="00FC7E14" w:rsidRPr="00CA5860" w:rsidRDefault="001F6FCC" w:rsidP="00FC4390">
      <w:pPr>
        <w:pStyle w:val="Geenafstand"/>
        <w:keepNext w:val="0"/>
        <w:rPr>
          <w:rFonts w:ascii="Arial" w:hAnsi="Arial"/>
        </w:rPr>
      </w:pPr>
      <w:r w:rsidRPr="00CA5860">
        <w:rPr>
          <w:rFonts w:ascii="Arial" w:hAnsi="Arial"/>
        </w:rPr>
        <w:t>Een belang dat meerdere personen aangaat, is een groepsbelang of een algemeen belang. Een groepsbelang is een verzameling van paralle</w:t>
      </w:r>
      <w:r w:rsidR="003121E8" w:rsidRPr="00CA5860">
        <w:rPr>
          <w:rFonts w:ascii="Arial" w:hAnsi="Arial"/>
        </w:rPr>
        <w:t>l</w:t>
      </w:r>
      <w:r w:rsidRPr="00CA5860">
        <w:rPr>
          <w:rFonts w:ascii="Arial" w:hAnsi="Arial"/>
        </w:rPr>
        <w:t>le particuliere belangen van een duidelijk omlijnde groep personen.</w:t>
      </w:r>
      <w:r w:rsidRPr="00CA5860">
        <w:rPr>
          <w:rStyle w:val="Voetnootmarkering"/>
          <w:rFonts w:ascii="Arial" w:hAnsi="Arial"/>
        </w:rPr>
        <w:footnoteReference w:id="41"/>
      </w:r>
      <w:r w:rsidRPr="00CA5860">
        <w:rPr>
          <w:rFonts w:ascii="Arial" w:hAnsi="Arial"/>
        </w:rPr>
        <w:t xml:space="preserve"> Hier worden particuliere belangen gebundeld</w:t>
      </w:r>
      <w:r w:rsidR="00CB706B" w:rsidRPr="00CA5860">
        <w:rPr>
          <w:rFonts w:ascii="Arial" w:hAnsi="Arial"/>
        </w:rPr>
        <w:t xml:space="preserve"> </w:t>
      </w:r>
      <w:r w:rsidR="00CB706B" w:rsidRPr="00CA5860">
        <w:rPr>
          <w:rFonts w:ascii="Arial" w:hAnsi="Arial"/>
        </w:rPr>
        <w:lastRenderedPageBreak/>
        <w:t>die ook in rechte afdwingbaar zijn</w:t>
      </w:r>
      <w:r w:rsidR="00A67629" w:rsidRPr="00CA5860">
        <w:rPr>
          <w:rFonts w:ascii="Arial" w:hAnsi="Arial"/>
        </w:rPr>
        <w:t xml:space="preserve"> door individuele personen</w:t>
      </w:r>
      <w:r w:rsidRPr="00CA5860">
        <w:rPr>
          <w:rFonts w:ascii="Arial" w:hAnsi="Arial"/>
        </w:rPr>
        <w:t xml:space="preserve">. Een voorbeeld is </w:t>
      </w:r>
      <w:r w:rsidR="00CD7A5A" w:rsidRPr="00CA5860">
        <w:rPr>
          <w:rFonts w:ascii="Arial" w:hAnsi="Arial"/>
        </w:rPr>
        <w:t>het</w:t>
      </w:r>
      <w:r w:rsidR="00460FD2" w:rsidRPr="00CA5860">
        <w:rPr>
          <w:rFonts w:ascii="Arial" w:hAnsi="Arial"/>
        </w:rPr>
        <w:t xml:space="preserve"> </w:t>
      </w:r>
      <w:r w:rsidR="00CD7A5A" w:rsidRPr="00CA5860">
        <w:rPr>
          <w:rFonts w:ascii="Arial" w:hAnsi="Arial"/>
        </w:rPr>
        <w:t xml:space="preserve">geldelijk </w:t>
      </w:r>
      <w:r w:rsidR="00910257" w:rsidRPr="00CA5860">
        <w:rPr>
          <w:rFonts w:ascii="Arial" w:hAnsi="Arial"/>
        </w:rPr>
        <w:t xml:space="preserve">belang </w:t>
      </w:r>
      <w:r w:rsidR="00097D33" w:rsidRPr="00CA5860">
        <w:rPr>
          <w:rFonts w:ascii="Arial" w:hAnsi="Arial"/>
        </w:rPr>
        <w:t>van</w:t>
      </w:r>
      <w:r w:rsidR="00910257" w:rsidRPr="00CA5860">
        <w:rPr>
          <w:rFonts w:ascii="Arial" w:hAnsi="Arial"/>
        </w:rPr>
        <w:t xml:space="preserve"> </w:t>
      </w:r>
      <w:r w:rsidR="002554EB" w:rsidRPr="00CA5860">
        <w:rPr>
          <w:rFonts w:ascii="Arial" w:hAnsi="Arial"/>
        </w:rPr>
        <w:t>consumenten die</w:t>
      </w:r>
      <w:r w:rsidR="00910257" w:rsidRPr="00CA5860">
        <w:rPr>
          <w:rFonts w:ascii="Arial" w:hAnsi="Arial"/>
        </w:rPr>
        <w:t xml:space="preserve"> </w:t>
      </w:r>
      <w:r w:rsidR="003A6D20" w:rsidRPr="00CA5860">
        <w:rPr>
          <w:rFonts w:ascii="Arial" w:hAnsi="Arial"/>
        </w:rPr>
        <w:t xml:space="preserve">een dieselauto bij </w:t>
      </w:r>
      <w:r w:rsidR="00FD6872" w:rsidRPr="00CA5860">
        <w:rPr>
          <w:rFonts w:ascii="Arial" w:hAnsi="Arial"/>
        </w:rPr>
        <w:t>V</w:t>
      </w:r>
      <w:r w:rsidR="003A6D20" w:rsidRPr="00CA5860">
        <w:rPr>
          <w:rFonts w:ascii="Arial" w:hAnsi="Arial"/>
        </w:rPr>
        <w:t xml:space="preserve">olkswagen </w:t>
      </w:r>
      <w:r w:rsidR="00FD6872" w:rsidRPr="00CA5860">
        <w:rPr>
          <w:rFonts w:ascii="Arial" w:hAnsi="Arial"/>
        </w:rPr>
        <w:t xml:space="preserve">hebben </w:t>
      </w:r>
      <w:r w:rsidR="002554EB" w:rsidRPr="00CA5860">
        <w:rPr>
          <w:rFonts w:ascii="Arial" w:hAnsi="Arial"/>
        </w:rPr>
        <w:t>gekocht</w:t>
      </w:r>
      <w:r w:rsidR="006F63A3" w:rsidRPr="00CA5860">
        <w:rPr>
          <w:rFonts w:ascii="Arial" w:hAnsi="Arial"/>
        </w:rPr>
        <w:t xml:space="preserve"> die </w:t>
      </w:r>
      <w:r w:rsidR="00A46EB4" w:rsidRPr="00CA5860">
        <w:rPr>
          <w:rFonts w:ascii="Arial" w:hAnsi="Arial"/>
        </w:rPr>
        <w:t xml:space="preserve">minder zuinig was dan </w:t>
      </w:r>
      <w:r w:rsidR="003E0EBC" w:rsidRPr="00CA5860">
        <w:rPr>
          <w:rFonts w:ascii="Arial" w:hAnsi="Arial"/>
        </w:rPr>
        <w:t>was</w:t>
      </w:r>
      <w:r w:rsidR="00A46EB4" w:rsidRPr="00CA5860">
        <w:rPr>
          <w:rFonts w:ascii="Arial" w:hAnsi="Arial"/>
        </w:rPr>
        <w:t xml:space="preserve"> voorgespiegeld</w:t>
      </w:r>
      <w:r w:rsidRPr="00CA5860">
        <w:rPr>
          <w:rFonts w:ascii="Arial" w:hAnsi="Arial"/>
        </w:rPr>
        <w:t>.</w:t>
      </w:r>
      <w:r w:rsidRPr="00CA5860">
        <w:rPr>
          <w:rStyle w:val="Voetnootmarkering"/>
          <w:rFonts w:ascii="Arial" w:hAnsi="Arial"/>
        </w:rPr>
        <w:footnoteReference w:id="42"/>
      </w:r>
      <w:r w:rsidRPr="00CA5860">
        <w:rPr>
          <w:rFonts w:ascii="Arial" w:hAnsi="Arial"/>
        </w:rPr>
        <w:t xml:space="preserve"> Zij kunnen gezamenlijk procederen in het privaatrecht</w:t>
      </w:r>
      <w:r w:rsidR="00032B15" w:rsidRPr="00CA5860">
        <w:rPr>
          <w:rFonts w:ascii="Arial" w:hAnsi="Arial"/>
        </w:rPr>
        <w:t xml:space="preserve"> op</w:t>
      </w:r>
      <w:r w:rsidRPr="00CA5860">
        <w:rPr>
          <w:rFonts w:ascii="Arial" w:hAnsi="Arial"/>
        </w:rPr>
        <w:t xml:space="preserve"> grond van artikel 3:305a</w:t>
      </w:r>
      <w:r w:rsidR="00D16D7E" w:rsidRPr="00CA5860">
        <w:rPr>
          <w:rFonts w:ascii="Arial" w:hAnsi="Arial"/>
        </w:rPr>
        <w:t xml:space="preserve"> BW</w:t>
      </w:r>
      <w:r w:rsidR="0087132E" w:rsidRPr="00CA5860">
        <w:rPr>
          <w:rFonts w:ascii="Arial" w:hAnsi="Arial"/>
        </w:rPr>
        <w:t xml:space="preserve"> in het kader van een groepsactie. </w:t>
      </w:r>
    </w:p>
    <w:p w14:paraId="1B04DF15" w14:textId="77777777" w:rsidR="0087132E" w:rsidRPr="00CA5860" w:rsidRDefault="001F6FCC" w:rsidP="00FC4390">
      <w:pPr>
        <w:pStyle w:val="Geenafstand"/>
        <w:keepNext w:val="0"/>
        <w:ind w:firstLine="709"/>
        <w:rPr>
          <w:rFonts w:ascii="Arial" w:hAnsi="Arial"/>
        </w:rPr>
      </w:pPr>
      <w:r w:rsidRPr="00CA5860">
        <w:rPr>
          <w:rFonts w:ascii="Arial" w:hAnsi="Arial"/>
        </w:rPr>
        <w:t xml:space="preserve">Een algemeen belang </w:t>
      </w:r>
      <w:r w:rsidR="00572287" w:rsidRPr="00CA5860">
        <w:rPr>
          <w:rFonts w:ascii="Arial" w:hAnsi="Arial"/>
        </w:rPr>
        <w:t>is meer dan de som der delen van een groepsbelang.</w:t>
      </w:r>
      <w:r w:rsidR="00D23308" w:rsidRPr="00CA5860">
        <w:rPr>
          <w:rFonts w:ascii="Arial" w:hAnsi="Arial"/>
        </w:rPr>
        <w:t xml:space="preserve"> </w:t>
      </w:r>
      <w:r w:rsidR="007A65B3" w:rsidRPr="00CA5860">
        <w:rPr>
          <w:rFonts w:ascii="Arial" w:hAnsi="Arial"/>
        </w:rPr>
        <w:t xml:space="preserve">Het </w:t>
      </w:r>
      <w:r w:rsidRPr="00CA5860">
        <w:rPr>
          <w:rFonts w:ascii="Arial" w:hAnsi="Arial"/>
        </w:rPr>
        <w:t xml:space="preserve">betreft </w:t>
      </w:r>
      <w:r w:rsidR="00D23308" w:rsidRPr="00CA5860">
        <w:rPr>
          <w:rFonts w:ascii="Arial" w:hAnsi="Arial"/>
        </w:rPr>
        <w:t xml:space="preserve">namelijk </w:t>
      </w:r>
      <w:r w:rsidRPr="00CA5860">
        <w:rPr>
          <w:rFonts w:ascii="Arial" w:hAnsi="Arial"/>
        </w:rPr>
        <w:t xml:space="preserve">de verwezenlijking van maatschappelijk onderschreven </w:t>
      </w:r>
      <w:r w:rsidR="0087132E" w:rsidRPr="00CA5860">
        <w:rPr>
          <w:rFonts w:ascii="Arial" w:hAnsi="Arial"/>
        </w:rPr>
        <w:t>doelen</w:t>
      </w:r>
      <w:r w:rsidRPr="00CA5860">
        <w:rPr>
          <w:rFonts w:ascii="Arial" w:hAnsi="Arial"/>
        </w:rPr>
        <w:t xml:space="preserve"> voor de gemeenschap als geheel. </w:t>
      </w:r>
      <w:r w:rsidR="003C65D0" w:rsidRPr="00CA5860">
        <w:rPr>
          <w:rFonts w:ascii="Arial" w:hAnsi="Arial"/>
        </w:rPr>
        <w:t>Een alg</w:t>
      </w:r>
      <w:r w:rsidR="003121E8" w:rsidRPr="00CA5860">
        <w:rPr>
          <w:rFonts w:ascii="Arial" w:hAnsi="Arial"/>
        </w:rPr>
        <w:t>e</w:t>
      </w:r>
      <w:r w:rsidR="003C65D0" w:rsidRPr="00CA5860">
        <w:rPr>
          <w:rFonts w:ascii="Arial" w:hAnsi="Arial"/>
        </w:rPr>
        <w:t xml:space="preserve">meen belang raakt </w:t>
      </w:r>
      <w:r w:rsidR="001B57FE" w:rsidRPr="00CA5860">
        <w:rPr>
          <w:rFonts w:ascii="Arial" w:hAnsi="Arial"/>
        </w:rPr>
        <w:t>de voorkeuren van grote</w:t>
      </w:r>
      <w:r w:rsidR="006E4C51" w:rsidRPr="00CA5860">
        <w:rPr>
          <w:rFonts w:ascii="Arial" w:hAnsi="Arial"/>
        </w:rPr>
        <w:t xml:space="preserve"> diffuse groepen mensen in de samenleving of zelfs iedereen.</w:t>
      </w:r>
      <w:r w:rsidR="001B57FE" w:rsidRPr="00CA5860">
        <w:rPr>
          <w:rFonts w:ascii="Arial" w:hAnsi="Arial"/>
        </w:rPr>
        <w:t xml:space="preserve"> </w:t>
      </w:r>
      <w:r w:rsidR="00632448" w:rsidRPr="00CA5860">
        <w:rPr>
          <w:rFonts w:ascii="Arial" w:hAnsi="Arial"/>
        </w:rPr>
        <w:t>Een algemeen belang is doorgaans niet in rechte afdwingbaar door individuele personen</w:t>
      </w:r>
      <w:r w:rsidR="00D35A28" w:rsidRPr="00CA5860">
        <w:rPr>
          <w:rFonts w:ascii="Arial" w:hAnsi="Arial"/>
        </w:rPr>
        <w:t xml:space="preserve"> wegens het ontbreken van een individualiseerbaar, persoonlijk element</w:t>
      </w:r>
      <w:r w:rsidR="003B7456" w:rsidRPr="00CA5860">
        <w:rPr>
          <w:rFonts w:ascii="Arial" w:hAnsi="Arial"/>
        </w:rPr>
        <w:t>.</w:t>
      </w:r>
      <w:r w:rsidR="003B7456" w:rsidRPr="00CA5860">
        <w:rPr>
          <w:rStyle w:val="Voetnootmarkering"/>
          <w:rFonts w:ascii="Arial" w:hAnsi="Arial"/>
        </w:rPr>
        <w:footnoteReference w:id="43"/>
      </w:r>
      <w:r w:rsidR="003B7456" w:rsidRPr="00CA5860">
        <w:rPr>
          <w:rFonts w:ascii="Arial" w:hAnsi="Arial"/>
        </w:rPr>
        <w:t xml:space="preserve"> </w:t>
      </w:r>
      <w:r w:rsidR="0058125E" w:rsidRPr="00CA5860">
        <w:rPr>
          <w:rFonts w:ascii="Arial" w:hAnsi="Arial"/>
        </w:rPr>
        <w:t>Een voorbeeld</w:t>
      </w:r>
      <w:r w:rsidRPr="00CA5860">
        <w:rPr>
          <w:rFonts w:ascii="Arial" w:hAnsi="Arial"/>
        </w:rPr>
        <w:t xml:space="preserve"> </w:t>
      </w:r>
      <w:r w:rsidR="005E3B3C" w:rsidRPr="00CA5860">
        <w:rPr>
          <w:rFonts w:ascii="Arial" w:hAnsi="Arial"/>
        </w:rPr>
        <w:t>van een algemeen belang</w:t>
      </w:r>
      <w:r w:rsidRPr="00CA5860">
        <w:rPr>
          <w:rFonts w:ascii="Arial" w:hAnsi="Arial"/>
        </w:rPr>
        <w:t xml:space="preserve"> </w:t>
      </w:r>
      <w:r w:rsidR="00BA5558" w:rsidRPr="00CA5860">
        <w:rPr>
          <w:rFonts w:ascii="Arial" w:hAnsi="Arial"/>
        </w:rPr>
        <w:t>is het belang van het behoud van de Nederlandse taal.</w:t>
      </w:r>
      <w:r w:rsidR="00BA5558" w:rsidRPr="00CA5860">
        <w:rPr>
          <w:rStyle w:val="Voetnootmarkering"/>
          <w:rFonts w:ascii="Arial" w:hAnsi="Arial"/>
        </w:rPr>
        <w:footnoteReference w:id="44"/>
      </w:r>
      <w:r w:rsidRPr="00CA5860">
        <w:rPr>
          <w:rFonts w:ascii="Arial" w:hAnsi="Arial"/>
        </w:rPr>
        <w:t xml:space="preserve"> Schutgens en Sillen benadrukken dat een algemeen belang een diffusere, grotere groep </w:t>
      </w:r>
      <w:r w:rsidR="00155F92" w:rsidRPr="00CA5860">
        <w:rPr>
          <w:rFonts w:ascii="Arial" w:hAnsi="Arial"/>
        </w:rPr>
        <w:t>a</w:t>
      </w:r>
      <w:r w:rsidR="00126347" w:rsidRPr="00CA5860">
        <w:rPr>
          <w:rFonts w:ascii="Arial" w:hAnsi="Arial"/>
        </w:rPr>
        <w:t>a</w:t>
      </w:r>
      <w:r w:rsidR="00155F92" w:rsidRPr="00CA5860">
        <w:rPr>
          <w:rFonts w:ascii="Arial" w:hAnsi="Arial"/>
        </w:rPr>
        <w:t>ngaat</w:t>
      </w:r>
      <w:r w:rsidRPr="00CA5860">
        <w:rPr>
          <w:rFonts w:ascii="Arial" w:hAnsi="Arial"/>
        </w:rPr>
        <w:t xml:space="preserve"> dan</w:t>
      </w:r>
      <w:r w:rsidR="00155F92" w:rsidRPr="00CA5860">
        <w:rPr>
          <w:rFonts w:ascii="Arial" w:hAnsi="Arial"/>
        </w:rPr>
        <w:t xml:space="preserve"> een </w:t>
      </w:r>
      <w:r w:rsidRPr="00CA5860">
        <w:rPr>
          <w:rFonts w:ascii="Arial" w:hAnsi="Arial"/>
        </w:rPr>
        <w:t>groepsbelang.</w:t>
      </w:r>
      <w:r w:rsidRPr="00CA5860">
        <w:rPr>
          <w:rStyle w:val="Voetnootmarkering"/>
          <w:rFonts w:ascii="Arial" w:hAnsi="Arial"/>
        </w:rPr>
        <w:footnoteReference w:id="45"/>
      </w:r>
      <w:r w:rsidRPr="00CA5860">
        <w:rPr>
          <w:rFonts w:ascii="Arial" w:hAnsi="Arial"/>
        </w:rPr>
        <w:t xml:space="preserve"> Kruithof hanteert een vergelijkbare definitie, waarin de grootte van de groep centraal staat.</w:t>
      </w:r>
      <w:r w:rsidR="003058BD" w:rsidRPr="00CA5860">
        <w:rPr>
          <w:rStyle w:val="Voetnootmarkering"/>
          <w:rFonts w:ascii="Arial" w:hAnsi="Arial"/>
        </w:rPr>
        <w:t xml:space="preserve"> </w:t>
      </w:r>
      <w:r w:rsidR="003058BD" w:rsidRPr="00CA5860">
        <w:rPr>
          <w:rStyle w:val="Voetnootmarkering"/>
          <w:rFonts w:ascii="Arial" w:hAnsi="Arial"/>
        </w:rPr>
        <w:footnoteReference w:id="46"/>
      </w:r>
      <w:r w:rsidRPr="00CA5860">
        <w:rPr>
          <w:rFonts w:ascii="Arial" w:hAnsi="Arial"/>
        </w:rPr>
        <w:t xml:space="preserve"> Volgens hem treft een algemeen belang </w:t>
      </w:r>
      <w:r w:rsidRPr="00CA5860">
        <w:rPr>
          <w:rFonts w:ascii="Arial" w:hAnsi="Arial"/>
          <w:i/>
          <w:iCs/>
        </w:rPr>
        <w:t>iedereen</w:t>
      </w:r>
      <w:r w:rsidRPr="00CA5860">
        <w:rPr>
          <w:rFonts w:ascii="Arial" w:hAnsi="Arial"/>
        </w:rPr>
        <w:t xml:space="preserve">, terwijl een groepsbelang slechts een </w:t>
      </w:r>
      <w:r w:rsidR="008F3D4B" w:rsidRPr="00CA5860">
        <w:rPr>
          <w:rFonts w:ascii="Arial" w:hAnsi="Arial"/>
        </w:rPr>
        <w:t xml:space="preserve">in omvang beperkte, </w:t>
      </w:r>
      <w:r w:rsidRPr="00CA5860">
        <w:rPr>
          <w:rFonts w:ascii="Arial" w:hAnsi="Arial"/>
        </w:rPr>
        <w:t>duidelijk omlijnde groep aangaat.</w:t>
      </w:r>
    </w:p>
    <w:p w14:paraId="53641AD8" w14:textId="4CF45D48" w:rsidR="00721D7A" w:rsidRPr="00CA5860" w:rsidRDefault="0000790A" w:rsidP="00FC4390">
      <w:pPr>
        <w:pStyle w:val="Geenafstand"/>
        <w:keepNext w:val="0"/>
        <w:ind w:firstLine="709"/>
        <w:rPr>
          <w:rFonts w:ascii="Arial" w:hAnsi="Arial"/>
        </w:rPr>
      </w:pPr>
      <w:r w:rsidRPr="00CA5860">
        <w:rPr>
          <w:rFonts w:ascii="Arial" w:hAnsi="Arial"/>
        </w:rPr>
        <w:t>Verburgh schrijft dat de term ‘algemeen belang’ vrij onhanteerbaar is.</w:t>
      </w:r>
      <w:r w:rsidRPr="00CA5860">
        <w:rPr>
          <w:rStyle w:val="Voetnootmarkering"/>
          <w:rFonts w:ascii="Arial" w:hAnsi="Arial"/>
        </w:rPr>
        <w:footnoteReference w:id="47"/>
      </w:r>
      <w:r w:rsidRPr="00CA5860">
        <w:rPr>
          <w:rFonts w:ascii="Arial" w:hAnsi="Arial"/>
        </w:rPr>
        <w:t xml:space="preserve"> </w:t>
      </w:r>
      <w:r w:rsidR="001F6FCC" w:rsidRPr="00CA5860">
        <w:rPr>
          <w:rFonts w:ascii="Arial" w:hAnsi="Arial"/>
        </w:rPr>
        <w:t xml:space="preserve">Schutgens en Sillen geven </w:t>
      </w:r>
      <w:r w:rsidRPr="00CA5860">
        <w:rPr>
          <w:rFonts w:ascii="Arial" w:hAnsi="Arial"/>
        </w:rPr>
        <w:t xml:space="preserve">ook </w:t>
      </w:r>
      <w:r w:rsidR="001F6FCC" w:rsidRPr="00CA5860">
        <w:rPr>
          <w:rFonts w:ascii="Arial" w:hAnsi="Arial"/>
        </w:rPr>
        <w:t>toe dat een harde grens tussen groepsbelangen en algemene belangen niet te trekken is.</w:t>
      </w:r>
      <w:r w:rsidR="001F6FCC" w:rsidRPr="00CA5860">
        <w:rPr>
          <w:rStyle w:val="Voetnootmarkering"/>
          <w:rFonts w:ascii="Arial" w:hAnsi="Arial"/>
        </w:rPr>
        <w:footnoteReference w:id="48"/>
      </w:r>
      <w:r w:rsidRPr="00CA5860">
        <w:rPr>
          <w:rFonts w:ascii="Arial" w:hAnsi="Arial"/>
        </w:rPr>
        <w:t xml:space="preserve"> </w:t>
      </w:r>
      <w:r w:rsidR="00006145" w:rsidRPr="00CA5860">
        <w:rPr>
          <w:rFonts w:ascii="Arial" w:hAnsi="Arial"/>
        </w:rPr>
        <w:t>Des te meer een algemeen belang wordt toegepast op een specifiek geval</w:t>
      </w:r>
      <w:r w:rsidR="00D31C3C" w:rsidRPr="00CA5860">
        <w:rPr>
          <w:rFonts w:ascii="Arial" w:hAnsi="Arial"/>
        </w:rPr>
        <w:t xml:space="preserve">, des te meer </w:t>
      </w:r>
      <w:r w:rsidR="00726FA4" w:rsidRPr="00CA5860">
        <w:rPr>
          <w:rFonts w:ascii="Arial" w:hAnsi="Arial"/>
        </w:rPr>
        <w:t>de</w:t>
      </w:r>
      <w:r w:rsidR="00D31C3C" w:rsidRPr="00CA5860">
        <w:rPr>
          <w:rFonts w:ascii="Arial" w:hAnsi="Arial"/>
        </w:rPr>
        <w:t xml:space="preserve"> individuele belangen </w:t>
      </w:r>
      <w:r w:rsidR="00433B9D" w:rsidRPr="00CA5860">
        <w:rPr>
          <w:rFonts w:ascii="Arial" w:hAnsi="Arial"/>
        </w:rPr>
        <w:t>op de voorgrond treden</w:t>
      </w:r>
      <w:r w:rsidR="009566A5" w:rsidRPr="00CA5860">
        <w:rPr>
          <w:rFonts w:ascii="Arial" w:hAnsi="Arial"/>
        </w:rPr>
        <w:t xml:space="preserve"> en het algemeen belang vervaagt</w:t>
      </w:r>
      <w:r w:rsidR="00726FA4" w:rsidRPr="00CA5860">
        <w:rPr>
          <w:rFonts w:ascii="Arial" w:hAnsi="Arial"/>
        </w:rPr>
        <w:t xml:space="preserve">. </w:t>
      </w:r>
      <w:r w:rsidR="009566A5" w:rsidRPr="00CA5860">
        <w:rPr>
          <w:rFonts w:ascii="Arial" w:hAnsi="Arial"/>
        </w:rPr>
        <w:t>D</w:t>
      </w:r>
      <w:r w:rsidR="0017565D" w:rsidRPr="00CA5860">
        <w:rPr>
          <w:rFonts w:ascii="Arial" w:hAnsi="Arial"/>
        </w:rPr>
        <w:t xml:space="preserve">e instandhouding van de Veluwe is een algemeen </w:t>
      </w:r>
      <w:r w:rsidR="0017565D" w:rsidRPr="00CA5860">
        <w:rPr>
          <w:rFonts w:ascii="Arial" w:hAnsi="Arial"/>
        </w:rPr>
        <w:lastRenderedPageBreak/>
        <w:t xml:space="preserve">belang, </w:t>
      </w:r>
      <w:r w:rsidR="009566A5" w:rsidRPr="00CA5860">
        <w:rPr>
          <w:rFonts w:ascii="Arial" w:hAnsi="Arial"/>
        </w:rPr>
        <w:t xml:space="preserve">de instandhouding van een stuk groen tussen twee huizen is een groepsbelang, </w:t>
      </w:r>
      <w:r w:rsidR="0017565D" w:rsidRPr="00CA5860">
        <w:rPr>
          <w:rFonts w:ascii="Arial" w:hAnsi="Arial"/>
        </w:rPr>
        <w:t xml:space="preserve">maar </w:t>
      </w:r>
      <w:r w:rsidR="008534BF" w:rsidRPr="00CA5860">
        <w:rPr>
          <w:rFonts w:ascii="Arial" w:hAnsi="Arial"/>
        </w:rPr>
        <w:t xml:space="preserve">op </w:t>
      </w:r>
      <w:r w:rsidR="001F5543" w:rsidRPr="00CA5860">
        <w:rPr>
          <w:rFonts w:ascii="Arial" w:hAnsi="Arial"/>
        </w:rPr>
        <w:t>hoe</w:t>
      </w:r>
      <w:r w:rsidR="007A26C4" w:rsidRPr="00CA5860">
        <w:rPr>
          <w:rFonts w:ascii="Arial" w:hAnsi="Arial"/>
        </w:rPr>
        <w:t xml:space="preserve">veel vierkante meter natuur </w:t>
      </w:r>
      <w:r w:rsidR="008534BF" w:rsidRPr="00CA5860">
        <w:rPr>
          <w:rFonts w:ascii="Arial" w:hAnsi="Arial"/>
        </w:rPr>
        <w:t>de grens ligt tussen een groepsbelang en een algemeen belang is lastig vast te stellen</w:t>
      </w:r>
      <w:r w:rsidR="00196DD7" w:rsidRPr="00CA5860">
        <w:rPr>
          <w:rFonts w:ascii="Arial" w:hAnsi="Arial"/>
        </w:rPr>
        <w:t>.</w:t>
      </w:r>
      <w:r w:rsidR="0087132E" w:rsidRPr="00CA5860">
        <w:rPr>
          <w:rFonts w:ascii="Arial" w:hAnsi="Arial"/>
        </w:rPr>
        <w:t xml:space="preserve"> </w:t>
      </w:r>
      <w:r w:rsidR="00721D7A" w:rsidRPr="00CA5860">
        <w:rPr>
          <w:rFonts w:ascii="Arial" w:hAnsi="Arial"/>
        </w:rPr>
        <w:t>Barbiers meent zelfs dat het onderscheid tussen algemene belangen en groepsbelangen zo vaag is dat niet zinvol is om een grens proberen te trekken.</w:t>
      </w:r>
      <w:r w:rsidR="00721D7A" w:rsidRPr="00CA5860">
        <w:rPr>
          <w:rStyle w:val="Voetnootmarkering"/>
          <w:rFonts w:ascii="Arial" w:hAnsi="Arial"/>
        </w:rPr>
        <w:footnoteReference w:id="49"/>
      </w:r>
      <w:r w:rsidR="00721D7A" w:rsidRPr="00CA5860">
        <w:rPr>
          <w:rFonts w:ascii="Arial" w:hAnsi="Arial"/>
        </w:rPr>
        <w:t xml:space="preserve"> Het betreft volgens hem tenslotte allebei diffuse belangen van anderen. Mijns inziens is het onderscheid tussen algemene belangen en groepsbelangen wel relevant. De groepsactie en algemeenbelangactie kennen immers beide hun eigen dynamiek die in bepaalde situaties vraagt om een andere benadering. Zo loopt de algemeenbelangactie eerder het risico de politiek in de wielen te rijden en is bij een groepsactie</w:t>
      </w:r>
      <w:r w:rsidR="00296CC1" w:rsidRPr="00CA5860">
        <w:rPr>
          <w:rFonts w:ascii="Arial" w:hAnsi="Arial"/>
        </w:rPr>
        <w:t xml:space="preserve"> de kans</w:t>
      </w:r>
      <w:r w:rsidR="00721D7A" w:rsidRPr="00CA5860">
        <w:rPr>
          <w:rFonts w:ascii="Arial" w:hAnsi="Arial"/>
        </w:rPr>
        <w:t xml:space="preserve"> op</w:t>
      </w:r>
      <w:r w:rsidR="00B43D1C" w:rsidRPr="00CA5860">
        <w:rPr>
          <w:rFonts w:ascii="Arial" w:hAnsi="Arial"/>
        </w:rPr>
        <w:t xml:space="preserve"> ongewenste belangenbehartiging</w:t>
      </w:r>
      <w:r w:rsidR="00721D7A" w:rsidRPr="00CA5860">
        <w:rPr>
          <w:rFonts w:ascii="Arial" w:hAnsi="Arial"/>
        </w:rPr>
        <w:t xml:space="preserve"> aanzienlijker.</w:t>
      </w:r>
      <w:r w:rsidR="008C3B7B" w:rsidRPr="00CA5860">
        <w:rPr>
          <w:rStyle w:val="Voetnootmarkering"/>
          <w:rFonts w:ascii="Arial" w:hAnsi="Arial"/>
        </w:rPr>
        <w:footnoteReference w:id="50"/>
      </w:r>
    </w:p>
    <w:p w14:paraId="796D9A22" w14:textId="6DD6AB85" w:rsidR="00F54304" w:rsidRPr="00CA5860" w:rsidRDefault="00725F7B" w:rsidP="00FC4390">
      <w:pPr>
        <w:pStyle w:val="Geenafstand"/>
        <w:keepNext w:val="0"/>
        <w:ind w:firstLine="709"/>
        <w:rPr>
          <w:rFonts w:ascii="Arial" w:hAnsi="Arial"/>
          <w:lang w:val="nl-NL"/>
        </w:rPr>
      </w:pPr>
      <w:r w:rsidRPr="00CA5860">
        <w:rPr>
          <w:rFonts w:ascii="Arial" w:hAnsi="Arial"/>
        </w:rPr>
        <w:t>Meestal is het</w:t>
      </w:r>
      <w:r w:rsidR="00A60F41" w:rsidRPr="00CA5860">
        <w:rPr>
          <w:rFonts w:ascii="Arial" w:hAnsi="Arial"/>
        </w:rPr>
        <w:t xml:space="preserve"> </w:t>
      </w:r>
      <w:r w:rsidR="002762E9" w:rsidRPr="00CA5860">
        <w:rPr>
          <w:rFonts w:ascii="Arial" w:hAnsi="Arial"/>
        </w:rPr>
        <w:t>bovendien</w:t>
      </w:r>
      <w:r w:rsidR="006D5ED0" w:rsidRPr="00CA5860">
        <w:rPr>
          <w:rFonts w:ascii="Arial" w:hAnsi="Arial"/>
        </w:rPr>
        <w:t xml:space="preserve"> gemakkelijk te </w:t>
      </w:r>
      <w:r w:rsidRPr="00CA5860">
        <w:rPr>
          <w:rFonts w:ascii="Arial" w:hAnsi="Arial"/>
        </w:rPr>
        <w:t>bepalen</w:t>
      </w:r>
      <w:r w:rsidR="006D5ED0" w:rsidRPr="00CA5860">
        <w:rPr>
          <w:rFonts w:ascii="Arial" w:hAnsi="Arial"/>
        </w:rPr>
        <w:t xml:space="preserve"> of een belangorganisatie procedeert in naam van een groepsbelang of</w:t>
      </w:r>
      <w:r w:rsidR="0087132E" w:rsidRPr="00CA5860">
        <w:rPr>
          <w:rFonts w:ascii="Arial" w:hAnsi="Arial"/>
        </w:rPr>
        <w:t xml:space="preserve"> in naam van</w:t>
      </w:r>
      <w:r w:rsidR="006D5ED0" w:rsidRPr="00CA5860">
        <w:rPr>
          <w:rFonts w:ascii="Arial" w:hAnsi="Arial"/>
        </w:rPr>
        <w:t xml:space="preserve"> een algemeen belang. </w:t>
      </w:r>
      <w:r w:rsidR="009522A4" w:rsidRPr="00CA5860">
        <w:rPr>
          <w:rFonts w:ascii="Arial" w:hAnsi="Arial"/>
        </w:rPr>
        <w:t xml:space="preserve">Hiervoor zijn de volgende twee </w:t>
      </w:r>
      <w:r w:rsidR="00461DC3" w:rsidRPr="00CA5860">
        <w:rPr>
          <w:rFonts w:ascii="Arial" w:hAnsi="Arial"/>
        </w:rPr>
        <w:t xml:space="preserve">praktische </w:t>
      </w:r>
      <w:r w:rsidR="009522A4" w:rsidRPr="00CA5860">
        <w:rPr>
          <w:rFonts w:ascii="Arial" w:hAnsi="Arial"/>
        </w:rPr>
        <w:t xml:space="preserve">gezichtspunten van belang. </w:t>
      </w:r>
      <w:r w:rsidR="006D5ED0" w:rsidRPr="00CA5860">
        <w:rPr>
          <w:rFonts w:ascii="Arial" w:hAnsi="Arial"/>
        </w:rPr>
        <w:t>Een algemeenbelangactie</w:t>
      </w:r>
      <w:r w:rsidR="009522A4" w:rsidRPr="00CA5860">
        <w:rPr>
          <w:rFonts w:ascii="Arial" w:hAnsi="Arial"/>
        </w:rPr>
        <w:t xml:space="preserve"> kan ten eerste nooit een vordering </w:t>
      </w:r>
      <w:r w:rsidR="002F3894" w:rsidRPr="00CA5860">
        <w:rPr>
          <w:rFonts w:ascii="Arial" w:hAnsi="Arial"/>
        </w:rPr>
        <w:t xml:space="preserve">in </w:t>
      </w:r>
      <w:r w:rsidR="009522A4" w:rsidRPr="00CA5860">
        <w:rPr>
          <w:rFonts w:ascii="Arial" w:hAnsi="Arial"/>
        </w:rPr>
        <w:t xml:space="preserve">geld </w:t>
      </w:r>
      <w:r w:rsidR="00B43D1C" w:rsidRPr="00CA5860">
        <w:rPr>
          <w:rFonts w:ascii="Arial" w:hAnsi="Arial"/>
        </w:rPr>
        <w:t xml:space="preserve">ten behoeve van de achterban </w:t>
      </w:r>
      <w:r w:rsidR="009522A4" w:rsidRPr="00CA5860">
        <w:rPr>
          <w:rFonts w:ascii="Arial" w:hAnsi="Arial"/>
        </w:rPr>
        <w:t xml:space="preserve">betreffen. </w:t>
      </w:r>
      <w:r w:rsidR="006D5ED0" w:rsidRPr="00CA5860">
        <w:rPr>
          <w:rFonts w:ascii="Arial" w:hAnsi="Arial"/>
        </w:rPr>
        <w:t>Het doel van de vordering is dan immers de financiële genoegdoening van de benadeelden</w:t>
      </w:r>
      <w:r w:rsidR="009522A4" w:rsidRPr="00CA5860">
        <w:rPr>
          <w:rFonts w:ascii="Arial" w:hAnsi="Arial"/>
        </w:rPr>
        <w:t xml:space="preserve"> en niet de bevordering van een algemeen belang</w:t>
      </w:r>
      <w:r w:rsidR="006D5ED0" w:rsidRPr="00CA5860">
        <w:rPr>
          <w:rFonts w:ascii="Arial" w:hAnsi="Arial"/>
          <w:lang w:val="nl-NL"/>
        </w:rPr>
        <w:t>.</w:t>
      </w:r>
      <w:r w:rsidR="006D5ED0" w:rsidRPr="00CA5860">
        <w:rPr>
          <w:rStyle w:val="Voetnootmarkering"/>
          <w:rFonts w:ascii="Arial" w:hAnsi="Arial"/>
          <w:lang w:val="nl-NL"/>
        </w:rPr>
        <w:footnoteReference w:id="51"/>
      </w:r>
      <w:r w:rsidR="006D5ED0" w:rsidRPr="00CA5860">
        <w:rPr>
          <w:rFonts w:ascii="Arial" w:hAnsi="Arial"/>
          <w:lang w:val="nl-NL"/>
        </w:rPr>
        <w:t xml:space="preserve"> De algemene belangen verdwijnen dan naar de achtergrond. </w:t>
      </w:r>
      <w:r w:rsidR="009522A4" w:rsidRPr="00CA5860">
        <w:rPr>
          <w:rFonts w:ascii="Arial" w:hAnsi="Arial"/>
          <w:lang w:val="nl-NL"/>
        </w:rPr>
        <w:t xml:space="preserve">Ten tweede pogen </w:t>
      </w:r>
      <w:proofErr w:type="spellStart"/>
      <w:r w:rsidR="009522A4" w:rsidRPr="00CA5860">
        <w:rPr>
          <w:rFonts w:ascii="Arial" w:hAnsi="Arial"/>
          <w:lang w:val="nl-NL"/>
        </w:rPr>
        <w:t>algemeenbelangacties</w:t>
      </w:r>
      <w:proofErr w:type="spellEnd"/>
      <w:r w:rsidR="009522A4" w:rsidRPr="00CA5860">
        <w:rPr>
          <w:rFonts w:ascii="Arial" w:hAnsi="Arial"/>
          <w:lang w:val="nl-NL"/>
        </w:rPr>
        <w:t xml:space="preserve"> veranderingen te bewerkstelligen in de toekomst en gaan groepsacties vaak over de rechterlijke afhandeling van zaken in het verleden. </w:t>
      </w:r>
      <w:r w:rsidR="00A1587A" w:rsidRPr="00CA5860">
        <w:rPr>
          <w:rFonts w:ascii="Arial" w:hAnsi="Arial"/>
          <w:lang w:val="nl-NL"/>
        </w:rPr>
        <w:t>Het</w:t>
      </w:r>
      <w:r w:rsidR="00296CE4" w:rsidRPr="00CA5860">
        <w:rPr>
          <w:rFonts w:ascii="Arial" w:hAnsi="Arial"/>
          <w:lang w:val="nl-NL"/>
        </w:rPr>
        <w:t xml:space="preserve"> doel van een </w:t>
      </w:r>
      <w:proofErr w:type="spellStart"/>
      <w:r w:rsidR="00296CE4" w:rsidRPr="00CA5860">
        <w:rPr>
          <w:rFonts w:ascii="Arial" w:hAnsi="Arial"/>
          <w:lang w:val="nl-NL"/>
        </w:rPr>
        <w:t>algemeenbelangactie</w:t>
      </w:r>
      <w:proofErr w:type="spellEnd"/>
      <w:r w:rsidR="00296CE4" w:rsidRPr="00CA5860">
        <w:rPr>
          <w:rFonts w:ascii="Arial" w:hAnsi="Arial"/>
          <w:lang w:val="nl-NL"/>
        </w:rPr>
        <w:t xml:space="preserve"> is immers het</w:t>
      </w:r>
      <w:r w:rsidR="00764D7C" w:rsidRPr="00CA5860">
        <w:rPr>
          <w:rFonts w:ascii="Arial" w:hAnsi="Arial"/>
          <w:lang w:val="nl-NL"/>
        </w:rPr>
        <w:t xml:space="preserve"> bevorderen</w:t>
      </w:r>
      <w:r w:rsidR="00296CE4" w:rsidRPr="00CA5860">
        <w:rPr>
          <w:rFonts w:ascii="Arial" w:hAnsi="Arial"/>
          <w:lang w:val="nl-NL"/>
        </w:rPr>
        <w:t xml:space="preserve"> van </w:t>
      </w:r>
      <w:r w:rsidR="00764D7C" w:rsidRPr="00CA5860">
        <w:rPr>
          <w:rFonts w:ascii="Arial" w:hAnsi="Arial"/>
          <w:lang w:val="nl-NL"/>
        </w:rPr>
        <w:t xml:space="preserve">een </w:t>
      </w:r>
      <w:r w:rsidR="00296CE4" w:rsidRPr="00CA5860">
        <w:rPr>
          <w:rFonts w:ascii="Arial" w:hAnsi="Arial"/>
          <w:lang w:val="nl-NL"/>
        </w:rPr>
        <w:t xml:space="preserve">algemeen belang in de toekomst; bakkeleien over </w:t>
      </w:r>
      <w:r w:rsidR="00A1587A" w:rsidRPr="00CA5860">
        <w:rPr>
          <w:rFonts w:ascii="Arial" w:hAnsi="Arial"/>
          <w:lang w:val="nl-NL"/>
        </w:rPr>
        <w:t xml:space="preserve">het </w:t>
      </w:r>
      <w:r w:rsidR="00296CE4" w:rsidRPr="00CA5860">
        <w:rPr>
          <w:rFonts w:ascii="Arial" w:hAnsi="Arial"/>
          <w:lang w:val="nl-NL"/>
        </w:rPr>
        <w:t xml:space="preserve">verleden helpt dit algemene belang niet verder. </w:t>
      </w:r>
    </w:p>
    <w:p w14:paraId="13DA85ED" w14:textId="77777777" w:rsidR="008F7946" w:rsidRPr="00CA5860" w:rsidRDefault="008F7946" w:rsidP="00FC4390">
      <w:pPr>
        <w:pStyle w:val="Geenafstand"/>
        <w:keepNext w:val="0"/>
        <w:ind w:firstLine="709"/>
        <w:rPr>
          <w:rFonts w:ascii="Arial" w:hAnsi="Arial"/>
        </w:rPr>
      </w:pPr>
    </w:p>
    <w:p w14:paraId="359B1C61" w14:textId="77777777" w:rsidR="00FC4390" w:rsidRDefault="00FC4390" w:rsidP="00FC4390">
      <w:pPr>
        <w:rPr>
          <w:rFonts w:ascii="Arial" w:eastAsiaTheme="majorEastAsia" w:hAnsi="Arial"/>
          <w:b/>
          <w:szCs w:val="24"/>
        </w:rPr>
      </w:pPr>
      <w:r>
        <w:rPr>
          <w:rFonts w:ascii="Arial" w:hAnsi="Arial"/>
        </w:rPr>
        <w:br w:type="page"/>
      </w:r>
    </w:p>
    <w:p w14:paraId="51292430" w14:textId="7DE7830A" w:rsidR="001F6FCC" w:rsidRPr="00CA5860" w:rsidRDefault="001F6FCC" w:rsidP="00FC4390">
      <w:pPr>
        <w:pStyle w:val="Kop3"/>
        <w:keepNext w:val="0"/>
        <w:spacing w:line="360" w:lineRule="auto"/>
        <w:rPr>
          <w:rFonts w:ascii="Arial" w:hAnsi="Arial" w:cs="Arial"/>
        </w:rPr>
      </w:pPr>
      <w:bookmarkStart w:id="10" w:name="_Toc152600125"/>
      <w:r w:rsidRPr="00CA5860">
        <w:rPr>
          <w:rFonts w:ascii="Arial" w:hAnsi="Arial" w:cs="Arial"/>
        </w:rPr>
        <w:lastRenderedPageBreak/>
        <w:t>1.</w:t>
      </w:r>
      <w:r w:rsidR="0003796C" w:rsidRPr="00CA5860">
        <w:rPr>
          <w:rFonts w:ascii="Arial" w:hAnsi="Arial" w:cs="Arial"/>
        </w:rPr>
        <w:t>7</w:t>
      </w:r>
      <w:r w:rsidR="00B928E9" w:rsidRPr="00CA5860">
        <w:rPr>
          <w:rFonts w:ascii="Arial" w:hAnsi="Arial" w:cs="Arial"/>
        </w:rPr>
        <w:t>.3</w:t>
      </w:r>
      <w:r w:rsidRPr="00CA5860">
        <w:rPr>
          <w:rFonts w:ascii="Arial" w:hAnsi="Arial" w:cs="Arial"/>
        </w:rPr>
        <w:t xml:space="preserve"> </w:t>
      </w:r>
      <w:r w:rsidR="005135FF" w:rsidRPr="00CA5860">
        <w:rPr>
          <w:rFonts w:ascii="Arial" w:hAnsi="Arial" w:cs="Arial"/>
        </w:rPr>
        <w:t>Mogelijke verwarring</w:t>
      </w:r>
      <w:bookmarkEnd w:id="10"/>
    </w:p>
    <w:p w14:paraId="0B809DC2" w14:textId="4A8079E0" w:rsidR="00BF61D2" w:rsidRPr="00CA5860" w:rsidRDefault="001512E9" w:rsidP="00FC4390">
      <w:pPr>
        <w:pStyle w:val="Geenafstand"/>
        <w:keepNext w:val="0"/>
        <w:rPr>
          <w:rFonts w:ascii="Arial" w:hAnsi="Arial"/>
        </w:rPr>
      </w:pPr>
      <w:r w:rsidRPr="00CA5860">
        <w:rPr>
          <w:rFonts w:ascii="Arial" w:hAnsi="Arial"/>
        </w:rPr>
        <w:t>Spraakverwarring</w:t>
      </w:r>
      <w:r w:rsidR="00416DD1" w:rsidRPr="00CA5860">
        <w:rPr>
          <w:rFonts w:ascii="Arial" w:hAnsi="Arial"/>
        </w:rPr>
        <w:t xml:space="preserve"> ligt op de loer bij het spreken </w:t>
      </w:r>
      <w:r w:rsidR="004A3083" w:rsidRPr="00CA5860">
        <w:rPr>
          <w:rFonts w:ascii="Arial" w:hAnsi="Arial"/>
        </w:rPr>
        <w:t>over</w:t>
      </w:r>
      <w:r w:rsidR="00416DD1" w:rsidRPr="00CA5860">
        <w:rPr>
          <w:rFonts w:ascii="Arial" w:hAnsi="Arial"/>
        </w:rPr>
        <w:t xml:space="preserve"> belangen</w:t>
      </w:r>
      <w:r w:rsidR="005135FF" w:rsidRPr="00CA5860">
        <w:rPr>
          <w:rFonts w:ascii="Arial" w:hAnsi="Arial"/>
        </w:rPr>
        <w:t xml:space="preserve">. Ten eerste is </w:t>
      </w:r>
      <w:r w:rsidR="005135FF" w:rsidRPr="00CA5860">
        <w:rPr>
          <w:rFonts w:ascii="Arial" w:hAnsi="Arial"/>
          <w:i/>
          <w:iCs/>
        </w:rPr>
        <w:t xml:space="preserve">het </w:t>
      </w:r>
      <w:r w:rsidR="005135FF" w:rsidRPr="00CA5860">
        <w:rPr>
          <w:rFonts w:ascii="Arial" w:hAnsi="Arial"/>
        </w:rPr>
        <w:t>alg</w:t>
      </w:r>
      <w:r w:rsidR="00BB08FF" w:rsidRPr="00CA5860">
        <w:rPr>
          <w:rFonts w:ascii="Arial" w:hAnsi="Arial"/>
        </w:rPr>
        <w:t>e</w:t>
      </w:r>
      <w:r w:rsidR="005135FF" w:rsidRPr="00CA5860">
        <w:rPr>
          <w:rFonts w:ascii="Arial" w:hAnsi="Arial"/>
        </w:rPr>
        <w:t xml:space="preserve">meen belang niet hetzelfde als </w:t>
      </w:r>
      <w:r w:rsidR="005135FF" w:rsidRPr="00CA5860">
        <w:rPr>
          <w:rFonts w:ascii="Arial" w:hAnsi="Arial"/>
          <w:i/>
          <w:iCs/>
        </w:rPr>
        <w:t xml:space="preserve">een </w:t>
      </w:r>
      <w:r w:rsidR="005135FF" w:rsidRPr="00CA5860">
        <w:rPr>
          <w:rFonts w:ascii="Arial" w:hAnsi="Arial"/>
        </w:rPr>
        <w:t>alg</w:t>
      </w:r>
      <w:r w:rsidR="00F47CF2" w:rsidRPr="00CA5860">
        <w:rPr>
          <w:rFonts w:ascii="Arial" w:hAnsi="Arial"/>
        </w:rPr>
        <w:t>e</w:t>
      </w:r>
      <w:r w:rsidR="005135FF" w:rsidRPr="00CA5860">
        <w:rPr>
          <w:rFonts w:ascii="Arial" w:hAnsi="Arial"/>
        </w:rPr>
        <w:t>meen belang</w:t>
      </w:r>
      <w:r w:rsidR="001F6FCC" w:rsidRPr="00CA5860">
        <w:rPr>
          <w:rFonts w:ascii="Arial" w:hAnsi="Arial"/>
        </w:rPr>
        <w:t>.</w:t>
      </w:r>
      <w:r w:rsidR="001F6FCC" w:rsidRPr="00CA5860">
        <w:rPr>
          <w:rStyle w:val="Voetnootmarkering"/>
          <w:rFonts w:ascii="Arial" w:hAnsi="Arial"/>
        </w:rPr>
        <w:footnoteReference w:id="52"/>
      </w:r>
      <w:r w:rsidR="001F6FCC" w:rsidRPr="00CA5860">
        <w:rPr>
          <w:rFonts w:ascii="Arial" w:hAnsi="Arial"/>
        </w:rPr>
        <w:t xml:space="preserve"> </w:t>
      </w:r>
      <w:r w:rsidR="00296CE4" w:rsidRPr="00CA5860">
        <w:rPr>
          <w:rFonts w:ascii="Arial" w:hAnsi="Arial"/>
          <w:i/>
          <w:iCs/>
        </w:rPr>
        <w:t xml:space="preserve">Een </w:t>
      </w:r>
      <w:r w:rsidR="00296CE4" w:rsidRPr="00CA5860">
        <w:rPr>
          <w:rFonts w:ascii="Arial" w:hAnsi="Arial"/>
        </w:rPr>
        <w:t xml:space="preserve">algemeen belang </w:t>
      </w:r>
      <w:r w:rsidR="00F47CF2" w:rsidRPr="00CA5860">
        <w:rPr>
          <w:rFonts w:ascii="Arial" w:hAnsi="Arial"/>
        </w:rPr>
        <w:t>is één maatschappelijk onderschreven doel</w:t>
      </w:r>
      <w:r w:rsidR="00296CE4" w:rsidRPr="00CA5860">
        <w:rPr>
          <w:rFonts w:ascii="Arial" w:hAnsi="Arial"/>
        </w:rPr>
        <w:t xml:space="preserve">, </w:t>
      </w:r>
      <w:r w:rsidR="00F47CF2" w:rsidRPr="00CA5860">
        <w:rPr>
          <w:rFonts w:ascii="Arial" w:hAnsi="Arial"/>
        </w:rPr>
        <w:t xml:space="preserve">terwijl </w:t>
      </w:r>
      <w:r w:rsidR="00F47CF2" w:rsidRPr="00CA5860">
        <w:rPr>
          <w:rFonts w:ascii="Arial" w:hAnsi="Arial"/>
          <w:i/>
          <w:iCs/>
        </w:rPr>
        <w:t xml:space="preserve">het </w:t>
      </w:r>
      <w:r w:rsidR="001F6FCC" w:rsidRPr="00CA5860">
        <w:rPr>
          <w:rFonts w:ascii="Arial" w:hAnsi="Arial"/>
        </w:rPr>
        <w:t>algemeen belang het resultaat</w:t>
      </w:r>
      <w:r w:rsidR="00F47CF2" w:rsidRPr="00CA5860">
        <w:rPr>
          <w:rFonts w:ascii="Arial" w:hAnsi="Arial"/>
        </w:rPr>
        <w:t xml:space="preserve"> is</w:t>
      </w:r>
      <w:r w:rsidR="001F6FCC" w:rsidRPr="00CA5860">
        <w:rPr>
          <w:rFonts w:ascii="Arial" w:hAnsi="Arial"/>
        </w:rPr>
        <w:t xml:space="preserve"> van de </w:t>
      </w:r>
      <w:r w:rsidR="00F47CF2" w:rsidRPr="00CA5860">
        <w:rPr>
          <w:rFonts w:ascii="Arial" w:hAnsi="Arial"/>
        </w:rPr>
        <w:t xml:space="preserve">bijeenraping en </w:t>
      </w:r>
      <w:r w:rsidR="001F6FCC" w:rsidRPr="00CA5860">
        <w:rPr>
          <w:rFonts w:ascii="Arial" w:hAnsi="Arial"/>
        </w:rPr>
        <w:t xml:space="preserve">afweging van </w:t>
      </w:r>
      <w:r w:rsidR="00F47CF2" w:rsidRPr="00CA5860">
        <w:rPr>
          <w:rFonts w:ascii="Arial" w:hAnsi="Arial"/>
        </w:rPr>
        <w:t>alle relevante doelen</w:t>
      </w:r>
      <w:r w:rsidR="001F6FCC" w:rsidRPr="00CA5860">
        <w:rPr>
          <w:rFonts w:ascii="Arial" w:hAnsi="Arial"/>
        </w:rPr>
        <w:t>.</w:t>
      </w:r>
      <w:r w:rsidR="001F6FCC" w:rsidRPr="00CA5860">
        <w:rPr>
          <w:rStyle w:val="Voetnootmarkering"/>
          <w:rFonts w:ascii="Arial" w:hAnsi="Arial"/>
        </w:rPr>
        <w:footnoteReference w:id="53"/>
      </w:r>
      <w:r w:rsidR="001F6FCC" w:rsidRPr="00CA5860">
        <w:rPr>
          <w:rFonts w:ascii="Arial" w:hAnsi="Arial"/>
        </w:rPr>
        <w:t xml:space="preserve"> Een voorbeeld: als de Tweede Kamer dient te beslissen of een lid tijdelijk moet worden geschorst, dient hij een afweging te maken tussen</w:t>
      </w:r>
      <w:r w:rsidR="00296CE4" w:rsidRPr="00CA5860">
        <w:rPr>
          <w:rFonts w:ascii="Arial" w:hAnsi="Arial"/>
        </w:rPr>
        <w:t xml:space="preserve"> algemene belangen zoals </w:t>
      </w:r>
      <w:r w:rsidR="001F6FCC" w:rsidRPr="00CA5860">
        <w:rPr>
          <w:rFonts w:ascii="Arial" w:hAnsi="Arial"/>
        </w:rPr>
        <w:t>de waardigheid van de Tweede Kamer</w:t>
      </w:r>
      <w:r w:rsidR="00F47CF2" w:rsidRPr="00CA5860">
        <w:rPr>
          <w:rFonts w:ascii="Arial" w:hAnsi="Arial"/>
        </w:rPr>
        <w:t>, de vrijheid van meningsuiting</w:t>
      </w:r>
      <w:r w:rsidR="001F6FCC" w:rsidRPr="00CA5860">
        <w:rPr>
          <w:rFonts w:ascii="Arial" w:hAnsi="Arial"/>
        </w:rPr>
        <w:t xml:space="preserve"> en de vertegenwoordigingsfunctie van de Tweede Kamer. Het resultaat van deze afweging zal vervolgens, althans aldus de Tweede Kamer, in </w:t>
      </w:r>
      <w:r w:rsidR="001F6FCC" w:rsidRPr="00CA5860">
        <w:rPr>
          <w:rFonts w:ascii="Arial" w:hAnsi="Arial"/>
          <w:i/>
          <w:iCs/>
        </w:rPr>
        <w:t xml:space="preserve">het </w:t>
      </w:r>
      <w:r w:rsidR="001F6FCC" w:rsidRPr="00CA5860">
        <w:rPr>
          <w:rFonts w:ascii="Arial" w:hAnsi="Arial"/>
        </w:rPr>
        <w:t>algemeen belang zijn.</w:t>
      </w:r>
      <w:r w:rsidR="001F6FCC" w:rsidRPr="00CA5860">
        <w:rPr>
          <w:rStyle w:val="Voetnootmarkering"/>
          <w:rFonts w:ascii="Arial" w:hAnsi="Arial"/>
        </w:rPr>
        <w:footnoteReference w:id="54"/>
      </w:r>
      <w:r w:rsidR="004F3D59" w:rsidRPr="00CA5860">
        <w:rPr>
          <w:rFonts w:ascii="Arial" w:hAnsi="Arial"/>
        </w:rPr>
        <w:t xml:space="preserve"> </w:t>
      </w:r>
    </w:p>
    <w:p w14:paraId="4493D511" w14:textId="5C6D21BE" w:rsidR="004F3D59" w:rsidRPr="00CA5860" w:rsidRDefault="00EA32D7" w:rsidP="00FC4390">
      <w:pPr>
        <w:pStyle w:val="Geenafstand"/>
        <w:keepNext w:val="0"/>
        <w:ind w:firstLine="709"/>
        <w:rPr>
          <w:rFonts w:ascii="Arial" w:hAnsi="Arial"/>
        </w:rPr>
      </w:pPr>
      <w:r w:rsidRPr="00CA5860">
        <w:rPr>
          <w:rFonts w:ascii="Arial" w:hAnsi="Arial"/>
        </w:rPr>
        <w:t xml:space="preserve">Een ander </w:t>
      </w:r>
      <w:r w:rsidR="006B2574" w:rsidRPr="00CA5860">
        <w:rPr>
          <w:rFonts w:ascii="Arial" w:hAnsi="Arial"/>
        </w:rPr>
        <w:t>punt van mogelijke verwarring</w:t>
      </w:r>
      <w:r w:rsidRPr="00CA5860">
        <w:rPr>
          <w:rFonts w:ascii="Arial" w:hAnsi="Arial"/>
        </w:rPr>
        <w:t xml:space="preserve"> is het begrip ‘collectieve belangen’. In het bestuursrecht geldt dit als </w:t>
      </w:r>
      <w:r w:rsidR="001F6FCC" w:rsidRPr="00CA5860">
        <w:rPr>
          <w:rFonts w:ascii="Arial" w:hAnsi="Arial"/>
        </w:rPr>
        <w:t>een synoniem voor groepsbelangen, terwijl in het privaatrecht de term ‘collectieve belangen’ een paraplubegrip is voor groepsbelangen en algemene belangen.</w:t>
      </w:r>
      <w:r w:rsidR="001F6FCC" w:rsidRPr="00CA5860">
        <w:rPr>
          <w:rStyle w:val="Voetnootmarkering"/>
          <w:rFonts w:ascii="Arial" w:hAnsi="Arial"/>
        </w:rPr>
        <w:footnoteReference w:id="55"/>
      </w:r>
      <w:r w:rsidR="001F6FCC" w:rsidRPr="00CA5860">
        <w:rPr>
          <w:rFonts w:ascii="Arial" w:hAnsi="Arial"/>
        </w:rPr>
        <w:t xml:space="preserve"> </w:t>
      </w:r>
      <w:r w:rsidR="00F47CF2" w:rsidRPr="00CA5860">
        <w:rPr>
          <w:rFonts w:ascii="Arial" w:hAnsi="Arial"/>
        </w:rPr>
        <w:t>Dit</w:t>
      </w:r>
      <w:r w:rsidR="001F6FCC" w:rsidRPr="00CA5860">
        <w:rPr>
          <w:rFonts w:ascii="Arial" w:hAnsi="Arial"/>
        </w:rPr>
        <w:t xml:space="preserve"> begrip zal ik daarom vermijden. </w:t>
      </w:r>
      <w:r w:rsidR="007B69F3" w:rsidRPr="00CA5860">
        <w:rPr>
          <w:rFonts w:ascii="Arial" w:hAnsi="Arial"/>
        </w:rPr>
        <w:t>A</w:t>
      </w:r>
      <w:r w:rsidR="001F6FCC" w:rsidRPr="00CA5860">
        <w:rPr>
          <w:rFonts w:ascii="Arial" w:hAnsi="Arial"/>
        </w:rPr>
        <w:t xml:space="preserve">rtikel 3:305a lid 6 BW </w:t>
      </w:r>
      <w:r w:rsidR="003B4B48" w:rsidRPr="00CA5860">
        <w:rPr>
          <w:rFonts w:ascii="Arial" w:hAnsi="Arial"/>
        </w:rPr>
        <w:t xml:space="preserve">bezigt </w:t>
      </w:r>
      <w:r w:rsidR="001F6FCC" w:rsidRPr="00CA5860">
        <w:rPr>
          <w:rFonts w:ascii="Arial" w:hAnsi="Arial"/>
        </w:rPr>
        <w:t xml:space="preserve">de term ‘ideële doelen’. </w:t>
      </w:r>
      <w:r w:rsidR="003B4B48" w:rsidRPr="00CA5860">
        <w:rPr>
          <w:rFonts w:ascii="Arial" w:hAnsi="Arial"/>
        </w:rPr>
        <w:t xml:space="preserve">De strekking van deze term is niet geheel duidelijk. De discussie daaromtrent zal ik verder bespreken bij de bespreking van de ontvankelijkheidsvereisten voor de privaatrechtelijke algemeenbelangactie in paragraaf </w:t>
      </w:r>
      <w:r w:rsidR="001F087E" w:rsidRPr="00CA5860">
        <w:rPr>
          <w:rFonts w:ascii="Arial" w:hAnsi="Arial"/>
        </w:rPr>
        <w:t>4.7.</w:t>
      </w:r>
      <w:r w:rsidR="001F087E" w:rsidRPr="00CA5860">
        <w:rPr>
          <w:rFonts w:ascii="Arial" w:hAnsi="Arial"/>
          <w:color w:val="FF0000"/>
        </w:rPr>
        <w:t xml:space="preserve"> </w:t>
      </w:r>
      <w:r w:rsidR="003B4B48" w:rsidRPr="00CA5860">
        <w:rPr>
          <w:rFonts w:ascii="Arial" w:hAnsi="Arial"/>
        </w:rPr>
        <w:t>Wegens de onduidelijkheid zal ik deze term alleen gebruiken bij de behandeling van artikel 3:305a lid 6 BW.</w:t>
      </w:r>
      <w:r w:rsidR="000B4694" w:rsidRPr="00CA5860">
        <w:rPr>
          <w:rFonts w:ascii="Arial" w:hAnsi="Arial"/>
        </w:rPr>
        <w:t xml:space="preserve"> </w:t>
      </w:r>
      <w:r w:rsidR="00E01D19" w:rsidRPr="00CA5860">
        <w:rPr>
          <w:rFonts w:ascii="Arial" w:hAnsi="Arial"/>
        </w:rPr>
        <w:t>Daarnaast is ook de term public interest litigation</w:t>
      </w:r>
      <w:r w:rsidR="00E01D19" w:rsidRPr="00CA5860">
        <w:rPr>
          <w:rFonts w:ascii="Arial" w:hAnsi="Arial"/>
          <w:i/>
          <w:iCs/>
        </w:rPr>
        <w:t xml:space="preserve"> </w:t>
      </w:r>
      <w:r w:rsidR="00E01D19" w:rsidRPr="00CA5860">
        <w:rPr>
          <w:rFonts w:ascii="Arial" w:hAnsi="Arial"/>
        </w:rPr>
        <w:t>gangbaar als synoniem voor procederen voor een algemeen belang.</w:t>
      </w:r>
      <w:r w:rsidR="00E01D19" w:rsidRPr="00CA5860">
        <w:rPr>
          <w:rStyle w:val="Voetnootmarkering"/>
          <w:rFonts w:ascii="Arial" w:hAnsi="Arial"/>
        </w:rPr>
        <w:footnoteReference w:id="56"/>
      </w:r>
      <w:r w:rsidR="00E01D19" w:rsidRPr="00CA5860">
        <w:rPr>
          <w:rFonts w:ascii="Arial" w:hAnsi="Arial"/>
        </w:rPr>
        <w:t xml:space="preserve"> Deze term zal ik ook niet gebruiken, omdat het meeromvattend is dan de term </w:t>
      </w:r>
      <w:r w:rsidR="00D93C4E" w:rsidRPr="00CA5860">
        <w:rPr>
          <w:rFonts w:ascii="Arial" w:hAnsi="Arial"/>
        </w:rPr>
        <w:t>‘</w:t>
      </w:r>
      <w:r w:rsidR="00E01D19" w:rsidRPr="00CA5860">
        <w:rPr>
          <w:rFonts w:ascii="Arial" w:hAnsi="Arial"/>
        </w:rPr>
        <w:t>algemeenbelangactie</w:t>
      </w:r>
      <w:r w:rsidR="00D93C4E" w:rsidRPr="00CA5860">
        <w:rPr>
          <w:rFonts w:ascii="Arial" w:hAnsi="Arial"/>
        </w:rPr>
        <w:t>’</w:t>
      </w:r>
      <w:r w:rsidR="00E01D19" w:rsidRPr="00CA5860">
        <w:rPr>
          <w:rFonts w:ascii="Arial" w:hAnsi="Arial"/>
        </w:rPr>
        <w:t xml:space="preserve">. </w:t>
      </w:r>
      <w:r w:rsidR="009F0816" w:rsidRPr="00CA5860">
        <w:rPr>
          <w:rFonts w:ascii="Arial" w:hAnsi="Arial"/>
        </w:rPr>
        <w:t xml:space="preserve">Het omvat immers ook </w:t>
      </w:r>
      <w:r w:rsidR="00E01D19" w:rsidRPr="00CA5860">
        <w:rPr>
          <w:rFonts w:ascii="Arial" w:hAnsi="Arial"/>
        </w:rPr>
        <w:t xml:space="preserve">rechtszaken die niet zijn gegoten in de procesvorm van </w:t>
      </w:r>
      <w:r w:rsidR="00D93C4E" w:rsidRPr="00CA5860">
        <w:rPr>
          <w:rFonts w:ascii="Arial" w:hAnsi="Arial"/>
        </w:rPr>
        <w:t>de</w:t>
      </w:r>
      <w:r w:rsidR="00E01D19" w:rsidRPr="00CA5860">
        <w:rPr>
          <w:rFonts w:ascii="Arial" w:hAnsi="Arial"/>
        </w:rPr>
        <w:t xml:space="preserve"> algemeenbelangactie. Een</w:t>
      </w:r>
      <w:r w:rsidR="000F6DDD" w:rsidRPr="00CA5860">
        <w:rPr>
          <w:rFonts w:ascii="Arial" w:hAnsi="Arial"/>
        </w:rPr>
        <w:t xml:space="preserve"> individuele</w:t>
      </w:r>
      <w:r w:rsidR="00E01D19" w:rsidRPr="00CA5860">
        <w:rPr>
          <w:rFonts w:ascii="Arial" w:hAnsi="Arial"/>
        </w:rPr>
        <w:t xml:space="preserve"> rechtszaak kan immers ook gevolgen hebben voor algemene belangen zonder dat een belangenorganisatie op eigen titel procedeert.</w:t>
      </w:r>
      <w:r w:rsidR="00E01D19" w:rsidRPr="00CA5860">
        <w:rPr>
          <w:rStyle w:val="Voetnootmarkering"/>
          <w:rFonts w:ascii="Arial" w:hAnsi="Arial"/>
        </w:rPr>
        <w:footnoteReference w:id="57"/>
      </w:r>
    </w:p>
    <w:p w14:paraId="55104DA1" w14:textId="471ACB29" w:rsidR="000C310F" w:rsidRPr="00CA5860" w:rsidRDefault="001F6FCC" w:rsidP="00FC4390">
      <w:pPr>
        <w:pStyle w:val="Geenafstand"/>
        <w:keepNext w:val="0"/>
        <w:ind w:firstLine="709"/>
        <w:rPr>
          <w:rFonts w:ascii="Arial" w:hAnsi="Arial"/>
        </w:rPr>
      </w:pPr>
      <w:r w:rsidRPr="00CA5860">
        <w:rPr>
          <w:rFonts w:ascii="Arial" w:hAnsi="Arial"/>
        </w:rPr>
        <w:lastRenderedPageBreak/>
        <w:t>Ten slotte wil ik duidelijk maken dat procederen in algemeenbelangzaken niet hetzelfde is als het procederen in politiek gevoelige zaken.</w:t>
      </w:r>
      <w:r w:rsidR="00EC31E3" w:rsidRPr="00CA5860">
        <w:rPr>
          <w:rStyle w:val="Voetnootmarkering"/>
          <w:rFonts w:ascii="Arial" w:hAnsi="Arial"/>
        </w:rPr>
        <w:footnoteReference w:id="58"/>
      </w:r>
      <w:r w:rsidRPr="00CA5860">
        <w:rPr>
          <w:rFonts w:ascii="Arial" w:hAnsi="Arial"/>
        </w:rPr>
        <w:t xml:space="preserve"> </w:t>
      </w:r>
      <w:r w:rsidR="00EC31E3" w:rsidRPr="00CA5860">
        <w:rPr>
          <w:rFonts w:ascii="Arial" w:hAnsi="Arial"/>
        </w:rPr>
        <w:t>Het is namelijk mogelijk om een politieke gevoelige zaak voor de rechter te krijgen zonder de procesvorm van de algemeenbelangactie. Een voorbeeld hiervan is de uitzetting van minderjarige asielzoekers die lange tijd in Nederland hebben gewoond.</w:t>
      </w:r>
      <w:r w:rsidR="00EC31E3" w:rsidRPr="00CA5860">
        <w:rPr>
          <w:rStyle w:val="Voetnootmarkering"/>
          <w:rFonts w:ascii="Arial" w:hAnsi="Arial"/>
        </w:rPr>
        <w:footnoteReference w:id="59"/>
      </w:r>
      <w:r w:rsidR="00EC31E3" w:rsidRPr="00CA5860">
        <w:rPr>
          <w:rFonts w:ascii="Arial" w:hAnsi="Arial"/>
        </w:rPr>
        <w:t xml:space="preserve"> Het onderwerp van politieke gevoelige rechtszaken is dus breder dan alleen de discussie over de de procesvorm van de algemeenbelangactie. </w:t>
      </w:r>
    </w:p>
    <w:p w14:paraId="2FA152A1" w14:textId="77777777" w:rsidR="00CC5251" w:rsidRPr="00CA5860" w:rsidRDefault="00CC5251" w:rsidP="00FC4390">
      <w:pPr>
        <w:pStyle w:val="Geenafstand"/>
        <w:keepNext w:val="0"/>
        <w:ind w:firstLine="709"/>
        <w:rPr>
          <w:rFonts w:ascii="Arial" w:hAnsi="Arial"/>
        </w:rPr>
      </w:pPr>
    </w:p>
    <w:p w14:paraId="1E76631E" w14:textId="77777777" w:rsidR="00CC5251" w:rsidRPr="00CA5860" w:rsidRDefault="00CC5251" w:rsidP="00FC4390">
      <w:pPr>
        <w:pStyle w:val="Geenafstand"/>
        <w:keepNext w:val="0"/>
        <w:rPr>
          <w:rFonts w:ascii="Arial" w:hAnsi="Arial"/>
        </w:rPr>
      </w:pPr>
    </w:p>
    <w:p w14:paraId="48D23967" w14:textId="6FD372A4" w:rsidR="00190C34" w:rsidRPr="00CA5860" w:rsidRDefault="00EC7880" w:rsidP="00FC4390">
      <w:pPr>
        <w:pStyle w:val="Kop1"/>
        <w:keepNext w:val="0"/>
        <w:spacing w:line="360" w:lineRule="auto"/>
        <w:rPr>
          <w:rFonts w:ascii="Arial" w:hAnsi="Arial" w:cs="Arial"/>
        </w:rPr>
      </w:pPr>
      <w:r w:rsidRPr="00CA5860">
        <w:rPr>
          <w:rFonts w:ascii="Arial" w:hAnsi="Arial" w:cs="Arial"/>
        </w:rPr>
        <w:br w:type="page"/>
      </w:r>
      <w:bookmarkStart w:id="11" w:name="_Toc152600126"/>
      <w:r w:rsidR="00190C34" w:rsidRPr="00CA5860">
        <w:rPr>
          <w:rFonts w:ascii="Arial" w:hAnsi="Arial" w:cs="Arial"/>
        </w:rPr>
        <w:lastRenderedPageBreak/>
        <w:t xml:space="preserve">H2. De </w:t>
      </w:r>
      <w:proofErr w:type="spellStart"/>
      <w:r w:rsidR="00190C34" w:rsidRPr="00CA5860">
        <w:rPr>
          <w:rFonts w:ascii="Arial" w:hAnsi="Arial" w:cs="Arial"/>
        </w:rPr>
        <w:t>algemeenbelangactie</w:t>
      </w:r>
      <w:proofErr w:type="spellEnd"/>
      <w:r w:rsidR="00190C34" w:rsidRPr="00CA5860">
        <w:rPr>
          <w:rFonts w:ascii="Arial" w:hAnsi="Arial" w:cs="Arial"/>
        </w:rPr>
        <w:t xml:space="preserve"> en </w:t>
      </w:r>
      <w:r w:rsidR="005A6028" w:rsidRPr="00CA5860">
        <w:rPr>
          <w:rFonts w:ascii="Arial" w:hAnsi="Arial" w:cs="Arial"/>
        </w:rPr>
        <w:t xml:space="preserve">haar </w:t>
      </w:r>
      <w:r w:rsidR="00190C34" w:rsidRPr="00CA5860">
        <w:rPr>
          <w:rFonts w:ascii="Arial" w:hAnsi="Arial" w:cs="Arial"/>
        </w:rPr>
        <w:t>spanningsvelden</w:t>
      </w:r>
      <w:bookmarkEnd w:id="11"/>
    </w:p>
    <w:p w14:paraId="0CA31621" w14:textId="7F5E8478" w:rsidR="00756F56" w:rsidRPr="00CA5860" w:rsidRDefault="00190C34" w:rsidP="00FC4390">
      <w:pPr>
        <w:spacing w:after="160" w:line="360" w:lineRule="auto"/>
        <w:rPr>
          <w:rFonts w:ascii="Arial" w:hAnsi="Arial"/>
        </w:rPr>
      </w:pPr>
      <w:r w:rsidRPr="00CA5860">
        <w:rPr>
          <w:rFonts w:ascii="Arial" w:hAnsi="Arial"/>
        </w:rPr>
        <w:t xml:space="preserve">De </w:t>
      </w:r>
      <w:proofErr w:type="spellStart"/>
      <w:r w:rsidRPr="00CA5860">
        <w:rPr>
          <w:rFonts w:ascii="Arial" w:hAnsi="Arial"/>
        </w:rPr>
        <w:t>algemeenbelangactie</w:t>
      </w:r>
      <w:proofErr w:type="spellEnd"/>
      <w:r w:rsidRPr="00CA5860">
        <w:rPr>
          <w:rFonts w:ascii="Arial" w:hAnsi="Arial"/>
        </w:rPr>
        <w:t xml:space="preserve"> is geen rustig bezit. </w:t>
      </w:r>
      <w:r w:rsidR="0015714E" w:rsidRPr="00CA5860">
        <w:rPr>
          <w:rFonts w:ascii="Arial" w:hAnsi="Arial"/>
        </w:rPr>
        <w:t xml:space="preserve">Zowel in de literatuur als in het parlement </w:t>
      </w:r>
      <w:r w:rsidR="000B0ABE" w:rsidRPr="00CA5860">
        <w:rPr>
          <w:rFonts w:ascii="Arial" w:hAnsi="Arial"/>
        </w:rPr>
        <w:t xml:space="preserve">heeft </w:t>
      </w:r>
      <w:r w:rsidR="0015714E" w:rsidRPr="00CA5860">
        <w:rPr>
          <w:rFonts w:ascii="Arial" w:hAnsi="Arial"/>
        </w:rPr>
        <w:t xml:space="preserve">de wenselijkheid van </w:t>
      </w:r>
      <w:r w:rsidR="000B0ABE" w:rsidRPr="00CA5860">
        <w:rPr>
          <w:rFonts w:ascii="Arial" w:hAnsi="Arial"/>
        </w:rPr>
        <w:t>de</w:t>
      </w:r>
      <w:r w:rsidR="0015714E" w:rsidRPr="00CA5860">
        <w:rPr>
          <w:rFonts w:ascii="Arial" w:hAnsi="Arial"/>
        </w:rPr>
        <w:t xml:space="preserve"> </w:t>
      </w:r>
      <w:proofErr w:type="spellStart"/>
      <w:r w:rsidR="0015714E" w:rsidRPr="00CA5860">
        <w:rPr>
          <w:rFonts w:ascii="Arial" w:hAnsi="Arial"/>
        </w:rPr>
        <w:t>algemeenbelangactie</w:t>
      </w:r>
      <w:proofErr w:type="spellEnd"/>
      <w:r w:rsidR="000B0ABE" w:rsidRPr="00CA5860">
        <w:rPr>
          <w:rFonts w:ascii="Arial" w:hAnsi="Arial"/>
        </w:rPr>
        <w:t xml:space="preserve"> </w:t>
      </w:r>
      <w:r w:rsidR="00665A22" w:rsidRPr="00CA5860">
        <w:rPr>
          <w:rFonts w:ascii="Arial" w:hAnsi="Arial"/>
        </w:rPr>
        <w:t xml:space="preserve">uitgebreid </w:t>
      </w:r>
      <w:r w:rsidR="000B0ABE" w:rsidRPr="00CA5860">
        <w:rPr>
          <w:rFonts w:ascii="Arial" w:hAnsi="Arial"/>
        </w:rPr>
        <w:t>ter discussie gestaan</w:t>
      </w:r>
      <w:r w:rsidR="0015714E" w:rsidRPr="00CA5860">
        <w:rPr>
          <w:rFonts w:ascii="Arial" w:hAnsi="Arial"/>
        </w:rPr>
        <w:t>.</w:t>
      </w:r>
      <w:r w:rsidR="000301E1" w:rsidRPr="00CA5860">
        <w:rPr>
          <w:rFonts w:ascii="Arial" w:hAnsi="Arial"/>
          <w:highlight w:val="white"/>
          <w:vertAlign w:val="superscript"/>
        </w:rPr>
        <w:footnoteReference w:id="60"/>
      </w:r>
      <w:r w:rsidR="000301E1" w:rsidRPr="00CA5860">
        <w:rPr>
          <w:rFonts w:ascii="Arial" w:hAnsi="Arial"/>
          <w:highlight w:val="white"/>
        </w:rPr>
        <w:t xml:space="preserve"> </w:t>
      </w:r>
      <w:r w:rsidR="000301E1" w:rsidRPr="00CA5860">
        <w:rPr>
          <w:rFonts w:ascii="Arial" w:hAnsi="Arial"/>
        </w:rPr>
        <w:t xml:space="preserve">In </w:t>
      </w:r>
      <w:r w:rsidR="0015714E" w:rsidRPr="00CA5860">
        <w:rPr>
          <w:rFonts w:ascii="Arial" w:hAnsi="Arial"/>
        </w:rPr>
        <w:t>dit hoofdstuk behandel ik d</w:t>
      </w:r>
      <w:r w:rsidR="00536F84" w:rsidRPr="00CA5860">
        <w:rPr>
          <w:rFonts w:ascii="Arial" w:hAnsi="Arial"/>
        </w:rPr>
        <w:t>e belangen en beginselen die aan deze discussie ten grondslag leggen</w:t>
      </w:r>
      <w:r w:rsidR="0015714E" w:rsidRPr="00CA5860">
        <w:rPr>
          <w:rFonts w:ascii="Arial" w:hAnsi="Arial"/>
        </w:rPr>
        <w:t>. Tegen d</w:t>
      </w:r>
      <w:r w:rsidR="00D1491A" w:rsidRPr="00CA5860">
        <w:rPr>
          <w:rFonts w:ascii="Arial" w:hAnsi="Arial"/>
        </w:rPr>
        <w:t>eze</w:t>
      </w:r>
      <w:r w:rsidR="00756F56" w:rsidRPr="00CA5860">
        <w:rPr>
          <w:rFonts w:ascii="Arial" w:hAnsi="Arial"/>
        </w:rPr>
        <w:t xml:space="preserve"> achtergrond kan ik </w:t>
      </w:r>
      <w:r w:rsidR="000B0ABE" w:rsidRPr="00CA5860">
        <w:rPr>
          <w:rFonts w:ascii="Arial" w:hAnsi="Arial"/>
        </w:rPr>
        <w:t xml:space="preserve">in </w:t>
      </w:r>
      <w:r w:rsidR="007568F5" w:rsidRPr="00CA5860">
        <w:rPr>
          <w:rFonts w:ascii="Arial" w:hAnsi="Arial"/>
        </w:rPr>
        <w:t xml:space="preserve">de hoofdstukken </w:t>
      </w:r>
      <w:r w:rsidR="00581E84" w:rsidRPr="00CA5860">
        <w:rPr>
          <w:rFonts w:ascii="Arial" w:hAnsi="Arial"/>
        </w:rPr>
        <w:t xml:space="preserve">4 </w:t>
      </w:r>
      <w:r w:rsidR="007568F5" w:rsidRPr="00CA5860">
        <w:rPr>
          <w:rFonts w:ascii="Arial" w:hAnsi="Arial"/>
        </w:rPr>
        <w:t xml:space="preserve">en </w:t>
      </w:r>
      <w:r w:rsidR="00581E84" w:rsidRPr="00CA5860">
        <w:rPr>
          <w:rFonts w:ascii="Arial" w:hAnsi="Arial"/>
        </w:rPr>
        <w:t>5</w:t>
      </w:r>
      <w:r w:rsidR="000B0ABE" w:rsidRPr="00CA5860">
        <w:rPr>
          <w:rFonts w:ascii="Arial" w:hAnsi="Arial"/>
        </w:rPr>
        <w:t xml:space="preserve"> </w:t>
      </w:r>
      <w:r w:rsidR="0015714E" w:rsidRPr="00CA5860">
        <w:rPr>
          <w:rFonts w:ascii="Arial" w:hAnsi="Arial"/>
        </w:rPr>
        <w:t xml:space="preserve">de </w:t>
      </w:r>
      <w:r w:rsidR="00485ED8" w:rsidRPr="00CA5860">
        <w:rPr>
          <w:rFonts w:ascii="Arial" w:hAnsi="Arial"/>
        </w:rPr>
        <w:t>positiefrechtelijke</w:t>
      </w:r>
      <w:r w:rsidR="0015714E" w:rsidRPr="00CA5860">
        <w:rPr>
          <w:rFonts w:ascii="Arial" w:hAnsi="Arial"/>
        </w:rPr>
        <w:t xml:space="preserve"> vormgeving </w:t>
      </w:r>
      <w:r w:rsidR="00756F56" w:rsidRPr="00CA5860">
        <w:rPr>
          <w:rFonts w:ascii="Arial" w:hAnsi="Arial"/>
        </w:rPr>
        <w:t xml:space="preserve">van de </w:t>
      </w:r>
      <w:proofErr w:type="spellStart"/>
      <w:r w:rsidR="00756F56" w:rsidRPr="00CA5860">
        <w:rPr>
          <w:rFonts w:ascii="Arial" w:hAnsi="Arial"/>
        </w:rPr>
        <w:t>algemeenbelangactie</w:t>
      </w:r>
      <w:proofErr w:type="spellEnd"/>
      <w:r w:rsidR="00756F56" w:rsidRPr="00CA5860">
        <w:rPr>
          <w:rFonts w:ascii="Arial" w:hAnsi="Arial"/>
        </w:rPr>
        <w:t xml:space="preserve"> </w:t>
      </w:r>
      <w:r w:rsidR="00581E84" w:rsidRPr="00CA5860">
        <w:rPr>
          <w:rFonts w:ascii="Arial" w:hAnsi="Arial"/>
        </w:rPr>
        <w:t>duiden</w:t>
      </w:r>
      <w:r w:rsidR="008C6EF5" w:rsidRPr="00CA5860">
        <w:rPr>
          <w:rFonts w:ascii="Arial" w:hAnsi="Arial"/>
        </w:rPr>
        <w:t xml:space="preserve"> en in hoofdstuk</w:t>
      </w:r>
      <w:r w:rsidR="00C83CA9" w:rsidRPr="00CA5860">
        <w:rPr>
          <w:rFonts w:ascii="Arial" w:hAnsi="Arial"/>
        </w:rPr>
        <w:t xml:space="preserve"> </w:t>
      </w:r>
      <w:r w:rsidR="00581E84" w:rsidRPr="00CA5860">
        <w:rPr>
          <w:rFonts w:ascii="Arial" w:hAnsi="Arial"/>
        </w:rPr>
        <w:t>6</w:t>
      </w:r>
      <w:r w:rsidR="008C6EF5" w:rsidRPr="00CA5860">
        <w:rPr>
          <w:rFonts w:ascii="Arial" w:hAnsi="Arial"/>
        </w:rPr>
        <w:t xml:space="preserve"> de verschillen tussen de privaatrechtelijke en bestuursrechtelijke ontvankelijkheidsvereisten </w:t>
      </w:r>
      <w:r w:rsidR="00581E84" w:rsidRPr="00CA5860">
        <w:rPr>
          <w:rFonts w:ascii="Arial" w:hAnsi="Arial"/>
        </w:rPr>
        <w:t>bespreken</w:t>
      </w:r>
      <w:r w:rsidR="008C6EF5" w:rsidRPr="00CA5860">
        <w:rPr>
          <w:rFonts w:ascii="Arial" w:hAnsi="Arial"/>
        </w:rPr>
        <w:t>.</w:t>
      </w:r>
      <w:r w:rsidR="00756F56" w:rsidRPr="00CA5860">
        <w:rPr>
          <w:rFonts w:ascii="Arial" w:hAnsi="Arial"/>
        </w:rPr>
        <w:t xml:space="preserve"> </w:t>
      </w:r>
      <w:r w:rsidR="00C968A7" w:rsidRPr="00CA5860">
        <w:rPr>
          <w:rFonts w:ascii="Arial" w:hAnsi="Arial"/>
        </w:rPr>
        <w:t xml:space="preserve">Het debat over de privaatrechtelijke en het debat over de bestuursrechtelijke </w:t>
      </w:r>
      <w:proofErr w:type="spellStart"/>
      <w:r w:rsidR="00C968A7" w:rsidRPr="00CA5860">
        <w:rPr>
          <w:rFonts w:ascii="Arial" w:hAnsi="Arial"/>
        </w:rPr>
        <w:t>algemeenbelangactie</w:t>
      </w:r>
      <w:proofErr w:type="spellEnd"/>
      <w:r w:rsidR="00C968A7" w:rsidRPr="00CA5860">
        <w:rPr>
          <w:rFonts w:ascii="Arial" w:hAnsi="Arial"/>
        </w:rPr>
        <w:t xml:space="preserve"> vinden over het algemeen langs dezelfde lijnen plaats. Ik behandel daarom steeds een onderdeel uit het legitimiteitsdebat en leg vervolgens uit in hoeverre dat onderdeel relevant is voor het privaatrecht dan wel het bestuursrecht.</w:t>
      </w:r>
      <w:r w:rsidR="00756F56" w:rsidRPr="00CA5860">
        <w:rPr>
          <w:rFonts w:ascii="Arial" w:hAnsi="Arial"/>
        </w:rPr>
        <w:t xml:space="preserve"> </w:t>
      </w:r>
      <w:r w:rsidR="0015714E" w:rsidRPr="00CA5860">
        <w:rPr>
          <w:rFonts w:ascii="Arial" w:hAnsi="Arial"/>
        </w:rPr>
        <w:t>Ik bespreek</w:t>
      </w:r>
      <w:r w:rsidR="000B0ABE" w:rsidRPr="00CA5860">
        <w:rPr>
          <w:rFonts w:ascii="Arial" w:hAnsi="Arial"/>
        </w:rPr>
        <w:t xml:space="preserve"> </w:t>
      </w:r>
      <w:r w:rsidR="0015714E" w:rsidRPr="00CA5860">
        <w:rPr>
          <w:rFonts w:ascii="Arial" w:hAnsi="Arial"/>
        </w:rPr>
        <w:t xml:space="preserve">eerst de functie van de </w:t>
      </w:r>
      <w:proofErr w:type="spellStart"/>
      <w:r w:rsidR="0015714E" w:rsidRPr="00CA5860">
        <w:rPr>
          <w:rFonts w:ascii="Arial" w:hAnsi="Arial"/>
        </w:rPr>
        <w:t>algemeenbelangactie</w:t>
      </w:r>
      <w:proofErr w:type="spellEnd"/>
      <w:r w:rsidR="0015714E" w:rsidRPr="00CA5860">
        <w:rPr>
          <w:rFonts w:ascii="Arial" w:hAnsi="Arial"/>
        </w:rPr>
        <w:t xml:space="preserve"> (paragraaf </w:t>
      </w:r>
      <w:r w:rsidR="00C83CA9" w:rsidRPr="00CA5860">
        <w:rPr>
          <w:rFonts w:ascii="Arial" w:hAnsi="Arial"/>
        </w:rPr>
        <w:t>2.1</w:t>
      </w:r>
      <w:r w:rsidR="0015714E" w:rsidRPr="00CA5860">
        <w:rPr>
          <w:rFonts w:ascii="Arial" w:hAnsi="Arial"/>
        </w:rPr>
        <w:t xml:space="preserve">) en vervolgens de bezwaren tegen de </w:t>
      </w:r>
      <w:proofErr w:type="spellStart"/>
      <w:r w:rsidR="0015714E" w:rsidRPr="00CA5860">
        <w:rPr>
          <w:rFonts w:ascii="Arial" w:hAnsi="Arial"/>
        </w:rPr>
        <w:t>algemeenbelangactie</w:t>
      </w:r>
      <w:proofErr w:type="spellEnd"/>
      <w:r w:rsidR="0015714E" w:rsidRPr="00CA5860">
        <w:rPr>
          <w:rFonts w:ascii="Arial" w:hAnsi="Arial"/>
        </w:rPr>
        <w:t xml:space="preserve"> (paragraaf</w:t>
      </w:r>
      <w:r w:rsidR="00C83CA9" w:rsidRPr="00CA5860">
        <w:rPr>
          <w:rFonts w:ascii="Arial" w:hAnsi="Arial"/>
        </w:rPr>
        <w:t xml:space="preserve"> 2.2</w:t>
      </w:r>
      <w:r w:rsidR="0015714E" w:rsidRPr="00CA5860">
        <w:rPr>
          <w:rFonts w:ascii="Arial" w:hAnsi="Arial"/>
        </w:rPr>
        <w:t xml:space="preserve">). </w:t>
      </w:r>
      <w:r w:rsidR="00CC4E53" w:rsidRPr="00CA5860">
        <w:rPr>
          <w:rFonts w:ascii="Arial" w:hAnsi="Arial"/>
        </w:rPr>
        <w:t>Hierbij heb ik</w:t>
      </w:r>
      <w:r w:rsidR="00C83CA9" w:rsidRPr="00CA5860">
        <w:rPr>
          <w:rFonts w:ascii="Arial" w:hAnsi="Arial"/>
        </w:rPr>
        <w:t xml:space="preserve"> in het</w:t>
      </w:r>
      <w:r w:rsidR="00CC4E53" w:rsidRPr="00CA5860">
        <w:rPr>
          <w:rFonts w:ascii="Arial" w:hAnsi="Arial"/>
        </w:rPr>
        <w:t xml:space="preserve"> bijzonder aandacht voor </w:t>
      </w:r>
      <w:r w:rsidR="00422623" w:rsidRPr="00CA5860">
        <w:rPr>
          <w:rFonts w:ascii="Arial" w:hAnsi="Arial"/>
        </w:rPr>
        <w:t xml:space="preserve">de manier waarop er anders gedacht </w:t>
      </w:r>
      <w:r w:rsidR="00BA7D3D" w:rsidRPr="00CA5860">
        <w:rPr>
          <w:rFonts w:ascii="Arial" w:hAnsi="Arial"/>
        </w:rPr>
        <w:t>wordt</w:t>
      </w:r>
      <w:r w:rsidR="00422623" w:rsidRPr="00CA5860">
        <w:rPr>
          <w:rFonts w:ascii="Arial" w:hAnsi="Arial"/>
        </w:rPr>
        <w:t xml:space="preserve"> in het bestuursrecht dan in het privaatrecht. Dat is immers van belang om in hoofdstuk </w:t>
      </w:r>
      <w:r w:rsidR="00F3259F" w:rsidRPr="00CA5860">
        <w:rPr>
          <w:rFonts w:ascii="Arial" w:hAnsi="Arial"/>
        </w:rPr>
        <w:t>6</w:t>
      </w:r>
      <w:r w:rsidR="00422623" w:rsidRPr="00CA5860">
        <w:rPr>
          <w:rFonts w:ascii="Arial" w:hAnsi="Arial"/>
        </w:rPr>
        <w:t xml:space="preserve"> </w:t>
      </w:r>
      <w:r w:rsidR="00437611" w:rsidRPr="00CA5860">
        <w:rPr>
          <w:rFonts w:ascii="Arial" w:hAnsi="Arial"/>
        </w:rPr>
        <w:t xml:space="preserve">de verschillen tussen de privaatrechtelijke en bestuursrechtelijke regeling te </w:t>
      </w:r>
      <w:r w:rsidR="00FD38E0" w:rsidRPr="00CA5860">
        <w:rPr>
          <w:rFonts w:ascii="Arial" w:hAnsi="Arial"/>
        </w:rPr>
        <w:t>begrijpen</w:t>
      </w:r>
      <w:r w:rsidR="00437611" w:rsidRPr="00CA5860">
        <w:rPr>
          <w:rFonts w:ascii="Arial" w:hAnsi="Arial"/>
        </w:rPr>
        <w:t xml:space="preserve">. </w:t>
      </w:r>
      <w:r w:rsidR="0015714E" w:rsidRPr="00CA5860">
        <w:rPr>
          <w:rFonts w:ascii="Arial" w:hAnsi="Arial"/>
        </w:rPr>
        <w:t xml:space="preserve">Ten </w:t>
      </w:r>
      <w:r w:rsidR="003F3795" w:rsidRPr="00CA5860">
        <w:rPr>
          <w:rFonts w:ascii="Arial" w:hAnsi="Arial"/>
        </w:rPr>
        <w:t>derde</w:t>
      </w:r>
      <w:r w:rsidR="0015714E" w:rsidRPr="00CA5860">
        <w:rPr>
          <w:rFonts w:ascii="Arial" w:hAnsi="Arial"/>
        </w:rPr>
        <w:t xml:space="preserve"> maak ik de balans op</w:t>
      </w:r>
      <w:r w:rsidR="003F3795" w:rsidRPr="00CA5860">
        <w:rPr>
          <w:rFonts w:ascii="Arial" w:hAnsi="Arial"/>
        </w:rPr>
        <w:t xml:space="preserve"> door de voor- en nadelen van de </w:t>
      </w:r>
      <w:proofErr w:type="spellStart"/>
      <w:r w:rsidR="003F3795" w:rsidRPr="00CA5860">
        <w:rPr>
          <w:rFonts w:ascii="Arial" w:hAnsi="Arial"/>
        </w:rPr>
        <w:t>algemeenbelangactie</w:t>
      </w:r>
      <w:proofErr w:type="spellEnd"/>
      <w:r w:rsidR="003F3795" w:rsidRPr="00CA5860">
        <w:rPr>
          <w:rFonts w:ascii="Arial" w:hAnsi="Arial"/>
        </w:rPr>
        <w:t xml:space="preserve"> af te wegen</w:t>
      </w:r>
      <w:r w:rsidR="0015714E" w:rsidRPr="00CA5860">
        <w:rPr>
          <w:rFonts w:ascii="Arial" w:hAnsi="Arial"/>
        </w:rPr>
        <w:t xml:space="preserve"> (paragraaf</w:t>
      </w:r>
      <w:r w:rsidR="00FD38E0" w:rsidRPr="00CA5860">
        <w:rPr>
          <w:rFonts w:ascii="Arial" w:hAnsi="Arial"/>
        </w:rPr>
        <w:t xml:space="preserve"> 2.3</w:t>
      </w:r>
      <w:r w:rsidR="0015714E" w:rsidRPr="00CA5860">
        <w:rPr>
          <w:rFonts w:ascii="Arial" w:hAnsi="Arial"/>
        </w:rPr>
        <w:t>)</w:t>
      </w:r>
      <w:r w:rsidR="00BA4FE6" w:rsidRPr="00CA5860">
        <w:rPr>
          <w:rFonts w:ascii="Arial" w:hAnsi="Arial"/>
        </w:rPr>
        <w:t>.</w:t>
      </w:r>
      <w:r w:rsidR="003F3795" w:rsidRPr="00CA5860">
        <w:rPr>
          <w:rFonts w:ascii="Arial" w:hAnsi="Arial"/>
        </w:rPr>
        <w:t xml:space="preserve"> Ik sluit het hoofdstuk af met een tussenconclusie (paragraaf 2.4). </w:t>
      </w:r>
      <w:r w:rsidR="0015714E" w:rsidRPr="00CA5860">
        <w:rPr>
          <w:rFonts w:ascii="Arial" w:hAnsi="Arial"/>
        </w:rPr>
        <w:t xml:space="preserve"> </w:t>
      </w:r>
    </w:p>
    <w:p w14:paraId="4218765D" w14:textId="77777777" w:rsidR="00190C34" w:rsidRPr="00CA5860" w:rsidRDefault="00190C34" w:rsidP="00FC4390">
      <w:pPr>
        <w:spacing w:after="160" w:line="360" w:lineRule="auto"/>
        <w:rPr>
          <w:rFonts w:ascii="Arial" w:hAnsi="Arial"/>
        </w:rPr>
      </w:pPr>
    </w:p>
    <w:p w14:paraId="6E026008" w14:textId="74575F94" w:rsidR="00190C34" w:rsidRPr="00CA5860" w:rsidRDefault="00190C34" w:rsidP="00FC4390">
      <w:pPr>
        <w:pStyle w:val="Kop2"/>
        <w:keepNext w:val="0"/>
        <w:spacing w:line="360" w:lineRule="auto"/>
        <w:rPr>
          <w:rFonts w:ascii="Arial" w:hAnsi="Arial" w:cs="Arial"/>
        </w:rPr>
      </w:pPr>
      <w:bookmarkStart w:id="12" w:name="_Toc152600127"/>
      <w:r w:rsidRPr="00CA5860">
        <w:rPr>
          <w:rFonts w:ascii="Arial" w:hAnsi="Arial" w:cs="Arial"/>
        </w:rPr>
        <w:t>2.</w:t>
      </w:r>
      <w:r w:rsidR="00DF5375" w:rsidRPr="00CA5860">
        <w:rPr>
          <w:rFonts w:ascii="Arial" w:hAnsi="Arial" w:cs="Arial"/>
        </w:rPr>
        <w:t>1.</w:t>
      </w:r>
      <w:r w:rsidRPr="00CA5860">
        <w:rPr>
          <w:rFonts w:ascii="Arial" w:hAnsi="Arial" w:cs="Arial"/>
        </w:rPr>
        <w:t xml:space="preserve"> De functie van de </w:t>
      </w:r>
      <w:proofErr w:type="spellStart"/>
      <w:r w:rsidRPr="00CA5860">
        <w:rPr>
          <w:rFonts w:ascii="Arial" w:hAnsi="Arial" w:cs="Arial"/>
        </w:rPr>
        <w:t>algemeenbelangactie</w:t>
      </w:r>
      <w:bookmarkEnd w:id="12"/>
      <w:proofErr w:type="spellEnd"/>
    </w:p>
    <w:p w14:paraId="023B3159" w14:textId="076A831B" w:rsidR="000335F2" w:rsidRDefault="00446B50" w:rsidP="00FC4390">
      <w:pPr>
        <w:spacing w:after="160" w:line="360" w:lineRule="auto"/>
        <w:rPr>
          <w:rFonts w:ascii="Arial" w:hAnsi="Arial"/>
        </w:rPr>
      </w:pPr>
      <w:r w:rsidRPr="00CA5860">
        <w:rPr>
          <w:rFonts w:ascii="Arial" w:hAnsi="Arial"/>
        </w:rPr>
        <w:t xml:space="preserve">De </w:t>
      </w:r>
      <w:proofErr w:type="spellStart"/>
      <w:r w:rsidRPr="00CA5860">
        <w:rPr>
          <w:rFonts w:ascii="Arial" w:hAnsi="Arial"/>
        </w:rPr>
        <w:t>algemeenbelangactie</w:t>
      </w:r>
      <w:proofErr w:type="spellEnd"/>
      <w:r w:rsidRPr="00CA5860">
        <w:rPr>
          <w:rFonts w:ascii="Arial" w:hAnsi="Arial"/>
        </w:rPr>
        <w:t xml:space="preserve"> </w:t>
      </w:r>
      <w:r w:rsidR="004B4F68" w:rsidRPr="00CA5860">
        <w:rPr>
          <w:rFonts w:ascii="Arial" w:hAnsi="Arial"/>
        </w:rPr>
        <w:t>dient</w:t>
      </w:r>
      <w:r w:rsidRPr="00CA5860">
        <w:rPr>
          <w:rFonts w:ascii="Arial" w:hAnsi="Arial"/>
        </w:rPr>
        <w:t xml:space="preserve"> </w:t>
      </w:r>
      <w:r w:rsidR="000815AF" w:rsidRPr="00CA5860">
        <w:rPr>
          <w:rFonts w:ascii="Arial" w:hAnsi="Arial"/>
        </w:rPr>
        <w:t>zowel in het privaat</w:t>
      </w:r>
      <w:r w:rsidR="00FC4390">
        <w:rPr>
          <w:rFonts w:ascii="Arial" w:hAnsi="Arial"/>
        </w:rPr>
        <w:t>-</w:t>
      </w:r>
      <w:r w:rsidR="000815AF" w:rsidRPr="00CA5860">
        <w:rPr>
          <w:rFonts w:ascii="Arial" w:hAnsi="Arial"/>
        </w:rPr>
        <w:t xml:space="preserve"> als in het bestuursrecht </w:t>
      </w:r>
      <w:r w:rsidR="004B4F68" w:rsidRPr="00CA5860">
        <w:rPr>
          <w:rFonts w:ascii="Arial" w:hAnsi="Arial"/>
        </w:rPr>
        <w:t>ter</w:t>
      </w:r>
      <w:r w:rsidRPr="00CA5860">
        <w:rPr>
          <w:rFonts w:ascii="Arial" w:hAnsi="Arial"/>
        </w:rPr>
        <w:t xml:space="preserve"> bevordering van </w:t>
      </w:r>
      <w:r w:rsidR="004B4F68" w:rsidRPr="00CA5860">
        <w:rPr>
          <w:rFonts w:ascii="Arial" w:hAnsi="Arial"/>
        </w:rPr>
        <w:t>het naleven van</w:t>
      </w:r>
      <w:r w:rsidRPr="00CA5860">
        <w:rPr>
          <w:rFonts w:ascii="Arial" w:hAnsi="Arial"/>
        </w:rPr>
        <w:t xml:space="preserve"> normen die kwetsbare en stemloze belangen beschermen.</w:t>
      </w:r>
      <w:r w:rsidR="000335F2" w:rsidRPr="00CA5860">
        <w:rPr>
          <w:rFonts w:ascii="Arial" w:hAnsi="Arial"/>
        </w:rPr>
        <w:t xml:space="preserve"> Dit </w:t>
      </w:r>
      <w:r w:rsidR="000B0ABE" w:rsidRPr="00CA5860">
        <w:rPr>
          <w:rFonts w:ascii="Arial" w:hAnsi="Arial"/>
        </w:rPr>
        <w:t>leg i</w:t>
      </w:r>
      <w:r w:rsidR="00F3259F" w:rsidRPr="00CA5860">
        <w:rPr>
          <w:rFonts w:ascii="Arial" w:hAnsi="Arial"/>
        </w:rPr>
        <w:t>k</w:t>
      </w:r>
      <w:r w:rsidR="000B0ABE" w:rsidRPr="00CA5860">
        <w:rPr>
          <w:rFonts w:ascii="Arial" w:hAnsi="Arial"/>
        </w:rPr>
        <w:t xml:space="preserve"> verder uit in</w:t>
      </w:r>
      <w:r w:rsidR="000335F2" w:rsidRPr="00CA5860">
        <w:rPr>
          <w:rFonts w:ascii="Arial" w:hAnsi="Arial"/>
        </w:rPr>
        <w:t xml:space="preserve"> paragraaf </w:t>
      </w:r>
      <w:r w:rsidR="000244EA" w:rsidRPr="00CA5860">
        <w:rPr>
          <w:rFonts w:ascii="Arial" w:hAnsi="Arial"/>
        </w:rPr>
        <w:t xml:space="preserve">2.2.1. </w:t>
      </w:r>
      <w:r w:rsidR="0047562B" w:rsidRPr="00CA5860">
        <w:rPr>
          <w:rFonts w:ascii="Arial" w:hAnsi="Arial"/>
        </w:rPr>
        <w:t>In paragraaf 2.2.2 be</w:t>
      </w:r>
      <w:r w:rsidR="006578A7" w:rsidRPr="00CA5860">
        <w:rPr>
          <w:rFonts w:ascii="Arial" w:hAnsi="Arial"/>
        </w:rPr>
        <w:t>nadruk ik het belang van deze functie</w:t>
      </w:r>
      <w:r w:rsidR="00E75406" w:rsidRPr="00CA5860">
        <w:rPr>
          <w:rFonts w:ascii="Arial" w:hAnsi="Arial"/>
        </w:rPr>
        <w:t xml:space="preserve"> ten aanzien van kwetsbare en stemloze belangen</w:t>
      </w:r>
      <w:r w:rsidR="0047562B" w:rsidRPr="00CA5860">
        <w:rPr>
          <w:rFonts w:ascii="Arial" w:hAnsi="Arial"/>
        </w:rPr>
        <w:t xml:space="preserve">. In </w:t>
      </w:r>
      <w:r w:rsidR="000244EA" w:rsidRPr="00CA5860">
        <w:rPr>
          <w:rFonts w:ascii="Arial" w:hAnsi="Arial"/>
        </w:rPr>
        <w:t>paragraaf 2.2.</w:t>
      </w:r>
      <w:r w:rsidR="0047562B" w:rsidRPr="00CA5860">
        <w:rPr>
          <w:rFonts w:ascii="Arial" w:hAnsi="Arial"/>
        </w:rPr>
        <w:t>3</w:t>
      </w:r>
      <w:r w:rsidR="000244EA" w:rsidRPr="00CA5860">
        <w:rPr>
          <w:rFonts w:ascii="Arial" w:hAnsi="Arial"/>
        </w:rPr>
        <w:t xml:space="preserve"> en 2.2.</w:t>
      </w:r>
      <w:r w:rsidR="0047562B" w:rsidRPr="00CA5860">
        <w:rPr>
          <w:rFonts w:ascii="Arial" w:hAnsi="Arial"/>
        </w:rPr>
        <w:t>4</w:t>
      </w:r>
      <w:r w:rsidR="000244EA" w:rsidRPr="00CA5860">
        <w:rPr>
          <w:rFonts w:ascii="Arial" w:hAnsi="Arial"/>
        </w:rPr>
        <w:t xml:space="preserve"> </w:t>
      </w:r>
      <w:r w:rsidR="0047562B" w:rsidRPr="00CA5860">
        <w:rPr>
          <w:rFonts w:ascii="Arial" w:hAnsi="Arial"/>
        </w:rPr>
        <w:t>komt vervolgens aan bod</w:t>
      </w:r>
      <w:r w:rsidR="000244EA" w:rsidRPr="00CA5860">
        <w:rPr>
          <w:rFonts w:ascii="Arial" w:hAnsi="Arial"/>
        </w:rPr>
        <w:t xml:space="preserve"> in hoeverre deze functie </w:t>
      </w:r>
      <w:r w:rsidR="00BA7D3D" w:rsidRPr="00CA5860">
        <w:rPr>
          <w:rFonts w:ascii="Arial" w:hAnsi="Arial"/>
        </w:rPr>
        <w:t>verenigbaar</w:t>
      </w:r>
      <w:r w:rsidR="000244EA" w:rsidRPr="00CA5860">
        <w:rPr>
          <w:rFonts w:ascii="Arial" w:hAnsi="Arial"/>
        </w:rPr>
        <w:t xml:space="preserve"> is met het </w:t>
      </w:r>
      <w:r w:rsidR="00FA3336" w:rsidRPr="00CA5860">
        <w:rPr>
          <w:rFonts w:ascii="Arial" w:hAnsi="Arial"/>
        </w:rPr>
        <w:t xml:space="preserve">bestuursprocesrecht </w:t>
      </w:r>
      <w:r w:rsidR="000244EA" w:rsidRPr="00CA5860">
        <w:rPr>
          <w:rFonts w:ascii="Arial" w:hAnsi="Arial"/>
        </w:rPr>
        <w:t xml:space="preserve">dan wel het </w:t>
      </w:r>
      <w:r w:rsidR="00FA3336" w:rsidRPr="00CA5860">
        <w:rPr>
          <w:rFonts w:ascii="Arial" w:hAnsi="Arial"/>
        </w:rPr>
        <w:t>burgerlijk procesrecht</w:t>
      </w:r>
      <w:r w:rsidR="000244EA" w:rsidRPr="00CA5860">
        <w:rPr>
          <w:rFonts w:ascii="Arial" w:hAnsi="Arial"/>
        </w:rPr>
        <w:t>.</w:t>
      </w:r>
    </w:p>
    <w:p w14:paraId="29445B8A" w14:textId="77777777" w:rsidR="00FC4390" w:rsidRPr="00CA5860" w:rsidRDefault="00FC4390" w:rsidP="00FC4390">
      <w:pPr>
        <w:spacing w:after="160" w:line="360" w:lineRule="auto"/>
        <w:rPr>
          <w:rFonts w:ascii="Arial" w:hAnsi="Arial"/>
        </w:rPr>
      </w:pPr>
    </w:p>
    <w:p w14:paraId="14EA6A96" w14:textId="77777777" w:rsidR="00FC4390" w:rsidRDefault="00FC4390">
      <w:pPr>
        <w:rPr>
          <w:rFonts w:ascii="Arial" w:eastAsiaTheme="majorEastAsia" w:hAnsi="Arial"/>
          <w:b/>
          <w:szCs w:val="24"/>
        </w:rPr>
      </w:pPr>
      <w:r>
        <w:rPr>
          <w:rFonts w:ascii="Arial" w:hAnsi="Arial"/>
        </w:rPr>
        <w:br w:type="page"/>
      </w:r>
    </w:p>
    <w:p w14:paraId="2EEF9FD0" w14:textId="56B911BD" w:rsidR="00E627FF" w:rsidRPr="00CA5860" w:rsidRDefault="005A6028" w:rsidP="00FC4390">
      <w:pPr>
        <w:pStyle w:val="Kop3"/>
        <w:keepNext w:val="0"/>
        <w:spacing w:line="360" w:lineRule="auto"/>
        <w:rPr>
          <w:rFonts w:ascii="Arial" w:hAnsi="Arial" w:cs="Arial"/>
        </w:rPr>
      </w:pPr>
      <w:bookmarkStart w:id="13" w:name="_Toc152600128"/>
      <w:r w:rsidRPr="00CA5860">
        <w:rPr>
          <w:rFonts w:ascii="Arial" w:hAnsi="Arial" w:cs="Arial"/>
        </w:rPr>
        <w:lastRenderedPageBreak/>
        <w:t>2.</w:t>
      </w:r>
      <w:r w:rsidR="00DF5375" w:rsidRPr="00CA5860">
        <w:rPr>
          <w:rFonts w:ascii="Arial" w:hAnsi="Arial" w:cs="Arial"/>
        </w:rPr>
        <w:t xml:space="preserve">1.1 </w:t>
      </w:r>
      <w:r w:rsidR="000B0ABE" w:rsidRPr="00CA5860">
        <w:rPr>
          <w:rFonts w:ascii="Arial" w:hAnsi="Arial" w:cs="Arial"/>
        </w:rPr>
        <w:t xml:space="preserve">De rol van de </w:t>
      </w:r>
      <w:proofErr w:type="spellStart"/>
      <w:r w:rsidR="000B0ABE" w:rsidRPr="00CA5860">
        <w:rPr>
          <w:rFonts w:ascii="Arial" w:hAnsi="Arial" w:cs="Arial"/>
        </w:rPr>
        <w:t>algemeenbelangactie</w:t>
      </w:r>
      <w:proofErr w:type="spellEnd"/>
      <w:r w:rsidR="000B0ABE" w:rsidRPr="00CA5860">
        <w:rPr>
          <w:rFonts w:ascii="Arial" w:hAnsi="Arial" w:cs="Arial"/>
        </w:rPr>
        <w:t xml:space="preserve"> bij de rechtshandhaving</w:t>
      </w:r>
      <w:bookmarkEnd w:id="13"/>
    </w:p>
    <w:p w14:paraId="6D669AE6" w14:textId="55C12423" w:rsidR="003B487D" w:rsidRPr="00CA5860" w:rsidRDefault="000B0ABE" w:rsidP="00FC4390">
      <w:pPr>
        <w:spacing w:after="160" w:line="360" w:lineRule="auto"/>
        <w:rPr>
          <w:rFonts w:ascii="Arial" w:hAnsi="Arial"/>
        </w:rPr>
      </w:pPr>
      <w:r w:rsidRPr="00CA5860">
        <w:rPr>
          <w:rFonts w:ascii="Arial" w:hAnsi="Arial"/>
        </w:rPr>
        <w:t>Het</w:t>
      </w:r>
      <w:r w:rsidR="004B4F68" w:rsidRPr="00CA5860">
        <w:rPr>
          <w:rFonts w:ascii="Arial" w:hAnsi="Arial"/>
        </w:rPr>
        <w:t xml:space="preserve"> procesrecht </w:t>
      </w:r>
      <w:r w:rsidRPr="00CA5860">
        <w:rPr>
          <w:rFonts w:ascii="Arial" w:hAnsi="Arial"/>
        </w:rPr>
        <w:t>dient ertoe</w:t>
      </w:r>
      <w:r w:rsidR="004B4F68" w:rsidRPr="00CA5860">
        <w:rPr>
          <w:rFonts w:ascii="Arial" w:hAnsi="Arial"/>
        </w:rPr>
        <w:t xml:space="preserve"> om aanspraken ontleend aan het materiële recht af te dwingen.</w:t>
      </w:r>
      <w:r w:rsidR="000335F2" w:rsidRPr="00CA5860">
        <w:rPr>
          <w:rStyle w:val="Voetnootmarkering"/>
          <w:rFonts w:ascii="Arial" w:hAnsi="Arial"/>
        </w:rPr>
        <w:footnoteReference w:id="61"/>
      </w:r>
      <w:r w:rsidR="000335F2" w:rsidRPr="00CA5860">
        <w:rPr>
          <w:rFonts w:ascii="Arial" w:hAnsi="Arial"/>
        </w:rPr>
        <w:t xml:space="preserve"> </w:t>
      </w:r>
      <w:r w:rsidR="004C7CB4" w:rsidRPr="00CA5860">
        <w:rPr>
          <w:rFonts w:ascii="Arial" w:hAnsi="Arial"/>
        </w:rPr>
        <w:t xml:space="preserve">De </w:t>
      </w:r>
      <w:proofErr w:type="spellStart"/>
      <w:r w:rsidR="004C7CB4" w:rsidRPr="00CA5860">
        <w:rPr>
          <w:rFonts w:ascii="Arial" w:hAnsi="Arial"/>
        </w:rPr>
        <w:t>algemeenbelangactie</w:t>
      </w:r>
      <w:proofErr w:type="spellEnd"/>
      <w:r w:rsidR="004C7CB4" w:rsidRPr="00CA5860">
        <w:rPr>
          <w:rFonts w:ascii="Arial" w:hAnsi="Arial"/>
        </w:rPr>
        <w:t xml:space="preserve"> versterkt deze functie.</w:t>
      </w:r>
      <w:r w:rsidR="004C7CB4" w:rsidRPr="00CA5860">
        <w:rPr>
          <w:rStyle w:val="Voetnootmarkering"/>
          <w:rFonts w:ascii="Arial" w:hAnsi="Arial"/>
        </w:rPr>
        <w:footnoteReference w:id="62"/>
      </w:r>
      <w:r w:rsidR="004C7CB4" w:rsidRPr="00CA5860">
        <w:rPr>
          <w:rFonts w:ascii="Arial" w:hAnsi="Arial"/>
        </w:rPr>
        <w:t xml:space="preserve"> Belangenorganisaties kunnen </w:t>
      </w:r>
      <w:r w:rsidR="003B487D" w:rsidRPr="00CA5860">
        <w:rPr>
          <w:rFonts w:ascii="Arial" w:hAnsi="Arial"/>
        </w:rPr>
        <w:t xml:space="preserve">de overheid en particulieren </w:t>
      </w:r>
      <w:r w:rsidR="003A2A54" w:rsidRPr="00CA5860">
        <w:rPr>
          <w:rFonts w:ascii="Arial" w:hAnsi="Arial"/>
        </w:rPr>
        <w:t xml:space="preserve">namelijk </w:t>
      </w:r>
      <w:r w:rsidRPr="00CA5860">
        <w:rPr>
          <w:rFonts w:ascii="Arial" w:hAnsi="Arial"/>
        </w:rPr>
        <w:t xml:space="preserve">door middel van de </w:t>
      </w:r>
      <w:proofErr w:type="spellStart"/>
      <w:r w:rsidRPr="00CA5860">
        <w:rPr>
          <w:rFonts w:ascii="Arial" w:hAnsi="Arial"/>
        </w:rPr>
        <w:t>algemeenbelangactie</w:t>
      </w:r>
      <w:proofErr w:type="spellEnd"/>
      <w:r w:rsidRPr="00CA5860">
        <w:rPr>
          <w:rFonts w:ascii="Arial" w:hAnsi="Arial"/>
        </w:rPr>
        <w:t xml:space="preserve"> </w:t>
      </w:r>
      <w:r w:rsidR="004C7CB4" w:rsidRPr="00CA5860">
        <w:rPr>
          <w:rFonts w:ascii="Arial" w:hAnsi="Arial"/>
        </w:rPr>
        <w:t>in rechte</w:t>
      </w:r>
      <w:r w:rsidR="003B487D" w:rsidRPr="00CA5860">
        <w:rPr>
          <w:rFonts w:ascii="Arial" w:hAnsi="Arial"/>
        </w:rPr>
        <w:t xml:space="preserve"> wijzen op hun </w:t>
      </w:r>
      <w:r w:rsidR="004C7CB4" w:rsidRPr="00CA5860">
        <w:rPr>
          <w:rFonts w:ascii="Arial" w:hAnsi="Arial"/>
        </w:rPr>
        <w:t>materieelrechtelijke verplichtingen</w:t>
      </w:r>
      <w:r w:rsidR="003B487D" w:rsidRPr="00CA5860">
        <w:rPr>
          <w:rFonts w:ascii="Arial" w:hAnsi="Arial"/>
        </w:rPr>
        <w:t xml:space="preserve"> en vervolgens aan de rechter een remedie vragen</w:t>
      </w:r>
      <w:r w:rsidR="00B16E54" w:rsidRPr="00CA5860">
        <w:rPr>
          <w:rFonts w:ascii="Arial" w:hAnsi="Arial"/>
        </w:rPr>
        <w:t xml:space="preserve"> voor </w:t>
      </w:r>
      <w:r w:rsidRPr="00CA5860">
        <w:rPr>
          <w:rFonts w:ascii="Arial" w:hAnsi="Arial"/>
        </w:rPr>
        <w:t>de</w:t>
      </w:r>
      <w:r w:rsidR="00B16E54" w:rsidRPr="00CA5860">
        <w:rPr>
          <w:rFonts w:ascii="Arial" w:hAnsi="Arial"/>
        </w:rPr>
        <w:t xml:space="preserve"> schending van het recht</w:t>
      </w:r>
      <w:r w:rsidR="003B487D" w:rsidRPr="00CA5860">
        <w:rPr>
          <w:rFonts w:ascii="Arial" w:hAnsi="Arial"/>
        </w:rPr>
        <w:t>. Dit draagt bij aan het verwezenlijken van het doel van de rechtsnorm</w:t>
      </w:r>
      <w:r w:rsidR="00B16E54" w:rsidRPr="00CA5860">
        <w:rPr>
          <w:rFonts w:ascii="Arial" w:hAnsi="Arial"/>
        </w:rPr>
        <w:t xml:space="preserve"> in kwestie</w:t>
      </w:r>
      <w:r w:rsidR="003B487D" w:rsidRPr="00CA5860">
        <w:rPr>
          <w:rFonts w:ascii="Arial" w:hAnsi="Arial"/>
        </w:rPr>
        <w:t xml:space="preserve">. </w:t>
      </w:r>
      <w:r w:rsidR="009C3702" w:rsidRPr="00CA5860">
        <w:rPr>
          <w:rFonts w:ascii="Arial" w:hAnsi="Arial"/>
        </w:rPr>
        <w:t xml:space="preserve">De stikstofzaken tussen de overheid en </w:t>
      </w:r>
      <w:proofErr w:type="spellStart"/>
      <w:r w:rsidR="009C3702" w:rsidRPr="00CA5860">
        <w:rPr>
          <w:rFonts w:ascii="Arial" w:hAnsi="Arial"/>
        </w:rPr>
        <w:t>Mobilisation</w:t>
      </w:r>
      <w:proofErr w:type="spellEnd"/>
      <w:r w:rsidR="009C3702" w:rsidRPr="00CA5860">
        <w:rPr>
          <w:rFonts w:ascii="Arial" w:hAnsi="Arial"/>
        </w:rPr>
        <w:t xml:space="preserve"> for </w:t>
      </w:r>
      <w:proofErr w:type="spellStart"/>
      <w:r w:rsidR="009C3702" w:rsidRPr="00CA5860">
        <w:rPr>
          <w:rFonts w:ascii="Arial" w:hAnsi="Arial"/>
        </w:rPr>
        <w:t>the</w:t>
      </w:r>
      <w:proofErr w:type="spellEnd"/>
      <w:r w:rsidR="009C3702" w:rsidRPr="00CA5860">
        <w:rPr>
          <w:rFonts w:ascii="Arial" w:hAnsi="Arial"/>
        </w:rPr>
        <w:t xml:space="preserve"> Environment illustreren dit.</w:t>
      </w:r>
      <w:r w:rsidR="009C3702" w:rsidRPr="00CA5860">
        <w:rPr>
          <w:rStyle w:val="Voetnootmarkering"/>
          <w:rFonts w:ascii="Arial" w:hAnsi="Arial"/>
        </w:rPr>
        <w:footnoteReference w:id="63"/>
      </w:r>
      <w:r w:rsidR="009C3702" w:rsidRPr="00CA5860">
        <w:rPr>
          <w:rFonts w:ascii="Arial" w:hAnsi="Arial"/>
        </w:rPr>
        <w:t xml:space="preserve"> De Nederlandse overheid schond een Europese rechtsregel uit de Habitatrichtlijn door vergunningen te verlenen terwijl de stikstofuitstoot te hoog was. </w:t>
      </w:r>
      <w:proofErr w:type="spellStart"/>
      <w:r w:rsidR="009C3702" w:rsidRPr="00CA5860">
        <w:rPr>
          <w:rFonts w:ascii="Arial" w:hAnsi="Arial"/>
        </w:rPr>
        <w:t>Mobilisation</w:t>
      </w:r>
      <w:proofErr w:type="spellEnd"/>
      <w:r w:rsidR="009C3702" w:rsidRPr="00CA5860">
        <w:rPr>
          <w:rFonts w:ascii="Arial" w:hAnsi="Arial"/>
        </w:rPr>
        <w:t xml:space="preserve"> for </w:t>
      </w:r>
      <w:proofErr w:type="spellStart"/>
      <w:r w:rsidR="009C3702" w:rsidRPr="00CA5860">
        <w:rPr>
          <w:rFonts w:ascii="Arial" w:hAnsi="Arial"/>
        </w:rPr>
        <w:t>the</w:t>
      </w:r>
      <w:proofErr w:type="spellEnd"/>
      <w:r w:rsidR="009C3702" w:rsidRPr="00CA5860">
        <w:rPr>
          <w:rFonts w:ascii="Arial" w:hAnsi="Arial"/>
        </w:rPr>
        <w:t xml:space="preserve"> Environment kon deze schending onder </w:t>
      </w:r>
      <w:r w:rsidR="0055443C" w:rsidRPr="00CA5860">
        <w:rPr>
          <w:rFonts w:ascii="Arial" w:hAnsi="Arial"/>
        </w:rPr>
        <w:t xml:space="preserve">de </w:t>
      </w:r>
      <w:r w:rsidR="009C3702" w:rsidRPr="00CA5860">
        <w:rPr>
          <w:rFonts w:ascii="Arial" w:hAnsi="Arial"/>
        </w:rPr>
        <w:t xml:space="preserve">aandacht van de rechter brengen doordat zij een </w:t>
      </w:r>
      <w:proofErr w:type="spellStart"/>
      <w:r w:rsidR="009C3702" w:rsidRPr="00CA5860">
        <w:rPr>
          <w:rFonts w:ascii="Arial" w:hAnsi="Arial"/>
        </w:rPr>
        <w:t>algemeenbelangactie</w:t>
      </w:r>
      <w:proofErr w:type="spellEnd"/>
      <w:r w:rsidR="009C3702" w:rsidRPr="00CA5860">
        <w:rPr>
          <w:rFonts w:ascii="Arial" w:hAnsi="Arial"/>
        </w:rPr>
        <w:t xml:space="preserve"> kon entameren. De rechter </w:t>
      </w:r>
      <w:r w:rsidRPr="00CA5860">
        <w:rPr>
          <w:rFonts w:ascii="Arial" w:hAnsi="Arial"/>
        </w:rPr>
        <w:t>bood</w:t>
      </w:r>
      <w:r w:rsidR="009C3702" w:rsidRPr="00CA5860">
        <w:rPr>
          <w:rFonts w:ascii="Arial" w:hAnsi="Arial"/>
        </w:rPr>
        <w:t xml:space="preserve"> vervolgens een remedie door de verlening van de vergunning te vernietigen. Zo werd bij</w:t>
      </w:r>
      <w:r w:rsidR="00D11403" w:rsidRPr="00CA5860">
        <w:rPr>
          <w:rFonts w:ascii="Arial" w:hAnsi="Arial"/>
        </w:rPr>
        <w:t>ge</w:t>
      </w:r>
      <w:r w:rsidR="009C3702" w:rsidRPr="00CA5860">
        <w:rPr>
          <w:rFonts w:ascii="Arial" w:hAnsi="Arial"/>
        </w:rPr>
        <w:t xml:space="preserve">dragen aan het vervullen van het doel van de rechtsnorm: </w:t>
      </w:r>
      <w:r w:rsidR="00394767">
        <w:rPr>
          <w:rFonts w:ascii="Arial" w:hAnsi="Arial"/>
        </w:rPr>
        <w:t>de</w:t>
      </w:r>
      <w:r w:rsidR="009C3702" w:rsidRPr="00CA5860">
        <w:rPr>
          <w:rFonts w:ascii="Arial" w:hAnsi="Arial"/>
        </w:rPr>
        <w:t xml:space="preserve"> instandhoud</w:t>
      </w:r>
      <w:r w:rsidR="00394767">
        <w:rPr>
          <w:rFonts w:ascii="Arial" w:hAnsi="Arial"/>
        </w:rPr>
        <w:t>ing</w:t>
      </w:r>
      <w:r w:rsidR="009C3702" w:rsidRPr="00CA5860">
        <w:rPr>
          <w:rFonts w:ascii="Arial" w:hAnsi="Arial"/>
        </w:rPr>
        <w:t xml:space="preserve"> van de natuur. </w:t>
      </w:r>
    </w:p>
    <w:p w14:paraId="321B34B6" w14:textId="1B830BBA" w:rsidR="00233DA4" w:rsidRPr="00CA5860" w:rsidRDefault="00D87083" w:rsidP="00FC4390">
      <w:pPr>
        <w:spacing w:after="160" w:line="360" w:lineRule="auto"/>
        <w:rPr>
          <w:rFonts w:ascii="Arial" w:hAnsi="Arial"/>
        </w:rPr>
      </w:pPr>
      <w:r w:rsidRPr="00CA5860">
        <w:rPr>
          <w:rFonts w:ascii="Arial" w:hAnsi="Arial"/>
        </w:rPr>
        <w:tab/>
        <w:t xml:space="preserve">Voor zover een </w:t>
      </w:r>
      <w:proofErr w:type="spellStart"/>
      <w:r w:rsidRPr="00CA5860">
        <w:rPr>
          <w:rFonts w:ascii="Arial" w:hAnsi="Arial"/>
        </w:rPr>
        <w:t>algemeenbelangactie</w:t>
      </w:r>
      <w:proofErr w:type="spellEnd"/>
      <w:r w:rsidRPr="00CA5860">
        <w:rPr>
          <w:rFonts w:ascii="Arial" w:hAnsi="Arial"/>
        </w:rPr>
        <w:t xml:space="preserve"> ziet op grondrechten</w:t>
      </w:r>
      <w:r w:rsidR="00233DA4" w:rsidRPr="00CA5860">
        <w:rPr>
          <w:rFonts w:ascii="Arial" w:hAnsi="Arial"/>
        </w:rPr>
        <w:t>,</w:t>
      </w:r>
      <w:r w:rsidRPr="00CA5860">
        <w:rPr>
          <w:rFonts w:ascii="Arial" w:hAnsi="Arial"/>
        </w:rPr>
        <w:t xml:space="preserve"> volgt het belang van een effectief rechtsmiddel</w:t>
      </w:r>
      <w:r w:rsidR="00E75406" w:rsidRPr="00CA5860">
        <w:rPr>
          <w:rFonts w:ascii="Arial" w:hAnsi="Arial"/>
        </w:rPr>
        <w:t xml:space="preserve"> om het materiële recht te handhaven</w:t>
      </w:r>
      <w:r w:rsidRPr="00CA5860">
        <w:rPr>
          <w:rFonts w:ascii="Arial" w:hAnsi="Arial"/>
        </w:rPr>
        <w:t xml:space="preserve"> uit het EVRM.</w:t>
      </w:r>
      <w:r w:rsidRPr="00CA5860">
        <w:rPr>
          <w:rStyle w:val="Voetnootmarkering"/>
          <w:rFonts w:ascii="Arial" w:hAnsi="Arial"/>
        </w:rPr>
        <w:footnoteReference w:id="64"/>
      </w:r>
      <w:r w:rsidRPr="00CA5860">
        <w:rPr>
          <w:rFonts w:ascii="Arial" w:hAnsi="Arial"/>
        </w:rPr>
        <w:t xml:space="preserve"> </w:t>
      </w:r>
      <w:r w:rsidR="00E75406" w:rsidRPr="00CA5860">
        <w:rPr>
          <w:rFonts w:ascii="Arial" w:hAnsi="Arial"/>
        </w:rPr>
        <w:t>De</w:t>
      </w:r>
      <w:r w:rsidRPr="00CA5860">
        <w:rPr>
          <w:rFonts w:ascii="Arial" w:hAnsi="Arial"/>
        </w:rPr>
        <w:t xml:space="preserve"> toegang tot een rechter in een civiele zaak </w:t>
      </w:r>
      <w:r w:rsidR="00E75406" w:rsidRPr="00CA5860">
        <w:rPr>
          <w:rFonts w:ascii="Arial" w:hAnsi="Arial"/>
        </w:rPr>
        <w:t xml:space="preserve">moet namelijk </w:t>
      </w:r>
      <w:r w:rsidRPr="00CA5860">
        <w:rPr>
          <w:rFonts w:ascii="Arial" w:hAnsi="Arial"/>
        </w:rPr>
        <w:t>‘praktisch en doeltreffend’ zijn onder artikel 6 EVRM.</w:t>
      </w:r>
      <w:r w:rsidRPr="00CA5860">
        <w:rPr>
          <w:rStyle w:val="Voetnootmarkering"/>
          <w:rFonts w:ascii="Arial" w:hAnsi="Arial"/>
        </w:rPr>
        <w:footnoteReference w:id="65"/>
      </w:r>
      <w:r w:rsidRPr="00CA5860">
        <w:rPr>
          <w:rFonts w:ascii="Arial" w:hAnsi="Arial"/>
        </w:rPr>
        <w:t xml:space="preserve"> Daarnaast vloeit uit artikel 13 EVRM voort dat de drempel voor het handhaven van grondrechten laag moet zijn.</w:t>
      </w:r>
      <w:r w:rsidR="00233DA4" w:rsidRPr="00CA5860">
        <w:rPr>
          <w:rFonts w:ascii="Arial" w:hAnsi="Arial"/>
        </w:rPr>
        <w:t xml:space="preserve"> In de kern zien deze artikelen op de aanwezigheid van effectieve rechtsmiddelen in de nationale procedure.</w:t>
      </w:r>
      <w:r w:rsidR="00E75406" w:rsidRPr="00CA5860">
        <w:rPr>
          <w:rStyle w:val="Voetnootmarkering"/>
          <w:rFonts w:ascii="Arial" w:hAnsi="Arial"/>
        </w:rPr>
        <w:t xml:space="preserve"> </w:t>
      </w:r>
      <w:r w:rsidR="00E75406" w:rsidRPr="00CA5860">
        <w:rPr>
          <w:rStyle w:val="Voetnootmarkering"/>
          <w:rFonts w:ascii="Arial" w:hAnsi="Arial"/>
        </w:rPr>
        <w:footnoteReference w:id="66"/>
      </w:r>
      <w:r w:rsidR="00233DA4" w:rsidRPr="00CA5860">
        <w:rPr>
          <w:rFonts w:ascii="Arial" w:hAnsi="Arial"/>
        </w:rPr>
        <w:t xml:space="preserve"> Ruimhartige toegang tot de rechter voor belangenorganisaties sluit hier goed bij aan.</w:t>
      </w:r>
      <w:r w:rsidR="00250EEC" w:rsidRPr="00CA5860">
        <w:rPr>
          <w:rFonts w:ascii="Arial" w:hAnsi="Arial"/>
        </w:rPr>
        <w:t xml:space="preserve"> </w:t>
      </w:r>
    </w:p>
    <w:p w14:paraId="0DA4CA6B" w14:textId="23B7331C" w:rsidR="00233DA4" w:rsidRPr="00CA5860" w:rsidRDefault="00233DA4" w:rsidP="00FC4390">
      <w:pPr>
        <w:spacing w:after="160" w:line="360" w:lineRule="auto"/>
        <w:ind w:firstLine="709"/>
        <w:rPr>
          <w:rFonts w:ascii="Arial" w:hAnsi="Arial"/>
        </w:rPr>
      </w:pPr>
      <w:r w:rsidRPr="00CA5860">
        <w:rPr>
          <w:rFonts w:ascii="Arial" w:hAnsi="Arial"/>
        </w:rPr>
        <w:t xml:space="preserve">Als een belangenorganisatie procedeert tegen een overheidsbesluit inzake een milieuaangelegenheid volgt het belang van </w:t>
      </w:r>
      <w:r w:rsidR="0068572A" w:rsidRPr="00CA5860">
        <w:rPr>
          <w:rFonts w:ascii="Arial" w:hAnsi="Arial"/>
        </w:rPr>
        <w:t xml:space="preserve">toegang tot de rechter ook uit het verdrag </w:t>
      </w:r>
      <w:r w:rsidR="0068572A" w:rsidRPr="00CA5860">
        <w:rPr>
          <w:rFonts w:ascii="Arial" w:hAnsi="Arial"/>
        </w:rPr>
        <w:lastRenderedPageBreak/>
        <w:t>van Aarhus.</w:t>
      </w:r>
      <w:r w:rsidR="00144DB0" w:rsidRPr="00CA5860">
        <w:rPr>
          <w:rStyle w:val="Voetnootmarkering"/>
          <w:rFonts w:ascii="Arial" w:hAnsi="Arial"/>
        </w:rPr>
        <w:footnoteReference w:id="67"/>
      </w:r>
      <w:r w:rsidR="00144DB0" w:rsidRPr="00CA5860">
        <w:rPr>
          <w:rFonts w:ascii="Arial" w:hAnsi="Arial"/>
        </w:rPr>
        <w:t xml:space="preserve"> Het is geratificeerd door Nederland, door de Europese Unie en is ingevlochten in de Europese milieueffectrapportagerichtlijn.</w:t>
      </w:r>
      <w:r w:rsidR="00144DB0" w:rsidRPr="00CA5860">
        <w:rPr>
          <w:rStyle w:val="Voetnootmarkering"/>
          <w:rFonts w:ascii="Arial" w:hAnsi="Arial"/>
        </w:rPr>
        <w:footnoteReference w:id="68"/>
      </w:r>
      <w:r w:rsidR="00144DB0" w:rsidRPr="00CA5860">
        <w:rPr>
          <w:rFonts w:ascii="Arial" w:hAnsi="Arial"/>
        </w:rPr>
        <w:t xml:space="preserve"> </w:t>
      </w:r>
      <w:r w:rsidR="00197B48" w:rsidRPr="00CA5860">
        <w:rPr>
          <w:rFonts w:ascii="Arial" w:hAnsi="Arial"/>
        </w:rPr>
        <w:t>Verheij schrijft dat het verdrag de geest ademt dat</w:t>
      </w:r>
      <w:r w:rsidR="00E75406" w:rsidRPr="00CA5860">
        <w:rPr>
          <w:rFonts w:ascii="Arial" w:hAnsi="Arial"/>
        </w:rPr>
        <w:t xml:space="preserve"> </w:t>
      </w:r>
      <w:r w:rsidR="00197B48" w:rsidRPr="00CA5860">
        <w:rPr>
          <w:rFonts w:ascii="Arial" w:hAnsi="Arial"/>
        </w:rPr>
        <w:t>een ruime toegang tot de rechter wenselijk is</w:t>
      </w:r>
      <w:r w:rsidR="00E75406" w:rsidRPr="00CA5860">
        <w:rPr>
          <w:rFonts w:ascii="Arial" w:hAnsi="Arial"/>
        </w:rPr>
        <w:t xml:space="preserve"> om de handhaving van het objectieve milieurecht te waarborgen</w:t>
      </w:r>
      <w:r w:rsidR="00197B48" w:rsidRPr="00CA5860">
        <w:rPr>
          <w:rFonts w:ascii="Arial" w:hAnsi="Arial"/>
        </w:rPr>
        <w:t>.</w:t>
      </w:r>
      <w:r w:rsidR="00197B48" w:rsidRPr="00CA5860">
        <w:rPr>
          <w:rStyle w:val="Voetnootmarkering"/>
          <w:rFonts w:ascii="Arial" w:hAnsi="Arial"/>
        </w:rPr>
        <w:footnoteReference w:id="69"/>
      </w:r>
      <w:r w:rsidR="0068572A" w:rsidRPr="00CA5860">
        <w:rPr>
          <w:rFonts w:ascii="Arial" w:hAnsi="Arial"/>
        </w:rPr>
        <w:t xml:space="preserve"> </w:t>
      </w:r>
      <w:r w:rsidR="00197B48" w:rsidRPr="00CA5860">
        <w:rPr>
          <w:rFonts w:ascii="Arial" w:hAnsi="Arial"/>
        </w:rPr>
        <w:t>Zo bepaalt a</w:t>
      </w:r>
      <w:r w:rsidR="00250EEC" w:rsidRPr="00CA5860">
        <w:rPr>
          <w:rFonts w:ascii="Arial" w:hAnsi="Arial"/>
        </w:rPr>
        <w:t>rtikel 9 lid 2 sub b</w:t>
      </w:r>
      <w:r w:rsidR="00E75406" w:rsidRPr="00CA5860">
        <w:rPr>
          <w:rFonts w:ascii="Arial" w:hAnsi="Arial"/>
        </w:rPr>
        <w:t xml:space="preserve"> van het Verdrag</w:t>
      </w:r>
      <w:r w:rsidR="00250EEC" w:rsidRPr="00CA5860">
        <w:rPr>
          <w:rFonts w:ascii="Arial" w:hAnsi="Arial"/>
        </w:rPr>
        <w:t xml:space="preserve"> </w:t>
      </w:r>
      <w:r w:rsidR="00197B48" w:rsidRPr="00CA5860">
        <w:rPr>
          <w:rFonts w:ascii="Arial" w:hAnsi="Arial"/>
        </w:rPr>
        <w:t>dat</w:t>
      </w:r>
      <w:r w:rsidR="00250EEC" w:rsidRPr="00CA5860">
        <w:rPr>
          <w:rFonts w:ascii="Arial" w:hAnsi="Arial"/>
        </w:rPr>
        <w:t xml:space="preserve"> het betrokken publiek ruim toegang tot de rechter</w:t>
      </w:r>
      <w:r w:rsidR="00144DB0" w:rsidRPr="00CA5860">
        <w:rPr>
          <w:rFonts w:ascii="Arial" w:hAnsi="Arial"/>
        </w:rPr>
        <w:t xml:space="preserve"> dient te hebben</w:t>
      </w:r>
      <w:r w:rsidR="00250EEC" w:rsidRPr="00CA5860">
        <w:rPr>
          <w:rFonts w:ascii="Arial" w:hAnsi="Arial"/>
        </w:rPr>
        <w:t xml:space="preserve"> bij </w:t>
      </w:r>
      <w:r w:rsidR="00144DB0" w:rsidRPr="00CA5860">
        <w:rPr>
          <w:rFonts w:ascii="Arial" w:hAnsi="Arial"/>
        </w:rPr>
        <w:t>overheidsbeslissingen inzake milieukwesties</w:t>
      </w:r>
      <w:r w:rsidR="00250EEC" w:rsidRPr="00CA5860">
        <w:rPr>
          <w:rFonts w:ascii="Arial" w:hAnsi="Arial"/>
        </w:rPr>
        <w:t xml:space="preserve">. </w:t>
      </w:r>
      <w:r w:rsidR="00197B48" w:rsidRPr="00CA5860">
        <w:rPr>
          <w:rFonts w:ascii="Arial" w:hAnsi="Arial"/>
        </w:rPr>
        <w:t xml:space="preserve">Ook bepaalt de </w:t>
      </w:r>
      <w:r w:rsidR="00250EEC" w:rsidRPr="00CA5860">
        <w:rPr>
          <w:rFonts w:ascii="Arial" w:hAnsi="Arial"/>
        </w:rPr>
        <w:t>considerans</w:t>
      </w:r>
      <w:r w:rsidR="00197B48" w:rsidRPr="00CA5860">
        <w:rPr>
          <w:rFonts w:ascii="Arial" w:hAnsi="Arial"/>
        </w:rPr>
        <w:t xml:space="preserve"> </w:t>
      </w:r>
      <w:r w:rsidR="00250EEC" w:rsidRPr="00CA5860">
        <w:rPr>
          <w:rFonts w:ascii="Arial" w:hAnsi="Arial"/>
        </w:rPr>
        <w:t xml:space="preserve">dat </w:t>
      </w:r>
      <w:r w:rsidR="00197B48" w:rsidRPr="00CA5860">
        <w:rPr>
          <w:rFonts w:ascii="Arial" w:hAnsi="Arial"/>
        </w:rPr>
        <w:t>door een ruime toegang tot de rechter</w:t>
      </w:r>
      <w:r w:rsidR="00250EEC" w:rsidRPr="00CA5860">
        <w:rPr>
          <w:rFonts w:ascii="Arial" w:hAnsi="Arial"/>
        </w:rPr>
        <w:t xml:space="preserve"> de rechtmatige belangen van het publiek worden beschermd en dat op deze manier het</w:t>
      </w:r>
      <w:r w:rsidR="00E75406" w:rsidRPr="00CA5860">
        <w:rPr>
          <w:rFonts w:ascii="Arial" w:hAnsi="Arial"/>
        </w:rPr>
        <w:t xml:space="preserve"> objectieve</w:t>
      </w:r>
      <w:r w:rsidR="00250EEC" w:rsidRPr="00CA5860">
        <w:rPr>
          <w:rFonts w:ascii="Arial" w:hAnsi="Arial"/>
        </w:rPr>
        <w:t xml:space="preserve"> recht ook in de praktijk toepassing vindt.</w:t>
      </w:r>
      <w:r w:rsidR="00197B48" w:rsidRPr="00CA5860">
        <w:rPr>
          <w:rFonts w:ascii="Arial" w:hAnsi="Arial"/>
        </w:rPr>
        <w:t xml:space="preserve"> </w:t>
      </w:r>
    </w:p>
    <w:p w14:paraId="06785CC2" w14:textId="01230D6C" w:rsidR="000B0ABE" w:rsidRPr="00CA5860" w:rsidRDefault="000B0ABE" w:rsidP="00FC4390">
      <w:pPr>
        <w:spacing w:after="160" w:line="360" w:lineRule="auto"/>
        <w:rPr>
          <w:rFonts w:ascii="Arial" w:hAnsi="Arial"/>
        </w:rPr>
      </w:pPr>
    </w:p>
    <w:p w14:paraId="42DCBA3C" w14:textId="39FB7DD9" w:rsidR="000B0ABE" w:rsidRPr="00CA5860" w:rsidRDefault="000B0ABE" w:rsidP="00FC4390">
      <w:pPr>
        <w:pStyle w:val="Kop3"/>
        <w:keepNext w:val="0"/>
        <w:spacing w:line="360" w:lineRule="auto"/>
        <w:rPr>
          <w:rFonts w:ascii="Arial" w:hAnsi="Arial" w:cs="Arial"/>
        </w:rPr>
      </w:pPr>
      <w:bookmarkStart w:id="14" w:name="_Toc152600129"/>
      <w:r w:rsidRPr="00CA5860">
        <w:rPr>
          <w:rFonts w:ascii="Arial" w:hAnsi="Arial" w:cs="Arial"/>
        </w:rPr>
        <w:t>2.1.2</w:t>
      </w:r>
      <w:r w:rsidR="005C7E96" w:rsidRPr="00CA5860">
        <w:rPr>
          <w:rFonts w:ascii="Arial" w:hAnsi="Arial" w:cs="Arial"/>
        </w:rPr>
        <w:t xml:space="preserve"> Het belang van </w:t>
      </w:r>
      <w:r w:rsidR="00E75406" w:rsidRPr="00CA5860">
        <w:rPr>
          <w:rFonts w:ascii="Arial" w:hAnsi="Arial" w:cs="Arial"/>
        </w:rPr>
        <w:t>aanvullende bescherming van stemloze en kwetsbare belangen</w:t>
      </w:r>
      <w:bookmarkEnd w:id="14"/>
    </w:p>
    <w:p w14:paraId="34085E20" w14:textId="77777777" w:rsidR="00590F18" w:rsidRPr="00CA5860" w:rsidRDefault="003B487D" w:rsidP="00FC4390">
      <w:pPr>
        <w:spacing w:after="160" w:line="360" w:lineRule="auto"/>
        <w:rPr>
          <w:rFonts w:ascii="Arial" w:hAnsi="Arial"/>
        </w:rPr>
      </w:pPr>
      <w:r w:rsidRPr="00CA5860">
        <w:rPr>
          <w:rFonts w:ascii="Arial" w:hAnsi="Arial"/>
        </w:rPr>
        <w:t>De</w:t>
      </w:r>
      <w:r w:rsidR="006F69A3" w:rsidRPr="00CA5860">
        <w:rPr>
          <w:rFonts w:ascii="Arial" w:hAnsi="Arial"/>
        </w:rPr>
        <w:t xml:space="preserve"> </w:t>
      </w:r>
      <w:proofErr w:type="spellStart"/>
      <w:r w:rsidR="006F69A3" w:rsidRPr="00CA5860">
        <w:rPr>
          <w:rFonts w:ascii="Arial" w:hAnsi="Arial"/>
        </w:rPr>
        <w:t>rechtshandhavende</w:t>
      </w:r>
      <w:proofErr w:type="spellEnd"/>
      <w:r w:rsidR="006F69A3" w:rsidRPr="00CA5860">
        <w:rPr>
          <w:rFonts w:ascii="Arial" w:hAnsi="Arial"/>
        </w:rPr>
        <w:t xml:space="preserve"> functie van de</w:t>
      </w:r>
      <w:r w:rsidRPr="00CA5860">
        <w:rPr>
          <w:rFonts w:ascii="Arial" w:hAnsi="Arial"/>
        </w:rPr>
        <w:t xml:space="preserve"> </w:t>
      </w:r>
      <w:proofErr w:type="spellStart"/>
      <w:r w:rsidRPr="00CA5860">
        <w:rPr>
          <w:rFonts w:ascii="Arial" w:hAnsi="Arial"/>
        </w:rPr>
        <w:t>algemeenbelangactie</w:t>
      </w:r>
      <w:proofErr w:type="spellEnd"/>
      <w:r w:rsidR="006F69A3" w:rsidRPr="00CA5860">
        <w:rPr>
          <w:rFonts w:ascii="Arial" w:hAnsi="Arial"/>
        </w:rPr>
        <w:t xml:space="preserve"> is in het bijzonder van belang ten </w:t>
      </w:r>
      <w:r w:rsidR="00B16E54" w:rsidRPr="00CA5860">
        <w:rPr>
          <w:rFonts w:ascii="Arial" w:hAnsi="Arial"/>
        </w:rPr>
        <w:t>aanzien van stemloze belangen zoals milieu- en dierbelangen</w:t>
      </w:r>
      <w:r w:rsidR="003A182B" w:rsidRPr="00CA5860">
        <w:rPr>
          <w:rFonts w:ascii="Arial" w:hAnsi="Arial"/>
        </w:rPr>
        <w:t>,</w:t>
      </w:r>
      <w:r w:rsidR="00C04541" w:rsidRPr="00CA5860">
        <w:rPr>
          <w:rFonts w:ascii="Arial" w:hAnsi="Arial"/>
        </w:rPr>
        <w:t xml:space="preserve"> en</w:t>
      </w:r>
      <w:r w:rsidR="003A182B" w:rsidRPr="00CA5860">
        <w:rPr>
          <w:rFonts w:ascii="Arial" w:hAnsi="Arial"/>
        </w:rPr>
        <w:t xml:space="preserve"> ten aanzien van</w:t>
      </w:r>
      <w:r w:rsidR="00C04541" w:rsidRPr="00CA5860">
        <w:rPr>
          <w:rFonts w:ascii="Arial" w:hAnsi="Arial"/>
        </w:rPr>
        <w:t xml:space="preserve"> kwetsbare belangen zoals die van bijstandsgerechtigden, analfabeten en asielzoekers</w:t>
      </w:r>
      <w:r w:rsidR="00B16E54" w:rsidRPr="00CA5860">
        <w:rPr>
          <w:rFonts w:ascii="Arial" w:hAnsi="Arial"/>
        </w:rPr>
        <w:t>.</w:t>
      </w:r>
      <w:r w:rsidR="000301E1" w:rsidRPr="00CA5860">
        <w:rPr>
          <w:rStyle w:val="Voetnootmarkering"/>
          <w:rFonts w:ascii="Arial" w:hAnsi="Arial"/>
        </w:rPr>
        <w:footnoteReference w:id="70"/>
      </w:r>
      <w:r w:rsidR="00B16E54" w:rsidRPr="00CA5860">
        <w:rPr>
          <w:rFonts w:ascii="Arial" w:hAnsi="Arial"/>
        </w:rPr>
        <w:t xml:space="preserve"> </w:t>
      </w:r>
      <w:r w:rsidR="00B73100" w:rsidRPr="00CA5860">
        <w:rPr>
          <w:rFonts w:ascii="Arial" w:hAnsi="Arial"/>
        </w:rPr>
        <w:t>Er is namelijk niet altijd iemand die in zijn particuliere belangen wordt getroffen bij milieu- en dierenbelangen</w:t>
      </w:r>
      <w:r w:rsidR="00B16E54" w:rsidRPr="00CA5860">
        <w:rPr>
          <w:rFonts w:ascii="Arial" w:hAnsi="Arial"/>
        </w:rPr>
        <w:t>.</w:t>
      </w:r>
      <w:r w:rsidR="002A4CBF" w:rsidRPr="00CA5860">
        <w:rPr>
          <w:rStyle w:val="Voetnootmarkering"/>
          <w:rFonts w:ascii="Arial" w:hAnsi="Arial"/>
        </w:rPr>
        <w:footnoteReference w:id="71"/>
      </w:r>
      <w:r w:rsidR="00B16E54" w:rsidRPr="00CA5860">
        <w:rPr>
          <w:rFonts w:ascii="Arial" w:hAnsi="Arial"/>
        </w:rPr>
        <w:t xml:space="preserve"> </w:t>
      </w:r>
      <w:r w:rsidR="00590F18" w:rsidRPr="00CA5860">
        <w:rPr>
          <w:rFonts w:ascii="Arial" w:hAnsi="Arial"/>
        </w:rPr>
        <w:t>Een particulier kan hierdoor natuur- en dierenbelangen niet onder de aandacht van de rechter brengen.</w:t>
      </w:r>
      <w:r w:rsidR="00B73100" w:rsidRPr="00CA5860">
        <w:rPr>
          <w:rFonts w:ascii="Arial" w:hAnsi="Arial"/>
        </w:rPr>
        <w:t xml:space="preserve"> </w:t>
      </w:r>
      <w:r w:rsidR="00590F18" w:rsidRPr="00CA5860">
        <w:rPr>
          <w:rFonts w:ascii="Arial" w:hAnsi="Arial"/>
        </w:rPr>
        <w:t xml:space="preserve">Een kapvergunning voor een bos zonder omwonenden zou hierdoor bijvoorbeeld door niemand in rechte kunnen worden aangevochten. </w:t>
      </w:r>
      <w:r w:rsidR="00C04541" w:rsidRPr="00CA5860">
        <w:rPr>
          <w:rFonts w:ascii="Arial" w:hAnsi="Arial"/>
        </w:rPr>
        <w:t>Kwetsbare personen kunnen juridisch gezien</w:t>
      </w:r>
      <w:r w:rsidR="003A31F6" w:rsidRPr="00CA5860">
        <w:rPr>
          <w:rFonts w:ascii="Arial" w:hAnsi="Arial"/>
        </w:rPr>
        <w:t xml:space="preserve"> wel</w:t>
      </w:r>
      <w:r w:rsidR="00C04541" w:rsidRPr="00CA5860">
        <w:rPr>
          <w:rFonts w:ascii="Arial" w:hAnsi="Arial"/>
        </w:rPr>
        <w:t xml:space="preserve"> terecht bij de rechter, maar ondervinden veel praktische obstakels bij de gang naar de rechter </w:t>
      </w:r>
      <w:r w:rsidR="00621CBF" w:rsidRPr="00CA5860">
        <w:rPr>
          <w:rFonts w:ascii="Arial" w:hAnsi="Arial"/>
        </w:rPr>
        <w:t>in de vorm van</w:t>
      </w:r>
      <w:r w:rsidR="00C04541" w:rsidRPr="00CA5860">
        <w:rPr>
          <w:rFonts w:ascii="Arial" w:hAnsi="Arial"/>
        </w:rPr>
        <w:t xml:space="preserve"> financiële, psychologische en sociale barrières.</w:t>
      </w:r>
      <w:r w:rsidR="00C04541" w:rsidRPr="00CA5860">
        <w:rPr>
          <w:rFonts w:ascii="Arial" w:hAnsi="Arial"/>
          <w:vertAlign w:val="superscript"/>
        </w:rPr>
        <w:footnoteReference w:id="72"/>
      </w:r>
      <w:r w:rsidR="00C04541" w:rsidRPr="00CA5860">
        <w:rPr>
          <w:rFonts w:ascii="Arial" w:hAnsi="Arial"/>
          <w:vertAlign w:val="superscript"/>
        </w:rPr>
        <w:t xml:space="preserve"> </w:t>
      </w:r>
      <w:r w:rsidR="00590F18" w:rsidRPr="00CA5860">
        <w:rPr>
          <w:rFonts w:ascii="Arial" w:hAnsi="Arial"/>
          <w:vertAlign w:val="superscript"/>
        </w:rPr>
        <w:t xml:space="preserve"> </w:t>
      </w:r>
    </w:p>
    <w:p w14:paraId="46ED6858" w14:textId="2365AA0D" w:rsidR="005C7E96" w:rsidRPr="00CA5860" w:rsidRDefault="00590F18" w:rsidP="00FC4390">
      <w:pPr>
        <w:spacing w:after="160" w:line="360" w:lineRule="auto"/>
        <w:ind w:firstLine="709"/>
        <w:rPr>
          <w:rFonts w:ascii="Arial" w:hAnsi="Arial"/>
        </w:rPr>
      </w:pPr>
      <w:r w:rsidRPr="00CA5860">
        <w:rPr>
          <w:rFonts w:ascii="Arial" w:hAnsi="Arial"/>
        </w:rPr>
        <w:lastRenderedPageBreak/>
        <w:t xml:space="preserve">Stemloze en kwetsbare belangen zijn hiernaast vaak slachtoffer van onrechtmatig beleid </w:t>
      </w:r>
      <w:r w:rsidR="00586A8C" w:rsidRPr="00CA5860">
        <w:rPr>
          <w:rFonts w:ascii="Arial" w:hAnsi="Arial"/>
        </w:rPr>
        <w:t xml:space="preserve">van </w:t>
      </w:r>
      <w:r w:rsidRPr="00CA5860">
        <w:rPr>
          <w:rFonts w:ascii="Arial" w:hAnsi="Arial"/>
        </w:rPr>
        <w:t>de overheid.</w:t>
      </w:r>
      <w:r w:rsidRPr="00CA5860">
        <w:rPr>
          <w:rStyle w:val="Voetnootmarkering"/>
          <w:rFonts w:ascii="Arial" w:hAnsi="Arial"/>
        </w:rPr>
        <w:footnoteReference w:id="73"/>
      </w:r>
      <w:r w:rsidR="00586A8C" w:rsidRPr="00CA5860">
        <w:rPr>
          <w:rFonts w:ascii="Arial" w:hAnsi="Arial"/>
        </w:rPr>
        <w:t xml:space="preserve"> Het rechtsstatelijk besef schiet</w:t>
      </w:r>
      <w:r w:rsidR="00E75406" w:rsidRPr="00CA5860">
        <w:rPr>
          <w:rFonts w:ascii="Arial" w:hAnsi="Arial"/>
        </w:rPr>
        <w:t xml:space="preserve"> ten aanzien van deze belangen</w:t>
      </w:r>
      <w:r w:rsidR="00586A8C" w:rsidRPr="00CA5860">
        <w:rPr>
          <w:rFonts w:ascii="Arial" w:hAnsi="Arial"/>
        </w:rPr>
        <w:t xml:space="preserve"> tekort.</w:t>
      </w:r>
      <w:r w:rsidR="00586A8C" w:rsidRPr="00CA5860">
        <w:rPr>
          <w:rStyle w:val="Voetnootmarkering"/>
          <w:rFonts w:ascii="Arial" w:hAnsi="Arial"/>
        </w:rPr>
        <w:footnoteReference w:id="74"/>
      </w:r>
      <w:r w:rsidR="00586A8C" w:rsidRPr="00CA5860">
        <w:rPr>
          <w:rFonts w:ascii="Arial" w:hAnsi="Arial"/>
        </w:rPr>
        <w:t xml:space="preserve"> </w:t>
      </w:r>
      <w:r w:rsidRPr="00CA5860">
        <w:rPr>
          <w:rFonts w:ascii="Arial" w:hAnsi="Arial"/>
        </w:rPr>
        <w:t>Voorbeelden van onrechtmatig beleid ten aanzien van stemloze belangen zijn de onrechtmatige Programmatische Aanpak Stikstof (PAS-regeling) en het niet-beperken van de CO2-uitstoot.</w:t>
      </w:r>
      <w:r w:rsidRPr="00CA5860">
        <w:rPr>
          <w:rStyle w:val="Voetnootmarkering"/>
          <w:rFonts w:ascii="Arial" w:hAnsi="Arial"/>
        </w:rPr>
        <w:footnoteReference w:id="75"/>
      </w:r>
      <w:r w:rsidRPr="00CA5860">
        <w:rPr>
          <w:rFonts w:ascii="Arial" w:hAnsi="Arial"/>
        </w:rPr>
        <w:t xml:space="preserve"> Voorbeelden van onrechtmatig beleid ten aanzien van kwetsbare groepen zijn de toeslagenaffaire, de tijdelijke asielstop en het Systeem Risico Indicatie dat fraude met sociale voorzieningen op moest sporen.</w:t>
      </w:r>
      <w:r w:rsidRPr="00CA5860">
        <w:rPr>
          <w:rStyle w:val="Voetnootmarkering"/>
          <w:rFonts w:ascii="Arial" w:hAnsi="Arial"/>
        </w:rPr>
        <w:footnoteReference w:id="76"/>
      </w:r>
      <w:r w:rsidRPr="00CA5860">
        <w:rPr>
          <w:rFonts w:ascii="Arial" w:hAnsi="Arial"/>
        </w:rPr>
        <w:t xml:space="preserve"> Stolk schrijft dat de </w:t>
      </w:r>
      <w:proofErr w:type="spellStart"/>
      <w:r w:rsidRPr="00CA5860">
        <w:rPr>
          <w:rFonts w:ascii="Arial" w:hAnsi="Arial"/>
        </w:rPr>
        <w:t>algemeenbelangactie</w:t>
      </w:r>
      <w:proofErr w:type="spellEnd"/>
      <w:r w:rsidRPr="00CA5860">
        <w:rPr>
          <w:rFonts w:ascii="Arial" w:hAnsi="Arial"/>
        </w:rPr>
        <w:t xml:space="preserve"> een manier is om deze, te vaak ongehoorde belangen alsnog een stem te geven in het besluitvormingsproces.</w:t>
      </w:r>
      <w:r w:rsidRPr="00CA5860">
        <w:rPr>
          <w:rStyle w:val="Voetnootmarkering"/>
          <w:rFonts w:ascii="Arial" w:hAnsi="Arial"/>
        </w:rPr>
        <w:footnoteReference w:id="77"/>
      </w:r>
      <w:r w:rsidRPr="00CA5860">
        <w:rPr>
          <w:rFonts w:ascii="Arial" w:hAnsi="Arial"/>
        </w:rPr>
        <w:t xml:space="preserve"> </w:t>
      </w:r>
      <w:proofErr w:type="spellStart"/>
      <w:r w:rsidRPr="00CA5860">
        <w:rPr>
          <w:rFonts w:ascii="Arial" w:hAnsi="Arial"/>
        </w:rPr>
        <w:t>Schutgens</w:t>
      </w:r>
      <w:proofErr w:type="spellEnd"/>
      <w:r w:rsidRPr="00CA5860">
        <w:rPr>
          <w:rFonts w:ascii="Arial" w:hAnsi="Arial"/>
        </w:rPr>
        <w:t xml:space="preserve"> en </w:t>
      </w:r>
      <w:proofErr w:type="spellStart"/>
      <w:r w:rsidRPr="00CA5860">
        <w:rPr>
          <w:rFonts w:ascii="Arial" w:hAnsi="Arial"/>
        </w:rPr>
        <w:t>Sillen</w:t>
      </w:r>
      <w:proofErr w:type="spellEnd"/>
      <w:r w:rsidRPr="00CA5860">
        <w:rPr>
          <w:rFonts w:ascii="Arial" w:hAnsi="Arial"/>
        </w:rPr>
        <w:t xml:space="preserve"> menen dat de overheid moeite heeft om milieurechten en recht van minderheden na te leven, omdat d</w:t>
      </w:r>
      <w:r w:rsidR="00193BE7" w:rsidRPr="00CA5860">
        <w:rPr>
          <w:rFonts w:ascii="Arial" w:hAnsi="Arial"/>
        </w:rPr>
        <w:t>eze rechten</w:t>
      </w:r>
      <w:r w:rsidRPr="00CA5860">
        <w:rPr>
          <w:rFonts w:ascii="Arial" w:hAnsi="Arial"/>
        </w:rPr>
        <w:t xml:space="preserve"> </w:t>
      </w:r>
      <w:proofErr w:type="spellStart"/>
      <w:r w:rsidRPr="00CA5860">
        <w:rPr>
          <w:rFonts w:ascii="Arial" w:hAnsi="Arial"/>
        </w:rPr>
        <w:t>langetermijndoelstellingen</w:t>
      </w:r>
      <w:proofErr w:type="spellEnd"/>
      <w:r w:rsidRPr="00CA5860">
        <w:rPr>
          <w:rFonts w:ascii="Arial" w:hAnsi="Arial"/>
        </w:rPr>
        <w:t xml:space="preserve"> inhouden.</w:t>
      </w:r>
      <w:r w:rsidRPr="00CA5860">
        <w:rPr>
          <w:rStyle w:val="Voetnootmarkering"/>
          <w:rFonts w:ascii="Arial" w:hAnsi="Arial"/>
        </w:rPr>
        <w:footnoteReference w:id="78"/>
      </w:r>
      <w:r w:rsidRPr="00CA5860">
        <w:rPr>
          <w:rFonts w:ascii="Arial" w:hAnsi="Arial"/>
        </w:rPr>
        <w:t xml:space="preserve"> Zij schrijven dat het behartigen van deze belangen weinig stemmen oplevert ten tijde van verkiezingen en de overheid het daarom nalaat deze belangen</w:t>
      </w:r>
      <w:r w:rsidR="00193BE7" w:rsidRPr="00CA5860">
        <w:rPr>
          <w:rFonts w:ascii="Arial" w:hAnsi="Arial"/>
        </w:rPr>
        <w:t xml:space="preserve"> op passende wijze </w:t>
      </w:r>
      <w:r w:rsidRPr="00CA5860">
        <w:rPr>
          <w:rFonts w:ascii="Arial" w:hAnsi="Arial"/>
        </w:rPr>
        <w:t xml:space="preserve">te behartigen. Ook zij zien een rol weggelegd voor de </w:t>
      </w:r>
      <w:proofErr w:type="spellStart"/>
      <w:r w:rsidRPr="00CA5860">
        <w:rPr>
          <w:rFonts w:ascii="Arial" w:hAnsi="Arial"/>
        </w:rPr>
        <w:t>algemeenbelangactie</w:t>
      </w:r>
      <w:proofErr w:type="spellEnd"/>
      <w:r w:rsidRPr="00CA5860">
        <w:rPr>
          <w:rFonts w:ascii="Arial" w:hAnsi="Arial"/>
        </w:rPr>
        <w:t xml:space="preserve"> om deze langtermijndoelstellingen alsnog te realiseren.</w:t>
      </w:r>
      <w:r w:rsidRPr="00CA5860">
        <w:rPr>
          <w:rStyle w:val="Voetnootmarkering"/>
          <w:rFonts w:ascii="Arial" w:hAnsi="Arial"/>
        </w:rPr>
        <w:footnoteReference w:id="79"/>
      </w:r>
    </w:p>
    <w:p w14:paraId="2FC83694" w14:textId="77777777" w:rsidR="005C7E96" w:rsidRPr="00CA5860" w:rsidRDefault="005C7E96" w:rsidP="00FC4390">
      <w:pPr>
        <w:spacing w:after="160" w:line="360" w:lineRule="auto"/>
        <w:ind w:firstLine="709"/>
        <w:rPr>
          <w:rFonts w:ascii="Arial" w:hAnsi="Arial"/>
        </w:rPr>
      </w:pPr>
    </w:p>
    <w:p w14:paraId="1DE8412E" w14:textId="26298FA3" w:rsidR="00731F8F" w:rsidRPr="00FC4390" w:rsidRDefault="005A6028" w:rsidP="00FC4390">
      <w:pPr>
        <w:pStyle w:val="Kop3"/>
      </w:pPr>
      <w:bookmarkStart w:id="15" w:name="_Toc152600130"/>
      <w:r w:rsidRPr="00CA5860">
        <w:t>2.</w:t>
      </w:r>
      <w:r w:rsidR="00DF5375" w:rsidRPr="00CA5860">
        <w:t>1.</w:t>
      </w:r>
      <w:r w:rsidR="00C87CB2" w:rsidRPr="00CA5860">
        <w:t>3</w:t>
      </w:r>
      <w:r w:rsidRPr="00CA5860">
        <w:t xml:space="preserve"> Handhaving van normen</w:t>
      </w:r>
      <w:r w:rsidR="00F37E59" w:rsidRPr="00CA5860">
        <w:t xml:space="preserve"> door een </w:t>
      </w:r>
      <w:proofErr w:type="spellStart"/>
      <w:r w:rsidR="00F37E59" w:rsidRPr="00CA5860">
        <w:t>algemeenbelangactie</w:t>
      </w:r>
      <w:proofErr w:type="spellEnd"/>
      <w:r w:rsidRPr="00CA5860">
        <w:t>: privaatrechtelijke benadering</w:t>
      </w:r>
      <w:bookmarkEnd w:id="15"/>
    </w:p>
    <w:p w14:paraId="37404F79" w14:textId="3D0AF71D" w:rsidR="001C1CD1" w:rsidRPr="00CA5860" w:rsidRDefault="001C1CD1" w:rsidP="00FC4390">
      <w:pPr>
        <w:spacing w:after="160" w:line="360" w:lineRule="auto"/>
        <w:rPr>
          <w:rFonts w:ascii="Arial" w:hAnsi="Arial"/>
          <w:szCs w:val="24"/>
        </w:rPr>
      </w:pPr>
      <w:r w:rsidRPr="00CA5860">
        <w:rPr>
          <w:rFonts w:ascii="Arial" w:hAnsi="Arial"/>
        </w:rPr>
        <w:t xml:space="preserve">De privaatrechtelijke </w:t>
      </w:r>
      <w:proofErr w:type="spellStart"/>
      <w:r w:rsidRPr="00CA5860">
        <w:rPr>
          <w:rFonts w:ascii="Arial" w:hAnsi="Arial"/>
        </w:rPr>
        <w:t>algemeenbelangactie</w:t>
      </w:r>
      <w:proofErr w:type="spellEnd"/>
      <w:r w:rsidRPr="00CA5860">
        <w:rPr>
          <w:rFonts w:ascii="Arial" w:hAnsi="Arial"/>
        </w:rPr>
        <w:t xml:space="preserve"> dient dus ter aanvullende </w:t>
      </w:r>
      <w:r w:rsidR="00FC3FCF" w:rsidRPr="00CA5860">
        <w:rPr>
          <w:rFonts w:ascii="Arial" w:hAnsi="Arial"/>
        </w:rPr>
        <w:t xml:space="preserve">handhaving van privaatrechtelijke normen die </w:t>
      </w:r>
      <w:r w:rsidRPr="00CA5860">
        <w:rPr>
          <w:rFonts w:ascii="Arial" w:hAnsi="Arial"/>
          <w:szCs w:val="24"/>
        </w:rPr>
        <w:t>kwetsbare en stemloze belangen</w:t>
      </w:r>
      <w:r w:rsidR="00FC3FCF" w:rsidRPr="00CA5860">
        <w:rPr>
          <w:rFonts w:ascii="Arial" w:hAnsi="Arial"/>
          <w:szCs w:val="24"/>
        </w:rPr>
        <w:t xml:space="preserve"> beschermen</w:t>
      </w:r>
      <w:r w:rsidRPr="00CA5860">
        <w:rPr>
          <w:rFonts w:ascii="Arial" w:hAnsi="Arial"/>
          <w:szCs w:val="24"/>
        </w:rPr>
        <w:t xml:space="preserve">. Maar dient </w:t>
      </w:r>
      <w:r w:rsidR="00E627FF" w:rsidRPr="00CA5860">
        <w:rPr>
          <w:rFonts w:ascii="Arial" w:hAnsi="Arial"/>
          <w:szCs w:val="24"/>
        </w:rPr>
        <w:t>een</w:t>
      </w:r>
      <w:r w:rsidRPr="00CA5860">
        <w:rPr>
          <w:rFonts w:ascii="Arial" w:hAnsi="Arial"/>
          <w:szCs w:val="24"/>
        </w:rPr>
        <w:t xml:space="preserve"> privaatrecht</w:t>
      </w:r>
      <w:r w:rsidR="00E627FF" w:rsidRPr="00CA5860">
        <w:rPr>
          <w:rFonts w:ascii="Arial" w:hAnsi="Arial"/>
          <w:szCs w:val="24"/>
        </w:rPr>
        <w:t>elijke rechtsgang</w:t>
      </w:r>
      <w:r w:rsidRPr="00CA5860">
        <w:rPr>
          <w:rFonts w:ascii="Arial" w:hAnsi="Arial"/>
          <w:szCs w:val="24"/>
        </w:rPr>
        <w:t xml:space="preserve"> wel een instrument te zijn t</w:t>
      </w:r>
      <w:r w:rsidR="009F28DA" w:rsidRPr="00CA5860">
        <w:rPr>
          <w:rFonts w:ascii="Arial" w:hAnsi="Arial"/>
          <w:szCs w:val="24"/>
        </w:rPr>
        <w:t>er</w:t>
      </w:r>
      <w:r w:rsidRPr="00CA5860">
        <w:rPr>
          <w:rFonts w:ascii="Arial" w:hAnsi="Arial"/>
          <w:szCs w:val="24"/>
        </w:rPr>
        <w:t xml:space="preserve"> bevordering van algemene belangen? </w:t>
      </w:r>
      <w:r w:rsidR="00FC3FCF" w:rsidRPr="00CA5860">
        <w:rPr>
          <w:rFonts w:ascii="Arial" w:hAnsi="Arial"/>
          <w:szCs w:val="24"/>
        </w:rPr>
        <w:t>I</w:t>
      </w:r>
      <w:r w:rsidR="00530C08" w:rsidRPr="00CA5860">
        <w:rPr>
          <w:rFonts w:ascii="Arial" w:hAnsi="Arial"/>
          <w:szCs w:val="24"/>
        </w:rPr>
        <w:t xml:space="preserve">s een privaatrechtelijke </w:t>
      </w:r>
      <w:proofErr w:type="spellStart"/>
      <w:r w:rsidR="00530C08" w:rsidRPr="00CA5860">
        <w:rPr>
          <w:rFonts w:ascii="Arial" w:hAnsi="Arial"/>
          <w:szCs w:val="24"/>
        </w:rPr>
        <w:t>algemeenbelangactie</w:t>
      </w:r>
      <w:proofErr w:type="spellEnd"/>
      <w:r w:rsidR="00530C08" w:rsidRPr="00CA5860">
        <w:rPr>
          <w:rFonts w:ascii="Arial" w:hAnsi="Arial"/>
          <w:szCs w:val="24"/>
        </w:rPr>
        <w:t xml:space="preserve"> in d</w:t>
      </w:r>
      <w:r w:rsidR="003C2487" w:rsidRPr="00CA5860">
        <w:rPr>
          <w:rFonts w:ascii="Arial" w:hAnsi="Arial"/>
          <w:szCs w:val="24"/>
        </w:rPr>
        <w:t>i</w:t>
      </w:r>
      <w:r w:rsidR="00530C08" w:rsidRPr="00CA5860">
        <w:rPr>
          <w:rFonts w:ascii="Arial" w:hAnsi="Arial"/>
          <w:szCs w:val="24"/>
        </w:rPr>
        <w:t xml:space="preserve">t licht wel gepast? </w:t>
      </w:r>
    </w:p>
    <w:p w14:paraId="4ECD7BEA" w14:textId="57C1907E" w:rsidR="005507BD" w:rsidRPr="00CA5860" w:rsidRDefault="006225DC" w:rsidP="00FC4390">
      <w:pPr>
        <w:spacing w:after="160" w:line="360" w:lineRule="auto"/>
        <w:rPr>
          <w:rFonts w:ascii="Arial" w:hAnsi="Arial"/>
          <w:szCs w:val="24"/>
        </w:rPr>
      </w:pPr>
      <w:r w:rsidRPr="00CA5860">
        <w:rPr>
          <w:rFonts w:ascii="Arial" w:hAnsi="Arial"/>
          <w:szCs w:val="24"/>
        </w:rPr>
        <w:lastRenderedPageBreak/>
        <w:tab/>
      </w:r>
      <w:r w:rsidR="00637B30" w:rsidRPr="00CA5860">
        <w:rPr>
          <w:rFonts w:ascii="Arial" w:hAnsi="Arial"/>
          <w:szCs w:val="24"/>
        </w:rPr>
        <w:t>Er zijn</w:t>
      </w:r>
      <w:r w:rsidR="0075163A" w:rsidRPr="00CA5860">
        <w:rPr>
          <w:rFonts w:ascii="Arial" w:hAnsi="Arial"/>
          <w:szCs w:val="24"/>
        </w:rPr>
        <w:t xml:space="preserve"> inderdaad </w:t>
      </w:r>
      <w:r w:rsidR="00A37843" w:rsidRPr="00CA5860">
        <w:rPr>
          <w:rFonts w:ascii="Arial" w:hAnsi="Arial"/>
          <w:szCs w:val="24"/>
        </w:rPr>
        <w:t xml:space="preserve">doorgaans </w:t>
      </w:r>
      <w:r w:rsidR="0075163A" w:rsidRPr="00CA5860">
        <w:rPr>
          <w:rFonts w:ascii="Arial" w:hAnsi="Arial"/>
          <w:szCs w:val="24"/>
        </w:rPr>
        <w:t xml:space="preserve">geen algemene belangen betrokken </w:t>
      </w:r>
      <w:r w:rsidR="00536361" w:rsidRPr="00CA5860">
        <w:rPr>
          <w:rFonts w:ascii="Arial" w:hAnsi="Arial"/>
          <w:szCs w:val="24"/>
        </w:rPr>
        <w:t>bij de toepassing van privaatrechtelijke normen.</w:t>
      </w:r>
      <w:r w:rsidR="006E27C7" w:rsidRPr="00CA5860">
        <w:rPr>
          <w:rStyle w:val="Voetnootmarkering"/>
          <w:rFonts w:ascii="Arial" w:hAnsi="Arial"/>
          <w:szCs w:val="24"/>
        </w:rPr>
        <w:footnoteReference w:id="80"/>
      </w:r>
      <w:r w:rsidR="00536361" w:rsidRPr="00CA5860">
        <w:rPr>
          <w:rFonts w:ascii="Arial" w:hAnsi="Arial"/>
          <w:szCs w:val="24"/>
        </w:rPr>
        <w:t xml:space="preserve"> </w:t>
      </w:r>
      <w:r w:rsidR="00525B38" w:rsidRPr="00CA5860">
        <w:rPr>
          <w:rFonts w:ascii="Arial" w:hAnsi="Arial"/>
          <w:szCs w:val="24"/>
        </w:rPr>
        <w:t xml:space="preserve">Een burger die een vordering int, </w:t>
      </w:r>
      <w:r w:rsidR="00552DBE" w:rsidRPr="00CA5860">
        <w:rPr>
          <w:rFonts w:ascii="Arial" w:hAnsi="Arial"/>
          <w:szCs w:val="24"/>
        </w:rPr>
        <w:t>betreft</w:t>
      </w:r>
      <w:r w:rsidR="00796154" w:rsidRPr="00CA5860">
        <w:rPr>
          <w:rFonts w:ascii="Arial" w:hAnsi="Arial"/>
          <w:szCs w:val="24"/>
        </w:rPr>
        <w:t xml:space="preserve"> in beginsel bijvoorbeeld een situatie waar louter </w:t>
      </w:r>
      <w:r w:rsidR="00AB0D46" w:rsidRPr="00CA5860">
        <w:rPr>
          <w:rFonts w:ascii="Arial" w:hAnsi="Arial"/>
          <w:szCs w:val="24"/>
        </w:rPr>
        <w:t xml:space="preserve">particuliere belangen </w:t>
      </w:r>
      <w:r w:rsidR="00D31891" w:rsidRPr="00CA5860">
        <w:rPr>
          <w:rFonts w:ascii="Arial" w:hAnsi="Arial"/>
          <w:szCs w:val="24"/>
        </w:rPr>
        <w:t>spelen</w:t>
      </w:r>
      <w:r w:rsidR="00AB0D46" w:rsidRPr="00CA5860">
        <w:rPr>
          <w:rFonts w:ascii="Arial" w:hAnsi="Arial"/>
          <w:szCs w:val="24"/>
        </w:rPr>
        <w:t>.</w:t>
      </w:r>
      <w:r w:rsidRPr="00CA5860">
        <w:rPr>
          <w:rFonts w:ascii="Arial" w:hAnsi="Arial"/>
          <w:szCs w:val="24"/>
        </w:rPr>
        <w:t xml:space="preserve"> </w:t>
      </w:r>
      <w:r w:rsidR="005507BD" w:rsidRPr="00CA5860">
        <w:rPr>
          <w:rFonts w:ascii="Arial" w:hAnsi="Arial"/>
          <w:szCs w:val="24"/>
        </w:rPr>
        <w:t xml:space="preserve">Toch reguleren privaatrechtelijke normen </w:t>
      </w:r>
      <w:r w:rsidR="001A3C99" w:rsidRPr="00CA5860">
        <w:rPr>
          <w:rFonts w:ascii="Arial" w:hAnsi="Arial"/>
          <w:szCs w:val="24"/>
        </w:rPr>
        <w:t xml:space="preserve">soms ook situaties waar algemene belangen </w:t>
      </w:r>
      <w:r w:rsidR="00AA25DB" w:rsidRPr="00CA5860">
        <w:rPr>
          <w:rFonts w:ascii="Arial" w:hAnsi="Arial"/>
          <w:szCs w:val="24"/>
        </w:rPr>
        <w:t xml:space="preserve">nauw </w:t>
      </w:r>
      <w:r w:rsidR="001A3C99" w:rsidRPr="00CA5860">
        <w:rPr>
          <w:rFonts w:ascii="Arial" w:hAnsi="Arial"/>
          <w:szCs w:val="24"/>
        </w:rPr>
        <w:t xml:space="preserve">bij betrokken zijn. </w:t>
      </w:r>
      <w:r w:rsidR="00E9111D" w:rsidRPr="00CA5860">
        <w:rPr>
          <w:rFonts w:ascii="Arial" w:hAnsi="Arial"/>
          <w:szCs w:val="24"/>
        </w:rPr>
        <w:t>Zo gebruikt de overheid</w:t>
      </w:r>
      <w:r w:rsidR="008462AB" w:rsidRPr="00CA5860">
        <w:rPr>
          <w:rFonts w:ascii="Arial" w:hAnsi="Arial"/>
          <w:szCs w:val="24"/>
        </w:rPr>
        <w:t xml:space="preserve"> al van oudsher</w:t>
      </w:r>
      <w:r w:rsidR="00E9111D" w:rsidRPr="00CA5860">
        <w:rPr>
          <w:rFonts w:ascii="Arial" w:hAnsi="Arial"/>
          <w:szCs w:val="24"/>
        </w:rPr>
        <w:t xml:space="preserve"> privaatrechtelijke instrumenten om </w:t>
      </w:r>
      <w:r w:rsidR="005D56B4" w:rsidRPr="00CA5860">
        <w:rPr>
          <w:rFonts w:ascii="Arial" w:hAnsi="Arial"/>
          <w:szCs w:val="24"/>
        </w:rPr>
        <w:t>haar</w:t>
      </w:r>
      <w:r w:rsidR="00E9111D" w:rsidRPr="00CA5860">
        <w:rPr>
          <w:rFonts w:ascii="Arial" w:hAnsi="Arial"/>
          <w:szCs w:val="24"/>
        </w:rPr>
        <w:t xml:space="preserve"> publieke taak uit te voeren.</w:t>
      </w:r>
      <w:r w:rsidR="00E9111D" w:rsidRPr="00CA5860">
        <w:rPr>
          <w:rStyle w:val="Voetnootmarkering"/>
          <w:rFonts w:ascii="Arial" w:hAnsi="Arial"/>
          <w:szCs w:val="24"/>
        </w:rPr>
        <w:footnoteReference w:id="81"/>
      </w:r>
      <w:r w:rsidR="00E9111D" w:rsidRPr="00CA5860">
        <w:rPr>
          <w:rFonts w:ascii="Arial" w:hAnsi="Arial"/>
          <w:szCs w:val="24"/>
        </w:rPr>
        <w:t xml:space="preserve"> </w:t>
      </w:r>
      <w:r w:rsidR="0016659B" w:rsidRPr="00CA5860">
        <w:rPr>
          <w:rFonts w:ascii="Arial" w:hAnsi="Arial"/>
          <w:szCs w:val="24"/>
        </w:rPr>
        <w:t xml:space="preserve">Zij gebruikt bijvoorbeeld het leerstuk van de </w:t>
      </w:r>
      <w:r w:rsidR="00BD4350" w:rsidRPr="00CA5860">
        <w:rPr>
          <w:rFonts w:ascii="Arial" w:hAnsi="Arial"/>
          <w:szCs w:val="24"/>
        </w:rPr>
        <w:t xml:space="preserve">erfpacht </w:t>
      </w:r>
      <w:r w:rsidR="009D2CE3" w:rsidRPr="00CA5860">
        <w:rPr>
          <w:rFonts w:ascii="Arial" w:hAnsi="Arial"/>
          <w:szCs w:val="24"/>
        </w:rPr>
        <w:t xml:space="preserve">om </w:t>
      </w:r>
      <w:r w:rsidR="00BD57B4" w:rsidRPr="00CA5860">
        <w:rPr>
          <w:rFonts w:ascii="Arial" w:hAnsi="Arial"/>
          <w:szCs w:val="24"/>
        </w:rPr>
        <w:t>een goede volkshuisvesting en goede ruimtelijke ordening te bevorderen.</w:t>
      </w:r>
      <w:r w:rsidR="00BD57B4" w:rsidRPr="00CA5860">
        <w:rPr>
          <w:rStyle w:val="Voetnootmarkering"/>
          <w:rFonts w:ascii="Arial" w:hAnsi="Arial"/>
          <w:szCs w:val="24"/>
        </w:rPr>
        <w:footnoteReference w:id="82"/>
      </w:r>
      <w:r w:rsidR="00BD57B4" w:rsidRPr="00CA5860">
        <w:rPr>
          <w:rFonts w:ascii="Arial" w:hAnsi="Arial"/>
          <w:szCs w:val="24"/>
        </w:rPr>
        <w:t xml:space="preserve"> </w:t>
      </w:r>
      <w:r w:rsidR="00FF0C0B" w:rsidRPr="00CA5860">
        <w:rPr>
          <w:rFonts w:ascii="Arial" w:hAnsi="Arial"/>
          <w:szCs w:val="24"/>
        </w:rPr>
        <w:t xml:space="preserve">Ook het handelen van </w:t>
      </w:r>
      <w:r w:rsidR="00104AFB" w:rsidRPr="00CA5860">
        <w:rPr>
          <w:rFonts w:ascii="Arial" w:hAnsi="Arial"/>
          <w:szCs w:val="24"/>
        </w:rPr>
        <w:t xml:space="preserve">private entiteiten </w:t>
      </w:r>
      <w:r w:rsidR="00F2777D" w:rsidRPr="00CA5860">
        <w:rPr>
          <w:rFonts w:ascii="Arial" w:hAnsi="Arial"/>
          <w:szCs w:val="24"/>
        </w:rPr>
        <w:t>kan een weerslag hebben op</w:t>
      </w:r>
      <w:r w:rsidR="00852272" w:rsidRPr="00CA5860">
        <w:rPr>
          <w:rFonts w:ascii="Arial" w:hAnsi="Arial"/>
          <w:szCs w:val="24"/>
        </w:rPr>
        <w:t xml:space="preserve"> algemene belangen. Voorbeelden zijn </w:t>
      </w:r>
      <w:r w:rsidR="00740584" w:rsidRPr="00CA5860">
        <w:rPr>
          <w:rFonts w:ascii="Arial" w:hAnsi="Arial"/>
          <w:szCs w:val="24"/>
        </w:rPr>
        <w:t xml:space="preserve">het veroorzaken van klimaatverandering door Shell of het </w:t>
      </w:r>
      <w:r w:rsidR="0055340F" w:rsidRPr="00CA5860">
        <w:rPr>
          <w:rFonts w:ascii="Arial" w:hAnsi="Arial"/>
          <w:szCs w:val="24"/>
        </w:rPr>
        <w:t>slecht behandelen</w:t>
      </w:r>
      <w:r w:rsidR="00740584" w:rsidRPr="00CA5860">
        <w:rPr>
          <w:rFonts w:ascii="Arial" w:hAnsi="Arial"/>
          <w:szCs w:val="24"/>
        </w:rPr>
        <w:t xml:space="preserve"> van </w:t>
      </w:r>
      <w:r w:rsidR="0055340F" w:rsidRPr="00CA5860">
        <w:rPr>
          <w:rFonts w:ascii="Arial" w:hAnsi="Arial"/>
          <w:szCs w:val="24"/>
        </w:rPr>
        <w:t>dieren</w:t>
      </w:r>
      <w:r w:rsidR="00740584" w:rsidRPr="00CA5860">
        <w:rPr>
          <w:rFonts w:ascii="Arial" w:hAnsi="Arial"/>
          <w:szCs w:val="24"/>
        </w:rPr>
        <w:t xml:space="preserve"> door een puppyhandelaar.</w:t>
      </w:r>
      <w:r w:rsidR="009C53B5" w:rsidRPr="00CA5860">
        <w:rPr>
          <w:rStyle w:val="Voetnootmarkering"/>
          <w:rFonts w:ascii="Arial" w:hAnsi="Arial"/>
          <w:szCs w:val="24"/>
        </w:rPr>
        <w:footnoteReference w:id="83"/>
      </w:r>
      <w:r w:rsidR="00740584" w:rsidRPr="00CA5860">
        <w:rPr>
          <w:rFonts w:ascii="Arial" w:hAnsi="Arial"/>
          <w:szCs w:val="24"/>
        </w:rPr>
        <w:t xml:space="preserve"> </w:t>
      </w:r>
    </w:p>
    <w:p w14:paraId="4C9FC9D6" w14:textId="7804F214" w:rsidR="00341893" w:rsidRPr="00CA5860" w:rsidRDefault="0055340F" w:rsidP="00FC4390">
      <w:pPr>
        <w:spacing w:after="160" w:line="360" w:lineRule="auto"/>
        <w:rPr>
          <w:rFonts w:ascii="Arial" w:hAnsi="Arial"/>
          <w:color w:val="232323"/>
          <w:szCs w:val="24"/>
        </w:rPr>
      </w:pPr>
      <w:r w:rsidRPr="00CA5860">
        <w:rPr>
          <w:rFonts w:ascii="Arial" w:hAnsi="Arial"/>
          <w:szCs w:val="24"/>
        </w:rPr>
        <w:tab/>
      </w:r>
      <w:r w:rsidR="007649C0" w:rsidRPr="00CA5860">
        <w:rPr>
          <w:rFonts w:ascii="Arial" w:hAnsi="Arial"/>
          <w:szCs w:val="24"/>
        </w:rPr>
        <w:t>Materiële privaatrechtelijke normen die nauw verbonden zijn met algemene belangen</w:t>
      </w:r>
      <w:r w:rsidR="00753D21" w:rsidRPr="00CA5860">
        <w:rPr>
          <w:rFonts w:ascii="Arial" w:hAnsi="Arial"/>
          <w:szCs w:val="24"/>
        </w:rPr>
        <w:t xml:space="preserve"> kennen een lange geschiedenis. Al sinds het einde van de 19</w:t>
      </w:r>
      <w:r w:rsidR="00753D21" w:rsidRPr="00CA5860">
        <w:rPr>
          <w:rFonts w:ascii="Arial" w:hAnsi="Arial"/>
          <w:szCs w:val="24"/>
          <w:vertAlign w:val="superscript"/>
        </w:rPr>
        <w:t>e</w:t>
      </w:r>
      <w:r w:rsidR="00753D21" w:rsidRPr="00CA5860">
        <w:rPr>
          <w:rFonts w:ascii="Arial" w:hAnsi="Arial"/>
          <w:szCs w:val="24"/>
        </w:rPr>
        <w:t xml:space="preserve"> eeuw zijn </w:t>
      </w:r>
      <w:r w:rsidR="0038197A" w:rsidRPr="00CA5860">
        <w:rPr>
          <w:rFonts w:ascii="Arial" w:hAnsi="Arial"/>
          <w:szCs w:val="24"/>
        </w:rPr>
        <w:t xml:space="preserve">publieke tendensen waarneembaar in het privaatrecht, </w:t>
      </w:r>
      <w:r w:rsidR="0038197A" w:rsidRPr="00CA5860">
        <w:rPr>
          <w:rFonts w:ascii="Arial" w:hAnsi="Arial"/>
          <w:color w:val="232323"/>
          <w:szCs w:val="24"/>
        </w:rPr>
        <w:t>met name binnen de functionele rechtsgebieden zoals het arbeidsrecht, gezondheidsrecht en milieurecht.</w:t>
      </w:r>
      <w:r w:rsidR="0038197A" w:rsidRPr="00CA5860">
        <w:rPr>
          <w:rStyle w:val="Voetnootmarkering"/>
          <w:rFonts w:ascii="Arial" w:hAnsi="Arial"/>
          <w:color w:val="232323"/>
          <w:szCs w:val="24"/>
        </w:rPr>
        <w:footnoteReference w:id="84"/>
      </w:r>
      <w:r w:rsidR="0038197A" w:rsidRPr="00CA5860">
        <w:rPr>
          <w:rFonts w:ascii="Arial" w:hAnsi="Arial"/>
          <w:color w:val="232323"/>
          <w:szCs w:val="24"/>
        </w:rPr>
        <w:t xml:space="preserve"> In deze rechtsgebieden spe</w:t>
      </w:r>
      <w:r w:rsidR="007A7E0B" w:rsidRPr="00CA5860">
        <w:rPr>
          <w:rFonts w:ascii="Arial" w:hAnsi="Arial"/>
          <w:color w:val="232323"/>
          <w:szCs w:val="24"/>
        </w:rPr>
        <w:t>len</w:t>
      </w:r>
      <w:r w:rsidR="0038197A" w:rsidRPr="00CA5860">
        <w:rPr>
          <w:rFonts w:ascii="Arial" w:hAnsi="Arial"/>
          <w:color w:val="232323"/>
          <w:szCs w:val="24"/>
        </w:rPr>
        <w:t xml:space="preserve"> niet alleen puur individuele belangen een rol, maar ook algemene belangen zoals het tegengaan van werkloosheid, </w:t>
      </w:r>
      <w:r w:rsidR="00F33A7C" w:rsidRPr="00CA5860">
        <w:rPr>
          <w:rFonts w:ascii="Arial" w:hAnsi="Arial"/>
          <w:color w:val="232323"/>
          <w:szCs w:val="24"/>
        </w:rPr>
        <w:t>het bevorderen van de</w:t>
      </w:r>
      <w:r w:rsidR="0038197A" w:rsidRPr="00CA5860">
        <w:rPr>
          <w:rFonts w:ascii="Arial" w:hAnsi="Arial"/>
          <w:color w:val="232323"/>
          <w:szCs w:val="24"/>
        </w:rPr>
        <w:t xml:space="preserve"> volksgezondheid en bescherming van het milieu. </w:t>
      </w:r>
      <w:r w:rsidR="00085D2E" w:rsidRPr="00CA5860">
        <w:rPr>
          <w:rFonts w:ascii="Arial" w:hAnsi="Arial"/>
          <w:color w:val="232323"/>
          <w:szCs w:val="24"/>
        </w:rPr>
        <w:t xml:space="preserve">Deze ontwikkeling heeft zich doorgezet </w:t>
      </w:r>
      <w:r w:rsidR="00EB0E71" w:rsidRPr="00CA5860">
        <w:rPr>
          <w:rFonts w:ascii="Arial" w:hAnsi="Arial"/>
          <w:color w:val="232323"/>
          <w:szCs w:val="24"/>
        </w:rPr>
        <w:t>o</w:t>
      </w:r>
      <w:r w:rsidR="002F4EAB" w:rsidRPr="00CA5860">
        <w:rPr>
          <w:rFonts w:ascii="Arial" w:hAnsi="Arial"/>
          <w:color w:val="232323"/>
          <w:szCs w:val="24"/>
        </w:rPr>
        <w:t>nder invloed van het Europee</w:t>
      </w:r>
      <w:r w:rsidR="00F96C32" w:rsidRPr="00CA5860">
        <w:rPr>
          <w:rFonts w:ascii="Arial" w:hAnsi="Arial"/>
          <w:color w:val="232323"/>
          <w:szCs w:val="24"/>
        </w:rPr>
        <w:t>s recht</w:t>
      </w:r>
      <w:r w:rsidR="00FD306C" w:rsidRPr="00CA5860">
        <w:rPr>
          <w:rFonts w:ascii="Arial" w:hAnsi="Arial"/>
          <w:color w:val="232323"/>
          <w:szCs w:val="24"/>
        </w:rPr>
        <w:t xml:space="preserve">, waarin </w:t>
      </w:r>
      <w:r w:rsidR="00EB0E71" w:rsidRPr="00CA5860">
        <w:rPr>
          <w:rFonts w:ascii="Arial" w:hAnsi="Arial"/>
          <w:color w:val="232323"/>
          <w:szCs w:val="24"/>
        </w:rPr>
        <w:t xml:space="preserve">vaak </w:t>
      </w:r>
      <w:r w:rsidR="00FD306C" w:rsidRPr="00CA5860">
        <w:rPr>
          <w:rFonts w:ascii="Arial" w:hAnsi="Arial"/>
          <w:color w:val="232323"/>
          <w:szCs w:val="24"/>
        </w:rPr>
        <w:t xml:space="preserve">publiekrechtelijke doelen in </w:t>
      </w:r>
      <w:r w:rsidR="00341893" w:rsidRPr="00CA5860">
        <w:rPr>
          <w:rFonts w:ascii="Arial" w:hAnsi="Arial"/>
          <w:color w:val="232323"/>
          <w:szCs w:val="24"/>
        </w:rPr>
        <w:t xml:space="preserve">materiële </w:t>
      </w:r>
      <w:r w:rsidR="00FD306C" w:rsidRPr="00CA5860">
        <w:rPr>
          <w:rFonts w:ascii="Arial" w:hAnsi="Arial"/>
          <w:color w:val="232323"/>
          <w:szCs w:val="24"/>
        </w:rPr>
        <w:t>privaatrechtelijke regels worden gegoten.</w:t>
      </w:r>
      <w:r w:rsidR="00EB0E71" w:rsidRPr="00CA5860">
        <w:rPr>
          <w:rStyle w:val="Voetnootmarkering"/>
          <w:rFonts w:ascii="Arial" w:hAnsi="Arial"/>
          <w:color w:val="232323"/>
          <w:szCs w:val="24"/>
        </w:rPr>
        <w:footnoteReference w:id="85"/>
      </w:r>
      <w:r w:rsidR="00FD306C" w:rsidRPr="00CA5860">
        <w:rPr>
          <w:rFonts w:ascii="Arial" w:hAnsi="Arial"/>
          <w:color w:val="232323"/>
          <w:szCs w:val="24"/>
        </w:rPr>
        <w:t xml:space="preserve"> </w:t>
      </w:r>
      <w:r w:rsidR="00264E7E" w:rsidRPr="00CA5860">
        <w:rPr>
          <w:rFonts w:ascii="Arial" w:hAnsi="Arial"/>
          <w:color w:val="232323"/>
          <w:szCs w:val="24"/>
        </w:rPr>
        <w:t xml:space="preserve">Ook </w:t>
      </w:r>
      <w:r w:rsidR="00CD7E0C" w:rsidRPr="00CA5860">
        <w:rPr>
          <w:rFonts w:ascii="Arial" w:hAnsi="Arial"/>
          <w:color w:val="232323"/>
          <w:szCs w:val="24"/>
        </w:rPr>
        <w:t xml:space="preserve">de toegenomen aandacht voor grondrechten in </w:t>
      </w:r>
      <w:r w:rsidR="00204B6D" w:rsidRPr="00CA5860">
        <w:rPr>
          <w:rFonts w:ascii="Arial" w:hAnsi="Arial"/>
          <w:color w:val="232323"/>
          <w:szCs w:val="24"/>
        </w:rPr>
        <w:t>horizontale verhoudingen</w:t>
      </w:r>
      <w:r w:rsidR="00006D0D" w:rsidRPr="00CA5860">
        <w:rPr>
          <w:rFonts w:ascii="Arial" w:hAnsi="Arial"/>
          <w:color w:val="232323"/>
          <w:szCs w:val="24"/>
        </w:rPr>
        <w:t>, ook wel</w:t>
      </w:r>
      <w:r w:rsidR="00264E7E" w:rsidRPr="00CA5860">
        <w:rPr>
          <w:rFonts w:ascii="Arial" w:hAnsi="Arial"/>
          <w:color w:val="232323"/>
          <w:szCs w:val="24"/>
        </w:rPr>
        <w:t xml:space="preserve"> </w:t>
      </w:r>
      <w:proofErr w:type="spellStart"/>
      <w:r w:rsidR="00264E7E" w:rsidRPr="00CA5860">
        <w:rPr>
          <w:rFonts w:ascii="Arial" w:hAnsi="Arial"/>
          <w:color w:val="232323"/>
          <w:szCs w:val="24"/>
        </w:rPr>
        <w:t>constit</w:t>
      </w:r>
      <w:r w:rsidR="00D35811" w:rsidRPr="00CA5860">
        <w:rPr>
          <w:rFonts w:ascii="Arial" w:hAnsi="Arial"/>
          <w:color w:val="232323"/>
          <w:szCs w:val="24"/>
        </w:rPr>
        <w:t>uti</w:t>
      </w:r>
      <w:r w:rsidR="00264E7E" w:rsidRPr="00CA5860">
        <w:rPr>
          <w:rFonts w:ascii="Arial" w:hAnsi="Arial"/>
          <w:color w:val="232323"/>
          <w:szCs w:val="24"/>
        </w:rPr>
        <w:t>onalisering</w:t>
      </w:r>
      <w:proofErr w:type="spellEnd"/>
      <w:r w:rsidR="00264E7E" w:rsidRPr="00CA5860">
        <w:rPr>
          <w:rFonts w:ascii="Arial" w:hAnsi="Arial"/>
          <w:color w:val="232323"/>
          <w:szCs w:val="24"/>
        </w:rPr>
        <w:t xml:space="preserve"> van het privaatrecht</w:t>
      </w:r>
      <w:r w:rsidR="00006D0D" w:rsidRPr="00CA5860">
        <w:rPr>
          <w:rFonts w:ascii="Arial" w:hAnsi="Arial"/>
          <w:color w:val="232323"/>
          <w:szCs w:val="24"/>
        </w:rPr>
        <w:t xml:space="preserve"> genoemd, leidt tot een </w:t>
      </w:r>
      <w:r w:rsidR="00DA453D" w:rsidRPr="00CA5860">
        <w:rPr>
          <w:rFonts w:ascii="Arial" w:hAnsi="Arial"/>
          <w:color w:val="232323"/>
          <w:szCs w:val="24"/>
        </w:rPr>
        <w:t>toegenomen aandacht voor algemene belangen binnen</w:t>
      </w:r>
      <w:r w:rsidR="00006D0D" w:rsidRPr="00CA5860">
        <w:rPr>
          <w:rFonts w:ascii="Arial" w:hAnsi="Arial"/>
          <w:color w:val="232323"/>
          <w:szCs w:val="24"/>
        </w:rPr>
        <w:t xml:space="preserve"> het </w:t>
      </w:r>
      <w:r w:rsidR="00341893" w:rsidRPr="00CA5860">
        <w:rPr>
          <w:rFonts w:ascii="Arial" w:hAnsi="Arial"/>
          <w:color w:val="232323"/>
          <w:szCs w:val="24"/>
        </w:rPr>
        <w:t xml:space="preserve">materiële </w:t>
      </w:r>
      <w:r w:rsidR="00006D0D" w:rsidRPr="00CA5860">
        <w:rPr>
          <w:rFonts w:ascii="Arial" w:hAnsi="Arial"/>
          <w:color w:val="232323"/>
          <w:szCs w:val="24"/>
        </w:rPr>
        <w:t>privaatrecht</w:t>
      </w:r>
      <w:r w:rsidR="00334845" w:rsidRPr="00CA5860">
        <w:rPr>
          <w:rFonts w:ascii="Arial" w:hAnsi="Arial"/>
          <w:color w:val="232323"/>
          <w:szCs w:val="24"/>
        </w:rPr>
        <w:t>.</w:t>
      </w:r>
      <w:r w:rsidR="00334845" w:rsidRPr="00CA5860">
        <w:rPr>
          <w:rStyle w:val="Voetnootmarkering"/>
          <w:rFonts w:ascii="Arial" w:hAnsi="Arial"/>
          <w:color w:val="232323"/>
          <w:szCs w:val="24"/>
        </w:rPr>
        <w:footnoteReference w:id="86"/>
      </w:r>
      <w:r w:rsidR="005C5ECC" w:rsidRPr="00CA5860">
        <w:rPr>
          <w:rFonts w:ascii="Arial" w:hAnsi="Arial"/>
          <w:color w:val="232323"/>
          <w:szCs w:val="24"/>
        </w:rPr>
        <w:t xml:space="preserve"> </w:t>
      </w:r>
    </w:p>
    <w:p w14:paraId="70102C76" w14:textId="77C18202" w:rsidR="0055340F" w:rsidRPr="00CA5860" w:rsidRDefault="00AE52C3" w:rsidP="00FC4390">
      <w:pPr>
        <w:spacing w:after="160" w:line="360" w:lineRule="auto"/>
        <w:ind w:firstLine="709"/>
        <w:rPr>
          <w:rFonts w:ascii="Arial" w:hAnsi="Arial"/>
          <w:szCs w:val="24"/>
        </w:rPr>
      </w:pPr>
      <w:r w:rsidRPr="00CA5860">
        <w:rPr>
          <w:rFonts w:ascii="Arial" w:hAnsi="Arial"/>
          <w:color w:val="232323"/>
          <w:szCs w:val="24"/>
        </w:rPr>
        <w:lastRenderedPageBreak/>
        <w:t xml:space="preserve">De privaatrechtelijke </w:t>
      </w:r>
      <w:proofErr w:type="spellStart"/>
      <w:r w:rsidRPr="00CA5860">
        <w:rPr>
          <w:rFonts w:ascii="Arial" w:hAnsi="Arial"/>
          <w:color w:val="232323"/>
          <w:szCs w:val="24"/>
        </w:rPr>
        <w:t>algemeenbelangactie</w:t>
      </w:r>
      <w:proofErr w:type="spellEnd"/>
      <w:r w:rsidRPr="00CA5860">
        <w:rPr>
          <w:rFonts w:ascii="Arial" w:hAnsi="Arial"/>
          <w:color w:val="232323"/>
          <w:szCs w:val="24"/>
        </w:rPr>
        <w:t xml:space="preserve"> is de proc</w:t>
      </w:r>
      <w:r w:rsidR="00B824EF" w:rsidRPr="00CA5860">
        <w:rPr>
          <w:rFonts w:ascii="Arial" w:hAnsi="Arial"/>
          <w:color w:val="232323"/>
          <w:szCs w:val="24"/>
        </w:rPr>
        <w:t>essuele kant van de medaille van de</w:t>
      </w:r>
      <w:r w:rsidR="00573688" w:rsidRPr="00CA5860">
        <w:rPr>
          <w:rFonts w:ascii="Arial" w:hAnsi="Arial"/>
          <w:color w:val="232323"/>
          <w:szCs w:val="24"/>
        </w:rPr>
        <w:t xml:space="preserve"> hierboven beschreven</w:t>
      </w:r>
      <w:r w:rsidR="00B824EF" w:rsidRPr="00CA5860">
        <w:rPr>
          <w:rFonts w:ascii="Arial" w:hAnsi="Arial"/>
          <w:color w:val="232323"/>
          <w:szCs w:val="24"/>
        </w:rPr>
        <w:t xml:space="preserve"> vermaatschappelijking van het</w:t>
      </w:r>
      <w:r w:rsidR="00573688" w:rsidRPr="00CA5860">
        <w:rPr>
          <w:rFonts w:ascii="Arial" w:hAnsi="Arial"/>
          <w:color w:val="232323"/>
          <w:szCs w:val="24"/>
        </w:rPr>
        <w:t xml:space="preserve"> materiële</w:t>
      </w:r>
      <w:r w:rsidR="00B824EF" w:rsidRPr="00CA5860">
        <w:rPr>
          <w:rFonts w:ascii="Arial" w:hAnsi="Arial"/>
          <w:color w:val="232323"/>
          <w:szCs w:val="24"/>
        </w:rPr>
        <w:t xml:space="preserve"> privaatrecht.</w:t>
      </w:r>
      <w:r w:rsidR="00895E60" w:rsidRPr="00CA5860">
        <w:rPr>
          <w:rStyle w:val="Voetnootmarkering"/>
          <w:rFonts w:ascii="Arial" w:hAnsi="Arial"/>
          <w:color w:val="232323"/>
          <w:szCs w:val="24"/>
        </w:rPr>
        <w:footnoteReference w:id="87"/>
      </w:r>
      <w:r w:rsidR="00B824EF" w:rsidRPr="00CA5860">
        <w:rPr>
          <w:rFonts w:ascii="Arial" w:hAnsi="Arial"/>
          <w:color w:val="232323"/>
          <w:szCs w:val="24"/>
        </w:rPr>
        <w:t xml:space="preserve"> </w:t>
      </w:r>
      <w:r w:rsidR="00D3321B" w:rsidRPr="00CA5860">
        <w:rPr>
          <w:rFonts w:ascii="Arial" w:hAnsi="Arial"/>
          <w:color w:val="232323"/>
          <w:szCs w:val="24"/>
        </w:rPr>
        <w:t xml:space="preserve">Doordat er steeds meer materiële normen zijn die over algemene belangen gaan, </w:t>
      </w:r>
      <w:r w:rsidR="001B0E1A" w:rsidRPr="00CA5860">
        <w:rPr>
          <w:rFonts w:ascii="Arial" w:hAnsi="Arial"/>
          <w:color w:val="232323"/>
          <w:szCs w:val="24"/>
        </w:rPr>
        <w:t xml:space="preserve">zijn instrumenten nodig die juist de naleving van die normen verzekeren. </w:t>
      </w:r>
      <w:r w:rsidR="00C3590C" w:rsidRPr="00CA5860">
        <w:rPr>
          <w:rFonts w:ascii="Arial" w:hAnsi="Arial"/>
          <w:color w:val="232323"/>
          <w:szCs w:val="24"/>
        </w:rPr>
        <w:t>Zoals beschreven in paragraaf</w:t>
      </w:r>
      <w:r w:rsidR="00F37E59" w:rsidRPr="00CA5860">
        <w:rPr>
          <w:rFonts w:ascii="Arial" w:hAnsi="Arial"/>
          <w:color w:val="232323"/>
          <w:szCs w:val="24"/>
        </w:rPr>
        <w:t xml:space="preserve"> 2.2.1</w:t>
      </w:r>
      <w:r w:rsidR="00C3590C" w:rsidRPr="00CA5860">
        <w:rPr>
          <w:rFonts w:ascii="Arial" w:hAnsi="Arial"/>
          <w:color w:val="232323"/>
          <w:szCs w:val="24"/>
        </w:rPr>
        <w:t xml:space="preserve"> is de </w:t>
      </w:r>
      <w:proofErr w:type="spellStart"/>
      <w:r w:rsidR="00C3590C" w:rsidRPr="00CA5860">
        <w:rPr>
          <w:rFonts w:ascii="Arial" w:hAnsi="Arial"/>
          <w:color w:val="232323"/>
          <w:szCs w:val="24"/>
        </w:rPr>
        <w:t>algemeenbelangactie</w:t>
      </w:r>
      <w:proofErr w:type="spellEnd"/>
      <w:r w:rsidR="00C3590C" w:rsidRPr="00CA5860">
        <w:rPr>
          <w:rFonts w:ascii="Arial" w:hAnsi="Arial"/>
          <w:color w:val="232323"/>
          <w:szCs w:val="24"/>
        </w:rPr>
        <w:t xml:space="preserve"> daar geschikt voor.</w:t>
      </w:r>
      <w:r w:rsidR="00E16EC1" w:rsidRPr="00CA5860">
        <w:rPr>
          <w:rFonts w:ascii="Arial" w:hAnsi="Arial"/>
          <w:color w:val="232323"/>
          <w:szCs w:val="24"/>
        </w:rPr>
        <w:t xml:space="preserve"> </w:t>
      </w:r>
      <w:r w:rsidR="00C3590C" w:rsidRPr="00CA5860">
        <w:rPr>
          <w:rFonts w:ascii="Arial" w:hAnsi="Arial"/>
          <w:color w:val="232323"/>
          <w:szCs w:val="24"/>
        </w:rPr>
        <w:t xml:space="preserve">De </w:t>
      </w:r>
      <w:proofErr w:type="spellStart"/>
      <w:r w:rsidR="00C3590C" w:rsidRPr="00CA5860">
        <w:rPr>
          <w:rFonts w:ascii="Arial" w:hAnsi="Arial"/>
          <w:color w:val="232323"/>
          <w:szCs w:val="24"/>
        </w:rPr>
        <w:t>algemeenbelangactie</w:t>
      </w:r>
      <w:proofErr w:type="spellEnd"/>
      <w:r w:rsidR="00C3590C" w:rsidRPr="00CA5860">
        <w:rPr>
          <w:rFonts w:ascii="Arial" w:hAnsi="Arial"/>
          <w:color w:val="232323"/>
          <w:szCs w:val="24"/>
        </w:rPr>
        <w:t xml:space="preserve"> is dus goed i</w:t>
      </w:r>
      <w:r w:rsidR="006E27C7" w:rsidRPr="00CA5860">
        <w:rPr>
          <w:rFonts w:ascii="Arial" w:hAnsi="Arial"/>
          <w:color w:val="232323"/>
          <w:szCs w:val="24"/>
        </w:rPr>
        <w:t xml:space="preserve">n te passen in het privaatrecht. </w:t>
      </w:r>
    </w:p>
    <w:p w14:paraId="22CCE2B6" w14:textId="2936A942" w:rsidR="005D3923" w:rsidRPr="00CA5860" w:rsidRDefault="00347689" w:rsidP="00FC4390">
      <w:pPr>
        <w:spacing w:after="160" w:line="360" w:lineRule="auto"/>
        <w:rPr>
          <w:rFonts w:ascii="Arial" w:hAnsi="Arial"/>
          <w:color w:val="232323"/>
          <w:szCs w:val="24"/>
        </w:rPr>
      </w:pPr>
      <w:r w:rsidRPr="00CA5860">
        <w:rPr>
          <w:rFonts w:ascii="Arial" w:hAnsi="Arial"/>
          <w:szCs w:val="24"/>
        </w:rPr>
        <w:tab/>
      </w:r>
    </w:p>
    <w:p w14:paraId="3CB50F9A" w14:textId="603104F3" w:rsidR="005A6028" w:rsidRPr="00CA5860" w:rsidRDefault="005A6028" w:rsidP="00FC4390">
      <w:pPr>
        <w:pStyle w:val="Kop3"/>
        <w:keepNext w:val="0"/>
        <w:spacing w:line="360" w:lineRule="auto"/>
        <w:rPr>
          <w:rFonts w:ascii="Arial" w:hAnsi="Arial" w:cs="Arial"/>
        </w:rPr>
      </w:pPr>
      <w:bookmarkStart w:id="16" w:name="_Toc152600131"/>
      <w:r w:rsidRPr="00CA5860">
        <w:rPr>
          <w:rFonts w:ascii="Arial" w:hAnsi="Arial" w:cs="Arial"/>
        </w:rPr>
        <w:t>2.</w:t>
      </w:r>
      <w:r w:rsidR="00DF5375" w:rsidRPr="00CA5860">
        <w:rPr>
          <w:rFonts w:ascii="Arial" w:hAnsi="Arial" w:cs="Arial"/>
        </w:rPr>
        <w:t>1.</w:t>
      </w:r>
      <w:r w:rsidR="00C87CB2" w:rsidRPr="00CA5860">
        <w:rPr>
          <w:rFonts w:ascii="Arial" w:hAnsi="Arial" w:cs="Arial"/>
        </w:rPr>
        <w:t>4</w:t>
      </w:r>
      <w:r w:rsidRPr="00CA5860">
        <w:rPr>
          <w:rFonts w:ascii="Arial" w:hAnsi="Arial" w:cs="Arial"/>
        </w:rPr>
        <w:t xml:space="preserve"> Handhaving van normen</w:t>
      </w:r>
      <w:r w:rsidR="00F37E59" w:rsidRPr="00CA5860">
        <w:rPr>
          <w:rFonts w:ascii="Arial" w:hAnsi="Arial" w:cs="Arial"/>
        </w:rPr>
        <w:t xml:space="preserve"> door een </w:t>
      </w:r>
      <w:proofErr w:type="spellStart"/>
      <w:r w:rsidR="00F37E59" w:rsidRPr="00CA5860">
        <w:rPr>
          <w:rFonts w:ascii="Arial" w:hAnsi="Arial" w:cs="Arial"/>
        </w:rPr>
        <w:t>algemeenbelangactie</w:t>
      </w:r>
      <w:proofErr w:type="spellEnd"/>
      <w:r w:rsidRPr="00CA5860">
        <w:rPr>
          <w:rFonts w:ascii="Arial" w:hAnsi="Arial" w:cs="Arial"/>
        </w:rPr>
        <w:t>: bestuursrechtelijke benadering</w:t>
      </w:r>
      <w:bookmarkEnd w:id="16"/>
    </w:p>
    <w:p w14:paraId="5C71890E" w14:textId="2EE6A782" w:rsidR="00607227" w:rsidRPr="00CA5860" w:rsidRDefault="006D7538" w:rsidP="00FC4390">
      <w:pPr>
        <w:pStyle w:val="Geenafstand"/>
        <w:keepNext w:val="0"/>
        <w:rPr>
          <w:rFonts w:ascii="Arial" w:hAnsi="Arial"/>
        </w:rPr>
      </w:pPr>
      <w:r w:rsidRPr="00CA5860">
        <w:rPr>
          <w:rFonts w:ascii="Arial" w:hAnsi="Arial"/>
        </w:rPr>
        <w:t xml:space="preserve">Algemene belangen zijn omnipresent in het bestuursrecht. </w:t>
      </w:r>
      <w:r w:rsidR="001A68F2" w:rsidRPr="00CA5860">
        <w:rPr>
          <w:rFonts w:ascii="Arial" w:hAnsi="Arial"/>
        </w:rPr>
        <w:t xml:space="preserve">Het </w:t>
      </w:r>
      <w:r w:rsidR="009423FC" w:rsidRPr="00CA5860">
        <w:rPr>
          <w:rFonts w:ascii="Arial" w:hAnsi="Arial"/>
        </w:rPr>
        <w:t xml:space="preserve">materiële </w:t>
      </w:r>
      <w:r w:rsidR="001A68F2" w:rsidRPr="00CA5860">
        <w:rPr>
          <w:rFonts w:ascii="Arial" w:hAnsi="Arial"/>
        </w:rPr>
        <w:t xml:space="preserve">bestuursrecht </w:t>
      </w:r>
      <w:r w:rsidR="00B428FD" w:rsidRPr="00CA5860">
        <w:rPr>
          <w:rFonts w:ascii="Arial" w:hAnsi="Arial"/>
        </w:rPr>
        <w:t>is immers het rechtsgebied dat</w:t>
      </w:r>
      <w:r w:rsidR="002D63EA" w:rsidRPr="00CA5860">
        <w:rPr>
          <w:rFonts w:ascii="Arial" w:hAnsi="Arial"/>
        </w:rPr>
        <w:t xml:space="preserve"> </w:t>
      </w:r>
      <w:r w:rsidR="00161F3C" w:rsidRPr="00CA5860">
        <w:rPr>
          <w:rFonts w:ascii="Arial" w:hAnsi="Arial"/>
        </w:rPr>
        <w:t>de overhei</w:t>
      </w:r>
      <w:r w:rsidR="00B428FD" w:rsidRPr="00CA5860">
        <w:rPr>
          <w:rFonts w:ascii="Arial" w:hAnsi="Arial"/>
        </w:rPr>
        <w:t>d</w:t>
      </w:r>
      <w:r w:rsidR="00DF128B" w:rsidRPr="00CA5860">
        <w:rPr>
          <w:rFonts w:ascii="Arial" w:hAnsi="Arial"/>
        </w:rPr>
        <w:t xml:space="preserve"> </w:t>
      </w:r>
      <w:r w:rsidR="00161F3C" w:rsidRPr="00CA5860">
        <w:rPr>
          <w:rFonts w:ascii="Arial" w:hAnsi="Arial"/>
        </w:rPr>
        <w:t xml:space="preserve">het juridische instrumentarium </w:t>
      </w:r>
      <w:r w:rsidR="00B428FD" w:rsidRPr="00CA5860">
        <w:rPr>
          <w:rFonts w:ascii="Arial" w:hAnsi="Arial"/>
        </w:rPr>
        <w:t xml:space="preserve">biedt </w:t>
      </w:r>
      <w:r w:rsidR="00161F3C" w:rsidRPr="00CA5860">
        <w:rPr>
          <w:rFonts w:ascii="Arial" w:hAnsi="Arial"/>
        </w:rPr>
        <w:t xml:space="preserve">om </w:t>
      </w:r>
      <w:r w:rsidR="00DA1351" w:rsidRPr="00CA5860">
        <w:rPr>
          <w:rFonts w:ascii="Arial" w:hAnsi="Arial"/>
        </w:rPr>
        <w:t xml:space="preserve">algemene belangen te behartigen </w:t>
      </w:r>
      <w:r w:rsidR="00052D3A" w:rsidRPr="00CA5860">
        <w:rPr>
          <w:rFonts w:ascii="Arial" w:hAnsi="Arial"/>
        </w:rPr>
        <w:t xml:space="preserve">en zo </w:t>
      </w:r>
      <w:r w:rsidR="00161F3C" w:rsidRPr="00CA5860">
        <w:rPr>
          <w:rFonts w:ascii="Arial" w:hAnsi="Arial"/>
        </w:rPr>
        <w:t>de samenleving te reguleren</w:t>
      </w:r>
      <w:r w:rsidR="00B11C30" w:rsidRPr="00CA5860">
        <w:rPr>
          <w:rFonts w:ascii="Arial" w:hAnsi="Arial"/>
        </w:rPr>
        <w:t>.</w:t>
      </w:r>
      <w:r w:rsidR="00B11C30" w:rsidRPr="00CA5860">
        <w:rPr>
          <w:rStyle w:val="Voetnootmarkering"/>
          <w:rFonts w:ascii="Arial" w:hAnsi="Arial"/>
        </w:rPr>
        <w:footnoteReference w:id="88"/>
      </w:r>
      <w:r w:rsidR="00161F3C" w:rsidRPr="00CA5860">
        <w:rPr>
          <w:rFonts w:ascii="Arial" w:hAnsi="Arial"/>
        </w:rPr>
        <w:t xml:space="preserve"> </w:t>
      </w:r>
      <w:r w:rsidR="009423FC" w:rsidRPr="00CA5860">
        <w:rPr>
          <w:rFonts w:ascii="Arial" w:hAnsi="Arial"/>
        </w:rPr>
        <w:t xml:space="preserve">Het bestuursprocesrecht is echter </w:t>
      </w:r>
      <w:r w:rsidR="00C341F6" w:rsidRPr="00CA5860">
        <w:rPr>
          <w:rFonts w:ascii="Arial" w:hAnsi="Arial"/>
        </w:rPr>
        <w:t>in de eerste plaats</w:t>
      </w:r>
      <w:r w:rsidR="009423FC" w:rsidRPr="00CA5860">
        <w:rPr>
          <w:rFonts w:ascii="Arial" w:hAnsi="Arial"/>
        </w:rPr>
        <w:t xml:space="preserve"> ger</w:t>
      </w:r>
      <w:r w:rsidR="001A6C14" w:rsidRPr="00CA5860">
        <w:rPr>
          <w:rFonts w:ascii="Arial" w:hAnsi="Arial"/>
        </w:rPr>
        <w:t>i</w:t>
      </w:r>
      <w:r w:rsidR="009423FC" w:rsidRPr="00CA5860">
        <w:rPr>
          <w:rFonts w:ascii="Arial" w:hAnsi="Arial"/>
        </w:rPr>
        <w:t>cht op het bieden van individuele rechtsbescherming</w:t>
      </w:r>
      <w:r w:rsidR="00803DB9" w:rsidRPr="00CA5860">
        <w:rPr>
          <w:rFonts w:ascii="Arial" w:hAnsi="Arial"/>
        </w:rPr>
        <w:t xml:space="preserve"> (</w:t>
      </w:r>
      <w:r w:rsidR="00803DB9" w:rsidRPr="00CA5860">
        <w:rPr>
          <w:rFonts w:ascii="Arial" w:hAnsi="Arial"/>
          <w:i/>
          <w:iCs/>
        </w:rPr>
        <w:t>recours subjectif</w:t>
      </w:r>
      <w:r w:rsidR="00803DB9" w:rsidRPr="00CA5860">
        <w:rPr>
          <w:rFonts w:ascii="Arial" w:hAnsi="Arial"/>
        </w:rPr>
        <w:t>)</w:t>
      </w:r>
      <w:r w:rsidR="009423FC" w:rsidRPr="00CA5860">
        <w:rPr>
          <w:rFonts w:ascii="Arial" w:hAnsi="Arial"/>
        </w:rPr>
        <w:t>.</w:t>
      </w:r>
      <w:r w:rsidR="00BF6B2D" w:rsidRPr="00CA5860">
        <w:rPr>
          <w:rStyle w:val="Voetnootmarkering"/>
          <w:rFonts w:ascii="Arial" w:hAnsi="Arial"/>
        </w:rPr>
        <w:footnoteReference w:id="89"/>
      </w:r>
      <w:r w:rsidR="009423FC" w:rsidRPr="00CA5860">
        <w:rPr>
          <w:rFonts w:ascii="Arial" w:hAnsi="Arial"/>
        </w:rPr>
        <w:t xml:space="preserve"> </w:t>
      </w:r>
      <w:r w:rsidR="00A10AF8" w:rsidRPr="00CA5860">
        <w:rPr>
          <w:rFonts w:ascii="Arial" w:hAnsi="Arial"/>
        </w:rPr>
        <w:t>Het heeft tot doel de burger een middel te bieden om zijn particuliere belangen in rechte te behartigen bij</w:t>
      </w:r>
      <w:r w:rsidR="00803DB9" w:rsidRPr="00CA5860">
        <w:rPr>
          <w:rFonts w:ascii="Arial" w:hAnsi="Arial"/>
        </w:rPr>
        <w:t xml:space="preserve"> overheidsingrijpen</w:t>
      </w:r>
      <w:r w:rsidR="00112DD4" w:rsidRPr="00CA5860">
        <w:rPr>
          <w:rFonts w:ascii="Arial" w:hAnsi="Arial"/>
        </w:rPr>
        <w:t>.</w:t>
      </w:r>
      <w:r w:rsidR="006E54AE" w:rsidRPr="00CA5860">
        <w:rPr>
          <w:rFonts w:ascii="Arial" w:hAnsi="Arial"/>
        </w:rPr>
        <w:t xml:space="preserve"> </w:t>
      </w:r>
      <w:r w:rsidR="00607227" w:rsidRPr="00CA5860">
        <w:rPr>
          <w:rFonts w:ascii="Arial" w:hAnsi="Arial"/>
        </w:rPr>
        <w:t xml:space="preserve">Het </w:t>
      </w:r>
      <w:r w:rsidR="00607227" w:rsidRPr="00CA5860">
        <w:rPr>
          <w:rFonts w:ascii="Arial" w:hAnsi="Arial"/>
          <w:i/>
          <w:iCs/>
        </w:rPr>
        <w:t xml:space="preserve">recours subjectif </w:t>
      </w:r>
      <w:r w:rsidR="00607227" w:rsidRPr="00CA5860">
        <w:rPr>
          <w:rFonts w:ascii="Arial" w:hAnsi="Arial"/>
        </w:rPr>
        <w:t>wordt in het klassiek</w:t>
      </w:r>
      <w:r w:rsidR="00EC72DC" w:rsidRPr="00CA5860">
        <w:rPr>
          <w:rFonts w:ascii="Arial" w:hAnsi="Arial"/>
        </w:rPr>
        <w:t>e</w:t>
      </w:r>
      <w:r w:rsidR="00607227" w:rsidRPr="00CA5860">
        <w:rPr>
          <w:rFonts w:ascii="Arial" w:hAnsi="Arial"/>
        </w:rPr>
        <w:t xml:space="preserve"> wetenschappelijke discours gecontrasteerd met het</w:t>
      </w:r>
      <w:r w:rsidR="00607227" w:rsidRPr="00CA5860">
        <w:rPr>
          <w:rFonts w:ascii="Arial" w:hAnsi="Arial"/>
          <w:i/>
          <w:iCs/>
        </w:rPr>
        <w:t xml:space="preserve"> recours objectif</w:t>
      </w:r>
      <w:r w:rsidR="00607227" w:rsidRPr="00CA5860">
        <w:rPr>
          <w:rFonts w:ascii="Arial" w:hAnsi="Arial"/>
        </w:rPr>
        <w:t>.</w:t>
      </w:r>
      <w:r w:rsidR="00193BE7" w:rsidRPr="00CA5860">
        <w:rPr>
          <w:rStyle w:val="Voetnootmarkering"/>
          <w:rFonts w:ascii="Arial" w:hAnsi="Arial"/>
        </w:rPr>
        <w:t xml:space="preserve"> </w:t>
      </w:r>
      <w:r w:rsidR="00193BE7" w:rsidRPr="00CA5860">
        <w:rPr>
          <w:rStyle w:val="Voetnootmarkering"/>
          <w:rFonts w:ascii="Arial" w:hAnsi="Arial"/>
        </w:rPr>
        <w:footnoteReference w:id="90"/>
      </w:r>
      <w:r w:rsidR="00607227" w:rsidRPr="00CA5860">
        <w:rPr>
          <w:rFonts w:ascii="Arial" w:hAnsi="Arial"/>
        </w:rPr>
        <w:t xml:space="preserve"> Bij het </w:t>
      </w:r>
      <w:r w:rsidR="00607227" w:rsidRPr="00CA5860">
        <w:rPr>
          <w:rFonts w:ascii="Arial" w:hAnsi="Arial"/>
          <w:i/>
          <w:iCs/>
        </w:rPr>
        <w:t>recours objectif</w:t>
      </w:r>
      <w:r w:rsidR="00607227" w:rsidRPr="00CA5860">
        <w:rPr>
          <w:rFonts w:ascii="Arial" w:hAnsi="Arial"/>
        </w:rPr>
        <w:t xml:space="preserve"> staat het algemene rechtsstatelijke belang van de handhaving van rechtmatig bestuur centraal: het objectieve recht dient te worden gehandhaafd.</w:t>
      </w:r>
      <w:r w:rsidR="00607227" w:rsidRPr="00CA5860">
        <w:rPr>
          <w:rStyle w:val="Voetnootmarkering"/>
          <w:rFonts w:ascii="Arial" w:hAnsi="Arial"/>
        </w:rPr>
        <w:footnoteReference w:id="91"/>
      </w:r>
      <w:r w:rsidR="00607227" w:rsidRPr="00CA5860">
        <w:rPr>
          <w:rFonts w:ascii="Arial" w:hAnsi="Arial"/>
        </w:rPr>
        <w:t xml:space="preserve"> </w:t>
      </w:r>
      <w:r w:rsidR="00656B7C" w:rsidRPr="00CA5860">
        <w:rPr>
          <w:rFonts w:ascii="Arial" w:hAnsi="Arial"/>
        </w:rPr>
        <w:t>Volgens de wetgever was</w:t>
      </w:r>
      <w:r w:rsidR="00607227" w:rsidRPr="00CA5860">
        <w:rPr>
          <w:rFonts w:ascii="Arial" w:hAnsi="Arial"/>
        </w:rPr>
        <w:t xml:space="preserve"> het </w:t>
      </w:r>
      <w:r w:rsidR="00607227" w:rsidRPr="00CA5860">
        <w:rPr>
          <w:rFonts w:ascii="Arial" w:hAnsi="Arial"/>
          <w:i/>
          <w:iCs/>
        </w:rPr>
        <w:t xml:space="preserve">recours objectif </w:t>
      </w:r>
      <w:r w:rsidR="00607227" w:rsidRPr="00CA5860">
        <w:rPr>
          <w:rFonts w:ascii="Arial" w:hAnsi="Arial"/>
        </w:rPr>
        <w:t>niet langer een zelfstandige functie van de bestuursrechtelijke procedure</w:t>
      </w:r>
      <w:r w:rsidR="00F81FD1" w:rsidRPr="00CA5860">
        <w:rPr>
          <w:rFonts w:ascii="Arial" w:hAnsi="Arial"/>
        </w:rPr>
        <w:t xml:space="preserve"> onder de A</w:t>
      </w:r>
      <w:r w:rsidR="00500AAC" w:rsidRPr="00CA5860">
        <w:rPr>
          <w:rFonts w:ascii="Arial" w:hAnsi="Arial"/>
        </w:rPr>
        <w:t>lgemene wet bestuursrecht</w:t>
      </w:r>
      <w:r w:rsidR="00607227" w:rsidRPr="00CA5860">
        <w:rPr>
          <w:rFonts w:ascii="Arial" w:hAnsi="Arial"/>
        </w:rPr>
        <w:t>.</w:t>
      </w:r>
      <w:r w:rsidR="00607227" w:rsidRPr="00CA5860">
        <w:rPr>
          <w:rStyle w:val="Voetnootmarkering"/>
          <w:rFonts w:ascii="Arial" w:hAnsi="Arial"/>
        </w:rPr>
        <w:footnoteReference w:id="92"/>
      </w:r>
      <w:r w:rsidR="00607227" w:rsidRPr="00CA5860">
        <w:rPr>
          <w:rFonts w:ascii="Arial" w:hAnsi="Arial"/>
        </w:rPr>
        <w:t xml:space="preserve"> </w:t>
      </w:r>
    </w:p>
    <w:p w14:paraId="46B424DA" w14:textId="4045CD07" w:rsidR="00840C1A" w:rsidRPr="00CA5860" w:rsidRDefault="00840C1A" w:rsidP="00FC4390">
      <w:pPr>
        <w:pStyle w:val="Geenafstand"/>
        <w:keepNext w:val="0"/>
        <w:ind w:firstLine="709"/>
        <w:rPr>
          <w:rFonts w:ascii="Arial" w:hAnsi="Arial"/>
        </w:rPr>
      </w:pPr>
      <w:r w:rsidRPr="00CA5860">
        <w:rPr>
          <w:rFonts w:ascii="Arial" w:hAnsi="Arial"/>
        </w:rPr>
        <w:t xml:space="preserve">De algemeenbelangactie is een vreemde eend in de bijt </w:t>
      </w:r>
      <w:r w:rsidR="00EE404C" w:rsidRPr="00CA5860">
        <w:rPr>
          <w:rFonts w:ascii="Arial" w:hAnsi="Arial"/>
        </w:rPr>
        <w:t xml:space="preserve">in het bestuursprocesrecht </w:t>
      </w:r>
      <w:r w:rsidR="00656B7C" w:rsidRPr="00CA5860">
        <w:rPr>
          <w:rFonts w:ascii="Arial" w:hAnsi="Arial"/>
        </w:rPr>
        <w:t xml:space="preserve">gelet op </w:t>
      </w:r>
      <w:r w:rsidR="00EE404C" w:rsidRPr="00CA5860">
        <w:rPr>
          <w:rFonts w:ascii="Arial" w:hAnsi="Arial"/>
        </w:rPr>
        <w:t>de prominente rol van het</w:t>
      </w:r>
      <w:r w:rsidRPr="00CA5860">
        <w:rPr>
          <w:rFonts w:ascii="Arial" w:hAnsi="Arial"/>
        </w:rPr>
        <w:t xml:space="preserve"> </w:t>
      </w:r>
      <w:r w:rsidRPr="00CA5860">
        <w:rPr>
          <w:rFonts w:ascii="Arial" w:hAnsi="Arial"/>
          <w:i/>
          <w:iCs/>
        </w:rPr>
        <w:t>recours subjectif</w:t>
      </w:r>
      <w:r w:rsidRPr="00CA5860">
        <w:rPr>
          <w:rFonts w:ascii="Arial" w:hAnsi="Arial"/>
        </w:rPr>
        <w:t>.</w:t>
      </w:r>
      <w:r w:rsidR="004F0A9B" w:rsidRPr="00CA5860">
        <w:rPr>
          <w:rStyle w:val="Voetnootmarkering"/>
          <w:rFonts w:ascii="Arial" w:hAnsi="Arial"/>
        </w:rPr>
        <w:footnoteReference w:id="93"/>
      </w:r>
      <w:r w:rsidRPr="00CA5860">
        <w:rPr>
          <w:rFonts w:ascii="Arial" w:hAnsi="Arial"/>
        </w:rPr>
        <w:t xml:space="preserve"> De algemeenbelangactie dient immers niet de particuliere belangen van de rechtszoekende, maar algemene belangen. In hoeverre is hier ruimte voor in een bestuursrechtelijk systeem met individuele rechtsbescherming als primair doel? Teunissen meent dat hier geen ruimte voor </w:t>
      </w:r>
      <w:r w:rsidRPr="00CA5860">
        <w:rPr>
          <w:rFonts w:ascii="Arial" w:hAnsi="Arial"/>
        </w:rPr>
        <w:lastRenderedPageBreak/>
        <w:t>is.</w:t>
      </w:r>
      <w:r w:rsidRPr="00CA5860">
        <w:rPr>
          <w:rStyle w:val="Voetnootmarkering"/>
          <w:rFonts w:ascii="Arial" w:hAnsi="Arial"/>
        </w:rPr>
        <w:footnoteReference w:id="94"/>
      </w:r>
      <w:r w:rsidRPr="00CA5860">
        <w:rPr>
          <w:rFonts w:ascii="Arial" w:hAnsi="Arial"/>
        </w:rPr>
        <w:t xml:space="preserve"> Hij schrijft dat de algemeenbelangactie niet past in het bestuursprocesrecht en dient te worden afgeschaft. De inrichting van de Nederlandse procedure is immers afgestemd op individuele rechtsbescherming en niet op handhaving van het objectieve recht.</w:t>
      </w:r>
      <w:r w:rsidRPr="00CA5860">
        <w:rPr>
          <w:rStyle w:val="Voetnootmarkering"/>
          <w:rFonts w:ascii="Arial" w:hAnsi="Arial"/>
        </w:rPr>
        <w:footnoteReference w:id="95"/>
      </w:r>
      <w:r w:rsidRPr="00CA5860">
        <w:rPr>
          <w:rFonts w:ascii="Arial" w:hAnsi="Arial"/>
        </w:rPr>
        <w:t xml:space="preserve"> Schreuder-Vlasblom schrijft dat de bestuursrechtelijke rechtsweg is opengesteld voor individuele belangen om tegenwicht te bieden tegen het machtige bestuur.</w:t>
      </w:r>
      <w:r w:rsidRPr="00CA5860">
        <w:rPr>
          <w:rStyle w:val="Voetnootmarkering"/>
          <w:rFonts w:ascii="Arial" w:hAnsi="Arial"/>
        </w:rPr>
        <w:footnoteReference w:id="96"/>
      </w:r>
      <w:r w:rsidRPr="00CA5860">
        <w:rPr>
          <w:rFonts w:ascii="Arial" w:hAnsi="Arial"/>
        </w:rPr>
        <w:t xml:space="preserve"> Een beroepsrecht voor belangenorganisaties past hier niet bij. </w:t>
      </w:r>
    </w:p>
    <w:p w14:paraId="495C74B4" w14:textId="066DE4F1" w:rsidR="005D23ED" w:rsidRPr="00CA5860" w:rsidRDefault="009930DC" w:rsidP="00FC4390">
      <w:pPr>
        <w:pStyle w:val="Geenafstand"/>
        <w:keepNext w:val="0"/>
        <w:ind w:firstLine="709"/>
        <w:rPr>
          <w:rFonts w:ascii="Arial" w:hAnsi="Arial"/>
        </w:rPr>
      </w:pPr>
      <w:r w:rsidRPr="00CA5860">
        <w:rPr>
          <w:rFonts w:ascii="Arial" w:hAnsi="Arial"/>
        </w:rPr>
        <w:t>In navol</w:t>
      </w:r>
      <w:r w:rsidR="00B84B1D" w:rsidRPr="00CA5860">
        <w:rPr>
          <w:rFonts w:ascii="Arial" w:hAnsi="Arial"/>
        </w:rPr>
        <w:t>g</w:t>
      </w:r>
      <w:r w:rsidRPr="00CA5860">
        <w:rPr>
          <w:rFonts w:ascii="Arial" w:hAnsi="Arial"/>
        </w:rPr>
        <w:t>ing van Assink meen ik dat er wel ruimte is voor</w:t>
      </w:r>
      <w:r w:rsidR="004B3F53" w:rsidRPr="00CA5860">
        <w:rPr>
          <w:rFonts w:ascii="Arial" w:hAnsi="Arial"/>
        </w:rPr>
        <w:t xml:space="preserve"> </w:t>
      </w:r>
      <w:r w:rsidR="005C6BD0" w:rsidRPr="00CA5860">
        <w:rPr>
          <w:rFonts w:ascii="Arial" w:hAnsi="Arial"/>
        </w:rPr>
        <w:t>de</w:t>
      </w:r>
      <w:r w:rsidR="004B3F53" w:rsidRPr="00CA5860">
        <w:rPr>
          <w:rFonts w:ascii="Arial" w:hAnsi="Arial"/>
        </w:rPr>
        <w:t xml:space="preserve"> algemeenbelangactie in een stelsel van bestuursprocesrecht dat primair gericht is op </w:t>
      </w:r>
      <w:r w:rsidR="00A74E28" w:rsidRPr="00CA5860">
        <w:rPr>
          <w:rFonts w:ascii="Arial" w:hAnsi="Arial"/>
        </w:rPr>
        <w:t xml:space="preserve">individuele rechtsbescherming. </w:t>
      </w:r>
      <w:r w:rsidR="00840C1A" w:rsidRPr="00CA5860">
        <w:rPr>
          <w:rFonts w:ascii="Arial" w:hAnsi="Arial"/>
        </w:rPr>
        <w:t xml:space="preserve">Assink </w:t>
      </w:r>
      <w:r w:rsidR="00A74E28" w:rsidRPr="00CA5860">
        <w:rPr>
          <w:rFonts w:ascii="Arial" w:hAnsi="Arial"/>
        </w:rPr>
        <w:t>schrijft dat er</w:t>
      </w:r>
      <w:r w:rsidR="00840C1A" w:rsidRPr="00CA5860">
        <w:rPr>
          <w:rFonts w:ascii="Arial" w:hAnsi="Arial"/>
        </w:rPr>
        <w:t xml:space="preserve"> zowel elementen van</w:t>
      </w:r>
      <w:r w:rsidR="00A74E28" w:rsidRPr="00CA5860">
        <w:rPr>
          <w:rFonts w:ascii="Arial" w:hAnsi="Arial"/>
        </w:rPr>
        <w:t xml:space="preserve"> het</w:t>
      </w:r>
      <w:r w:rsidR="00840C1A" w:rsidRPr="00CA5860">
        <w:rPr>
          <w:rFonts w:ascii="Arial" w:hAnsi="Arial"/>
        </w:rPr>
        <w:t xml:space="preserve"> </w:t>
      </w:r>
      <w:r w:rsidR="00840C1A" w:rsidRPr="00CA5860">
        <w:rPr>
          <w:rFonts w:ascii="Arial" w:hAnsi="Arial"/>
          <w:i/>
          <w:iCs/>
        </w:rPr>
        <w:t xml:space="preserve">recours objectif </w:t>
      </w:r>
      <w:r w:rsidR="00840C1A" w:rsidRPr="00CA5860">
        <w:rPr>
          <w:rFonts w:ascii="Arial" w:hAnsi="Arial"/>
        </w:rPr>
        <w:t xml:space="preserve">als het </w:t>
      </w:r>
      <w:r w:rsidR="00A74E28" w:rsidRPr="00CA5860">
        <w:rPr>
          <w:rFonts w:ascii="Arial" w:hAnsi="Arial"/>
          <w:i/>
          <w:iCs/>
        </w:rPr>
        <w:t xml:space="preserve">recours </w:t>
      </w:r>
      <w:r w:rsidR="00840C1A" w:rsidRPr="00CA5860">
        <w:rPr>
          <w:rFonts w:ascii="Arial" w:hAnsi="Arial"/>
          <w:i/>
          <w:iCs/>
        </w:rPr>
        <w:t xml:space="preserve">subjectif </w:t>
      </w:r>
      <w:r w:rsidR="00840C1A" w:rsidRPr="00CA5860">
        <w:rPr>
          <w:rFonts w:ascii="Arial" w:hAnsi="Arial"/>
        </w:rPr>
        <w:t>aanwezig kunnen zijn in een rechtssysteem.</w:t>
      </w:r>
      <w:r w:rsidR="00840C1A" w:rsidRPr="00CA5860">
        <w:rPr>
          <w:rStyle w:val="Voetnootmarkering"/>
          <w:rFonts w:ascii="Arial" w:hAnsi="Arial"/>
        </w:rPr>
        <w:footnoteReference w:id="97"/>
      </w:r>
      <w:r w:rsidR="00840C1A" w:rsidRPr="00CA5860">
        <w:rPr>
          <w:rFonts w:ascii="Arial" w:hAnsi="Arial"/>
        </w:rPr>
        <w:t xml:space="preserve"> </w:t>
      </w:r>
      <w:r w:rsidR="002C2BD7" w:rsidRPr="00CA5860">
        <w:rPr>
          <w:rFonts w:ascii="Arial" w:hAnsi="Arial"/>
        </w:rPr>
        <w:t>De twee</w:t>
      </w:r>
      <w:r w:rsidR="00840C1A" w:rsidRPr="00CA5860">
        <w:rPr>
          <w:rFonts w:ascii="Arial" w:hAnsi="Arial"/>
        </w:rPr>
        <w:t xml:space="preserve"> </w:t>
      </w:r>
      <w:r w:rsidR="00840C1A" w:rsidRPr="00CA5860">
        <w:rPr>
          <w:rFonts w:ascii="Arial" w:hAnsi="Arial"/>
          <w:i/>
          <w:iCs/>
        </w:rPr>
        <w:t xml:space="preserve">recours </w:t>
      </w:r>
      <w:r w:rsidR="00840C1A" w:rsidRPr="00CA5860">
        <w:rPr>
          <w:rFonts w:ascii="Arial" w:hAnsi="Arial"/>
        </w:rPr>
        <w:t>zijn</w:t>
      </w:r>
      <w:r w:rsidR="00A74E28" w:rsidRPr="00CA5860">
        <w:rPr>
          <w:rFonts w:ascii="Arial" w:hAnsi="Arial"/>
        </w:rPr>
        <w:t xml:space="preserve"> volgens hem</w:t>
      </w:r>
      <w:r w:rsidR="00840C1A" w:rsidRPr="00CA5860">
        <w:rPr>
          <w:rFonts w:ascii="Arial" w:hAnsi="Arial"/>
          <w:i/>
          <w:iCs/>
        </w:rPr>
        <w:t xml:space="preserve"> </w:t>
      </w:r>
      <w:r w:rsidR="00840C1A" w:rsidRPr="00CA5860">
        <w:rPr>
          <w:rFonts w:ascii="Arial" w:hAnsi="Arial"/>
        </w:rPr>
        <w:t xml:space="preserve">slechts eendimensionale ideaaltypen om de rechtsstatelijke functie van het bestuursprocesrecht te karakteriseren. De </w:t>
      </w:r>
      <w:r w:rsidR="00840C1A" w:rsidRPr="00CA5860">
        <w:rPr>
          <w:rFonts w:ascii="Arial" w:hAnsi="Arial"/>
          <w:i/>
          <w:iCs/>
        </w:rPr>
        <w:t xml:space="preserve">recours </w:t>
      </w:r>
      <w:r w:rsidR="00840C1A" w:rsidRPr="00CA5860">
        <w:rPr>
          <w:rFonts w:ascii="Arial" w:hAnsi="Arial"/>
        </w:rPr>
        <w:t xml:space="preserve">sluiten elkaar niet uit en kunnen elkaar zelfs versterken. Deze opvatting is ook terug te vinden in de bestuursrechtelijke handboeken. Konijnenbelt en Van Male spreken van een accentverschuiving en niet van een afschaffing van het </w:t>
      </w:r>
      <w:r w:rsidR="00840C1A" w:rsidRPr="00CA5860">
        <w:rPr>
          <w:rFonts w:ascii="Arial" w:hAnsi="Arial"/>
          <w:i/>
          <w:iCs/>
        </w:rPr>
        <w:t>recours objectif</w:t>
      </w:r>
      <w:r w:rsidR="00840C1A" w:rsidRPr="00CA5860">
        <w:rPr>
          <w:rFonts w:ascii="Arial" w:hAnsi="Arial"/>
        </w:rPr>
        <w:t>.</w:t>
      </w:r>
      <w:r w:rsidR="00840C1A" w:rsidRPr="00CA5860">
        <w:rPr>
          <w:rStyle w:val="Voetnootmarkering"/>
          <w:rFonts w:ascii="Arial" w:hAnsi="Arial"/>
        </w:rPr>
        <w:footnoteReference w:id="98"/>
      </w:r>
      <w:r w:rsidR="00840C1A" w:rsidRPr="00CA5860">
        <w:rPr>
          <w:rFonts w:ascii="Arial" w:hAnsi="Arial"/>
        </w:rPr>
        <w:t xml:space="preserve"> Bröring e.a. menen dat het feit dat de nadruk meer komt te liggen op individuele rechtsbescherming, niet </w:t>
      </w:r>
      <w:r w:rsidR="0005690F" w:rsidRPr="00CA5860">
        <w:rPr>
          <w:rFonts w:ascii="Arial" w:hAnsi="Arial"/>
        </w:rPr>
        <w:t>afdoet</w:t>
      </w:r>
      <w:r w:rsidR="00840C1A" w:rsidRPr="00CA5860">
        <w:rPr>
          <w:rFonts w:ascii="Arial" w:hAnsi="Arial"/>
        </w:rPr>
        <w:t xml:space="preserve"> aan het belang van het toezicht op de naleving van bestuursrechtelijke normen.</w:t>
      </w:r>
      <w:r w:rsidR="00840C1A" w:rsidRPr="00CA5860">
        <w:rPr>
          <w:rStyle w:val="Voetnootmarkering"/>
          <w:rFonts w:ascii="Arial" w:hAnsi="Arial"/>
        </w:rPr>
        <w:footnoteReference w:id="99"/>
      </w:r>
      <w:r w:rsidR="00840C1A" w:rsidRPr="00CA5860">
        <w:rPr>
          <w:rFonts w:ascii="Arial" w:hAnsi="Arial"/>
        </w:rPr>
        <w:t xml:space="preserve"> </w:t>
      </w:r>
    </w:p>
    <w:p w14:paraId="194F50A3" w14:textId="30C22AA7" w:rsidR="00203843" w:rsidRPr="00CA5860" w:rsidRDefault="00D64B38" w:rsidP="00FC4390">
      <w:pPr>
        <w:pStyle w:val="Geenafstand"/>
        <w:keepNext w:val="0"/>
        <w:ind w:firstLine="709"/>
        <w:rPr>
          <w:rFonts w:ascii="Arial" w:hAnsi="Arial"/>
        </w:rPr>
      </w:pPr>
      <w:r w:rsidRPr="00CA5860">
        <w:rPr>
          <w:rFonts w:ascii="Arial" w:hAnsi="Arial"/>
        </w:rPr>
        <w:t xml:space="preserve">Assink meent zelfs dat </w:t>
      </w:r>
      <w:r w:rsidR="00A07757" w:rsidRPr="00CA5860">
        <w:rPr>
          <w:rFonts w:ascii="Arial" w:hAnsi="Arial"/>
        </w:rPr>
        <w:t xml:space="preserve">het </w:t>
      </w:r>
      <w:r w:rsidR="00A07757" w:rsidRPr="00CA5860">
        <w:rPr>
          <w:rFonts w:ascii="Arial" w:hAnsi="Arial"/>
          <w:i/>
          <w:iCs/>
        </w:rPr>
        <w:t xml:space="preserve">recours objectif </w:t>
      </w:r>
      <w:r w:rsidR="00A07757" w:rsidRPr="00CA5860">
        <w:rPr>
          <w:rFonts w:ascii="Arial" w:hAnsi="Arial"/>
        </w:rPr>
        <w:t>revitalisering behoeft.</w:t>
      </w:r>
      <w:r w:rsidR="00A07757" w:rsidRPr="00CA5860">
        <w:rPr>
          <w:rStyle w:val="Voetnootmarkering"/>
          <w:rFonts w:ascii="Arial" w:hAnsi="Arial"/>
        </w:rPr>
        <w:footnoteReference w:id="100"/>
      </w:r>
      <w:r w:rsidR="005D23ED" w:rsidRPr="00CA5860">
        <w:rPr>
          <w:rFonts w:ascii="Arial" w:hAnsi="Arial"/>
        </w:rPr>
        <w:t xml:space="preserve"> </w:t>
      </w:r>
      <w:r w:rsidR="00051395" w:rsidRPr="00CA5860">
        <w:rPr>
          <w:rFonts w:ascii="Arial" w:hAnsi="Arial"/>
        </w:rPr>
        <w:t>Andere</w:t>
      </w:r>
      <w:r w:rsidR="00747F2C" w:rsidRPr="00CA5860">
        <w:rPr>
          <w:rFonts w:ascii="Arial" w:hAnsi="Arial"/>
          <w:lang w:val="nl-NL"/>
        </w:rPr>
        <w:t xml:space="preserve"> </w:t>
      </w:r>
      <w:r w:rsidR="00961E36" w:rsidRPr="00CA5860">
        <w:rPr>
          <w:rFonts w:ascii="Arial" w:hAnsi="Arial"/>
          <w:lang w:val="nl-NL"/>
        </w:rPr>
        <w:t>controle</w:t>
      </w:r>
      <w:r w:rsidR="00747F2C" w:rsidRPr="00CA5860">
        <w:rPr>
          <w:rFonts w:ascii="Arial" w:hAnsi="Arial"/>
          <w:lang w:val="nl-NL"/>
        </w:rPr>
        <w:t xml:space="preserve">mechanismen </w:t>
      </w:r>
      <w:r w:rsidR="00961E36" w:rsidRPr="00CA5860">
        <w:rPr>
          <w:rFonts w:ascii="Arial" w:hAnsi="Arial"/>
          <w:lang w:val="nl-NL"/>
        </w:rPr>
        <w:t>waarborgen volgens hem</w:t>
      </w:r>
      <w:r w:rsidR="00747F2C" w:rsidRPr="00CA5860">
        <w:rPr>
          <w:rFonts w:ascii="Arial" w:hAnsi="Arial"/>
          <w:lang w:val="nl-NL"/>
        </w:rPr>
        <w:t xml:space="preserve"> de rechtmatigheid van individuele besluiten onvoldoende. Hij wijst op een gebrek aan recht</w:t>
      </w:r>
      <w:r w:rsidR="00F81FD1" w:rsidRPr="00CA5860">
        <w:rPr>
          <w:rFonts w:ascii="Arial" w:hAnsi="Arial"/>
          <w:lang w:val="nl-NL"/>
        </w:rPr>
        <w:t>s</w:t>
      </w:r>
      <w:r w:rsidR="00747F2C" w:rsidRPr="00CA5860">
        <w:rPr>
          <w:rFonts w:ascii="Arial" w:hAnsi="Arial"/>
          <w:lang w:val="nl-NL"/>
        </w:rPr>
        <w:t xml:space="preserve">statelijk besef bij de overheid, op volksvertegenwoordigers die op macroniveau controleren en op openbaarmaking van informatie die </w:t>
      </w:r>
      <w:r w:rsidR="00747F2C" w:rsidRPr="00CA5860">
        <w:rPr>
          <w:rFonts w:ascii="Arial" w:hAnsi="Arial"/>
        </w:rPr>
        <w:t>vertroebeld</w:t>
      </w:r>
      <w:r w:rsidR="00F81FD1" w:rsidRPr="00CA5860">
        <w:rPr>
          <w:rFonts w:ascii="Arial" w:hAnsi="Arial"/>
        </w:rPr>
        <w:t xml:space="preserve"> en incidenteel is, waardoor de geopenbaarde informatie</w:t>
      </w:r>
      <w:r w:rsidR="00747F2C" w:rsidRPr="00CA5860">
        <w:rPr>
          <w:rFonts w:ascii="Arial" w:hAnsi="Arial"/>
        </w:rPr>
        <w:t xml:space="preserve"> te ongestructureerd en onsystematisch is voor een effectieve controle op het bestuur. Extra controle door de rechter op</w:t>
      </w:r>
      <w:r w:rsidR="00100C24" w:rsidRPr="00CA5860">
        <w:rPr>
          <w:rFonts w:ascii="Arial" w:hAnsi="Arial"/>
        </w:rPr>
        <w:t xml:space="preserve"> de rechtmatigheid van besluiten is daarom wenselijk</w:t>
      </w:r>
      <w:r w:rsidR="00A85C92" w:rsidRPr="00CA5860">
        <w:rPr>
          <w:rFonts w:ascii="Arial" w:hAnsi="Arial"/>
        </w:rPr>
        <w:t>.</w:t>
      </w:r>
      <w:r w:rsidR="00A85C92" w:rsidRPr="00CA5860">
        <w:rPr>
          <w:rStyle w:val="Voetnootmarkering"/>
          <w:rFonts w:ascii="Arial" w:hAnsi="Arial"/>
        </w:rPr>
        <w:footnoteReference w:id="101"/>
      </w:r>
      <w:r w:rsidR="00A85C92" w:rsidRPr="00CA5860">
        <w:rPr>
          <w:rFonts w:ascii="Arial" w:hAnsi="Arial"/>
        </w:rPr>
        <w:t xml:space="preserve"> </w:t>
      </w:r>
      <w:r w:rsidR="00061852" w:rsidRPr="00CA5860">
        <w:rPr>
          <w:rFonts w:ascii="Arial" w:hAnsi="Arial"/>
        </w:rPr>
        <w:t xml:space="preserve">Assink acht onder andere de algemeenbelangactie een geschikt middel om het </w:t>
      </w:r>
      <w:r w:rsidR="00061852" w:rsidRPr="00CA5860">
        <w:rPr>
          <w:rFonts w:ascii="Arial" w:hAnsi="Arial"/>
          <w:i/>
          <w:iCs/>
        </w:rPr>
        <w:t xml:space="preserve">recours objectif </w:t>
      </w:r>
      <w:r w:rsidR="00061852" w:rsidRPr="00CA5860">
        <w:rPr>
          <w:rFonts w:ascii="Arial" w:hAnsi="Arial"/>
        </w:rPr>
        <w:t>te revitaliseren.</w:t>
      </w:r>
      <w:r w:rsidR="00061852" w:rsidRPr="00CA5860">
        <w:rPr>
          <w:rStyle w:val="Voetnootmarkering"/>
          <w:rFonts w:ascii="Arial" w:hAnsi="Arial"/>
        </w:rPr>
        <w:footnoteReference w:id="102"/>
      </w:r>
      <w:r w:rsidR="00061852" w:rsidRPr="00CA5860">
        <w:rPr>
          <w:rFonts w:ascii="Arial" w:hAnsi="Arial"/>
        </w:rPr>
        <w:t xml:space="preserve"> Hij ziet hiervoor meerdere redenen. Ten eerste </w:t>
      </w:r>
      <w:r w:rsidR="00061852" w:rsidRPr="00CA5860">
        <w:rPr>
          <w:rFonts w:ascii="Arial" w:hAnsi="Arial"/>
        </w:rPr>
        <w:lastRenderedPageBreak/>
        <w:t>breidt de algemeenbelangactie het zaaksaanbod bij de bestuursrechter uit: hij behandelt dan immers ook rechtszaken in naam van stemloze belangen zoals die van de natuur.</w:t>
      </w:r>
      <w:r w:rsidR="00061852" w:rsidRPr="00CA5860">
        <w:rPr>
          <w:rStyle w:val="Voetnootmarkering"/>
          <w:rFonts w:ascii="Arial" w:hAnsi="Arial"/>
        </w:rPr>
        <w:footnoteReference w:id="103"/>
      </w:r>
      <w:r w:rsidR="00061852" w:rsidRPr="00CA5860">
        <w:rPr>
          <w:rFonts w:ascii="Arial" w:hAnsi="Arial"/>
        </w:rPr>
        <w:t xml:space="preserve"> Ten tweede hebben algemeenbelangacties een preventieve en opvoedende werking voor het openbaar bestuur. De bestuursrechter kan bestuursorganen immers krachtig bij de rechsstatelijke les houden.</w:t>
      </w:r>
      <w:r w:rsidR="00061852" w:rsidRPr="00CA5860">
        <w:rPr>
          <w:rStyle w:val="Voetnootmarkering"/>
          <w:rFonts w:ascii="Arial" w:hAnsi="Arial"/>
        </w:rPr>
        <w:footnoteReference w:id="104"/>
      </w:r>
    </w:p>
    <w:p w14:paraId="5F57FDFC" w14:textId="10B7BCE0" w:rsidR="00F37DD4" w:rsidRPr="00CA5860" w:rsidRDefault="009A0B01" w:rsidP="00FC4390">
      <w:pPr>
        <w:pStyle w:val="Geenafstand"/>
        <w:keepNext w:val="0"/>
        <w:ind w:firstLine="709"/>
        <w:rPr>
          <w:rFonts w:ascii="Arial" w:hAnsi="Arial"/>
        </w:rPr>
      </w:pPr>
      <w:r w:rsidRPr="00CA5860">
        <w:rPr>
          <w:rFonts w:ascii="Arial" w:hAnsi="Arial"/>
        </w:rPr>
        <w:t xml:space="preserve">De bestuursrechtelijke algemeenbelangactie </w:t>
      </w:r>
      <w:r w:rsidR="002815D4" w:rsidRPr="00CA5860">
        <w:rPr>
          <w:rFonts w:ascii="Arial" w:hAnsi="Arial"/>
        </w:rPr>
        <w:t xml:space="preserve">is concluderend goed in te passen in het bestuursprocesrecht. </w:t>
      </w:r>
      <w:r w:rsidR="001F226A" w:rsidRPr="00CA5860">
        <w:rPr>
          <w:rFonts w:ascii="Arial" w:hAnsi="Arial"/>
        </w:rPr>
        <w:t xml:space="preserve">De algemeenbelangactie sluit aan bij het </w:t>
      </w:r>
      <w:r w:rsidR="005E4C78" w:rsidRPr="00CA5860">
        <w:rPr>
          <w:rFonts w:ascii="Arial" w:hAnsi="Arial"/>
          <w:i/>
          <w:iCs/>
        </w:rPr>
        <w:t xml:space="preserve">recours objectif </w:t>
      </w:r>
      <w:r w:rsidR="001F226A" w:rsidRPr="00CA5860">
        <w:rPr>
          <w:rFonts w:ascii="Arial" w:hAnsi="Arial"/>
        </w:rPr>
        <w:t xml:space="preserve">en is zodoende een waardevolle invulling op het Nederlandse stelsel dat primair op individuele rechtsbescherming is gericht. </w:t>
      </w:r>
    </w:p>
    <w:p w14:paraId="65BF11D1" w14:textId="5F36C697" w:rsidR="00DF5375" w:rsidRPr="00CA5860" w:rsidRDefault="00DF5375" w:rsidP="00FC4390">
      <w:pPr>
        <w:spacing w:after="160" w:line="360" w:lineRule="auto"/>
        <w:rPr>
          <w:rFonts w:ascii="Arial" w:hAnsi="Arial"/>
        </w:rPr>
      </w:pPr>
    </w:p>
    <w:p w14:paraId="2ECAE37E" w14:textId="4D121932" w:rsidR="00DF5375" w:rsidRPr="00CA5860" w:rsidRDefault="00DF5375" w:rsidP="00FC4390">
      <w:pPr>
        <w:pStyle w:val="Kop2"/>
        <w:keepNext w:val="0"/>
        <w:spacing w:line="360" w:lineRule="auto"/>
        <w:rPr>
          <w:rFonts w:ascii="Arial" w:hAnsi="Arial" w:cs="Arial"/>
        </w:rPr>
      </w:pPr>
      <w:bookmarkStart w:id="17" w:name="_Toc152600132"/>
      <w:r w:rsidRPr="00CA5860">
        <w:rPr>
          <w:rFonts w:ascii="Arial" w:hAnsi="Arial" w:cs="Arial"/>
        </w:rPr>
        <w:t xml:space="preserve">2.2. De bezwaren tegen de </w:t>
      </w:r>
      <w:proofErr w:type="spellStart"/>
      <w:r w:rsidRPr="00CA5860">
        <w:rPr>
          <w:rFonts w:ascii="Arial" w:hAnsi="Arial" w:cs="Arial"/>
        </w:rPr>
        <w:t>algemeenbelangactie</w:t>
      </w:r>
      <w:bookmarkEnd w:id="17"/>
      <w:proofErr w:type="spellEnd"/>
      <w:r w:rsidRPr="00CA5860">
        <w:rPr>
          <w:rFonts w:ascii="Arial" w:hAnsi="Arial" w:cs="Arial"/>
        </w:rPr>
        <w:t xml:space="preserve"> </w:t>
      </w:r>
    </w:p>
    <w:p w14:paraId="3D698BB4" w14:textId="41F05AEE" w:rsidR="00F224DB" w:rsidRPr="00CA5860" w:rsidRDefault="00BE5D78" w:rsidP="00FC4390">
      <w:pPr>
        <w:spacing w:after="160" w:line="360" w:lineRule="auto"/>
        <w:rPr>
          <w:rFonts w:ascii="Arial" w:hAnsi="Arial"/>
        </w:rPr>
      </w:pPr>
      <w:r w:rsidRPr="00CA5860">
        <w:rPr>
          <w:rFonts w:ascii="Arial" w:hAnsi="Arial"/>
        </w:rPr>
        <w:t xml:space="preserve">De </w:t>
      </w:r>
      <w:proofErr w:type="spellStart"/>
      <w:r w:rsidRPr="00CA5860">
        <w:rPr>
          <w:rFonts w:ascii="Arial" w:hAnsi="Arial"/>
        </w:rPr>
        <w:t>algemeenbelangactie</w:t>
      </w:r>
      <w:proofErr w:type="spellEnd"/>
      <w:r w:rsidRPr="00CA5860">
        <w:rPr>
          <w:rFonts w:ascii="Arial" w:hAnsi="Arial"/>
        </w:rPr>
        <w:t xml:space="preserve"> is wisselend ontvangen in de juridische literatuur. </w:t>
      </w:r>
      <w:r w:rsidR="008D084D" w:rsidRPr="00CA5860">
        <w:rPr>
          <w:rFonts w:ascii="Arial" w:hAnsi="Arial"/>
        </w:rPr>
        <w:t>In deze paragraaf bespreek ik de</w:t>
      </w:r>
      <w:r w:rsidR="00660DB9" w:rsidRPr="00CA5860">
        <w:rPr>
          <w:rFonts w:ascii="Arial" w:hAnsi="Arial"/>
        </w:rPr>
        <w:t xml:space="preserve"> </w:t>
      </w:r>
      <w:r w:rsidR="0076741F" w:rsidRPr="00CA5860">
        <w:rPr>
          <w:rFonts w:ascii="Arial" w:hAnsi="Arial"/>
        </w:rPr>
        <w:t>vier</w:t>
      </w:r>
      <w:r w:rsidR="00660DB9" w:rsidRPr="00CA5860">
        <w:rPr>
          <w:rFonts w:ascii="Arial" w:hAnsi="Arial"/>
        </w:rPr>
        <w:t xml:space="preserve"> voornaamste</w:t>
      </w:r>
      <w:r w:rsidR="008D084D" w:rsidRPr="00CA5860">
        <w:rPr>
          <w:rFonts w:ascii="Arial" w:hAnsi="Arial"/>
        </w:rPr>
        <w:t xml:space="preserve"> </w:t>
      </w:r>
      <w:r w:rsidR="00F224DB" w:rsidRPr="00CA5860">
        <w:rPr>
          <w:rFonts w:ascii="Arial" w:hAnsi="Arial"/>
        </w:rPr>
        <w:t>belangen en beginselen</w:t>
      </w:r>
      <w:r w:rsidR="008D084D" w:rsidRPr="00CA5860">
        <w:rPr>
          <w:rFonts w:ascii="Arial" w:hAnsi="Arial"/>
        </w:rPr>
        <w:t xml:space="preserve"> die zijn opgeworpen tegen de </w:t>
      </w:r>
      <w:proofErr w:type="spellStart"/>
      <w:r w:rsidR="008D084D" w:rsidRPr="00CA5860">
        <w:rPr>
          <w:rFonts w:ascii="Arial" w:hAnsi="Arial"/>
        </w:rPr>
        <w:t>algemeenbelangactie</w:t>
      </w:r>
      <w:proofErr w:type="spellEnd"/>
      <w:r w:rsidR="00FE0210" w:rsidRPr="00CA5860">
        <w:rPr>
          <w:rFonts w:ascii="Arial" w:hAnsi="Arial"/>
        </w:rPr>
        <w:t>.</w:t>
      </w:r>
      <w:r w:rsidR="00F224DB" w:rsidRPr="00CA5860">
        <w:rPr>
          <w:rFonts w:ascii="Arial" w:hAnsi="Arial"/>
        </w:rPr>
        <w:t xml:space="preserve"> </w:t>
      </w:r>
      <w:r w:rsidR="00445175" w:rsidRPr="00CA5860">
        <w:rPr>
          <w:rFonts w:ascii="Arial" w:hAnsi="Arial"/>
        </w:rPr>
        <w:t>Ten</w:t>
      </w:r>
      <w:r w:rsidR="00FE0210" w:rsidRPr="00CA5860">
        <w:rPr>
          <w:rFonts w:ascii="Arial" w:hAnsi="Arial"/>
        </w:rPr>
        <w:t xml:space="preserve"> eerste</w:t>
      </w:r>
      <w:r w:rsidR="00445175" w:rsidRPr="00CA5860">
        <w:rPr>
          <w:rFonts w:ascii="Arial" w:hAnsi="Arial"/>
        </w:rPr>
        <w:t xml:space="preserve"> staat</w:t>
      </w:r>
      <w:r w:rsidR="00660DB9" w:rsidRPr="00CA5860">
        <w:rPr>
          <w:rFonts w:ascii="Arial" w:hAnsi="Arial"/>
        </w:rPr>
        <w:t xml:space="preserve"> </w:t>
      </w:r>
      <w:r w:rsidR="00A719A4" w:rsidRPr="00CA5860">
        <w:rPr>
          <w:rFonts w:ascii="Arial" w:hAnsi="Arial"/>
        </w:rPr>
        <w:t xml:space="preserve">het bezwaar van een mogelijk vergaande </w:t>
      </w:r>
      <w:r w:rsidR="0094380A" w:rsidRPr="00CA5860">
        <w:rPr>
          <w:rFonts w:ascii="Arial" w:hAnsi="Arial"/>
        </w:rPr>
        <w:t xml:space="preserve">inmenging van de rechter </w:t>
      </w:r>
      <w:r w:rsidR="00DB0EDF" w:rsidRPr="00CA5860">
        <w:rPr>
          <w:rFonts w:ascii="Arial" w:hAnsi="Arial"/>
        </w:rPr>
        <w:t xml:space="preserve">in </w:t>
      </w:r>
      <w:r w:rsidR="0094380A" w:rsidRPr="00CA5860">
        <w:rPr>
          <w:rFonts w:ascii="Arial" w:hAnsi="Arial"/>
        </w:rPr>
        <w:t xml:space="preserve">de politiek centraal. </w:t>
      </w:r>
      <w:r w:rsidR="00FE0210" w:rsidRPr="00CA5860">
        <w:rPr>
          <w:rFonts w:ascii="Arial" w:hAnsi="Arial"/>
        </w:rPr>
        <w:t xml:space="preserve">Als tweede komt het risico van misbruik van de </w:t>
      </w:r>
      <w:proofErr w:type="spellStart"/>
      <w:r w:rsidR="00FE0210" w:rsidRPr="00CA5860">
        <w:rPr>
          <w:rFonts w:ascii="Arial" w:hAnsi="Arial"/>
        </w:rPr>
        <w:t>algemeenbelangactie</w:t>
      </w:r>
      <w:proofErr w:type="spellEnd"/>
      <w:r w:rsidR="00FE0210" w:rsidRPr="00CA5860">
        <w:rPr>
          <w:rFonts w:ascii="Arial" w:hAnsi="Arial"/>
        </w:rPr>
        <w:t xml:space="preserve"> aan bod. </w:t>
      </w:r>
      <w:r w:rsidR="0076741F" w:rsidRPr="00CA5860">
        <w:rPr>
          <w:rFonts w:ascii="Arial" w:hAnsi="Arial"/>
        </w:rPr>
        <w:t xml:space="preserve">Ten </w:t>
      </w:r>
      <w:r w:rsidR="00F224DB" w:rsidRPr="00CA5860">
        <w:rPr>
          <w:rFonts w:ascii="Arial" w:hAnsi="Arial"/>
        </w:rPr>
        <w:t>derde</w:t>
      </w:r>
      <w:r w:rsidR="0076741F" w:rsidRPr="00CA5860">
        <w:rPr>
          <w:rFonts w:ascii="Arial" w:hAnsi="Arial"/>
        </w:rPr>
        <w:t xml:space="preserve"> stip ik aan dat de </w:t>
      </w:r>
      <w:proofErr w:type="spellStart"/>
      <w:r w:rsidR="0076741F" w:rsidRPr="00CA5860">
        <w:rPr>
          <w:rFonts w:ascii="Arial" w:hAnsi="Arial"/>
        </w:rPr>
        <w:t>algemeenbelangactie</w:t>
      </w:r>
      <w:proofErr w:type="spellEnd"/>
      <w:r w:rsidR="0076741F" w:rsidRPr="00CA5860">
        <w:rPr>
          <w:rFonts w:ascii="Arial" w:hAnsi="Arial"/>
        </w:rPr>
        <w:t xml:space="preserve"> alle betrokken partijen tijd en geld kost. </w:t>
      </w:r>
      <w:r w:rsidR="0005690F" w:rsidRPr="00CA5860">
        <w:rPr>
          <w:rFonts w:ascii="Arial" w:hAnsi="Arial"/>
        </w:rPr>
        <w:t>In paragraaf 2.3</w:t>
      </w:r>
      <w:r w:rsidR="00F224DB" w:rsidRPr="00CA5860">
        <w:rPr>
          <w:rFonts w:ascii="Arial" w:hAnsi="Arial"/>
        </w:rPr>
        <w:t xml:space="preserve"> kom ik </w:t>
      </w:r>
      <w:r w:rsidR="0005690F" w:rsidRPr="00CA5860">
        <w:rPr>
          <w:rFonts w:ascii="Arial" w:hAnsi="Arial"/>
        </w:rPr>
        <w:t xml:space="preserve">vervolgens </w:t>
      </w:r>
      <w:r w:rsidR="00F224DB" w:rsidRPr="00CA5860">
        <w:rPr>
          <w:rFonts w:ascii="Arial" w:hAnsi="Arial"/>
        </w:rPr>
        <w:t xml:space="preserve">tot de tussenconclusie dat alleen legitieme belangenorganisaties toegang tot de rechter dienen te hebben, maar dat er veel </w:t>
      </w:r>
      <w:r w:rsidR="00394767" w:rsidRPr="00CA5860">
        <w:rPr>
          <w:rFonts w:ascii="Arial" w:hAnsi="Arial"/>
        </w:rPr>
        <w:t>meningsverschil</w:t>
      </w:r>
      <w:r w:rsidR="00F224DB" w:rsidRPr="00CA5860">
        <w:rPr>
          <w:rFonts w:ascii="Arial" w:hAnsi="Arial"/>
        </w:rPr>
        <w:t xml:space="preserve"> bestaat wanneer een belangenorganisatie voldoende legitiem is om toegang tot de rechter te verkrijgen. </w:t>
      </w:r>
    </w:p>
    <w:p w14:paraId="3AB5CD6D" w14:textId="77777777" w:rsidR="00E91219" w:rsidRPr="00CA5860" w:rsidRDefault="00E91219" w:rsidP="00FC4390">
      <w:pPr>
        <w:spacing w:after="160" w:line="360" w:lineRule="auto"/>
        <w:rPr>
          <w:rFonts w:ascii="Arial" w:hAnsi="Arial"/>
        </w:rPr>
      </w:pPr>
    </w:p>
    <w:p w14:paraId="2AC2FA52" w14:textId="10E06093" w:rsidR="00E3439D" w:rsidRPr="00CA5860" w:rsidRDefault="00E3439D" w:rsidP="00FC4390">
      <w:pPr>
        <w:pStyle w:val="Kop3"/>
        <w:keepNext w:val="0"/>
        <w:spacing w:line="360" w:lineRule="auto"/>
        <w:rPr>
          <w:rFonts w:ascii="Arial" w:hAnsi="Arial" w:cs="Arial"/>
        </w:rPr>
      </w:pPr>
      <w:bookmarkStart w:id="18" w:name="_Toc152600133"/>
      <w:r w:rsidRPr="00CA5860">
        <w:rPr>
          <w:rFonts w:ascii="Arial" w:hAnsi="Arial" w:cs="Arial"/>
        </w:rPr>
        <w:t>2.2.</w:t>
      </w:r>
      <w:r w:rsidR="00FE0210" w:rsidRPr="00CA5860">
        <w:rPr>
          <w:rFonts w:ascii="Arial" w:hAnsi="Arial" w:cs="Arial"/>
        </w:rPr>
        <w:t>1</w:t>
      </w:r>
      <w:r w:rsidR="00306FF8" w:rsidRPr="00CA5860">
        <w:rPr>
          <w:rFonts w:ascii="Arial" w:hAnsi="Arial" w:cs="Arial"/>
        </w:rPr>
        <w:t xml:space="preserve"> </w:t>
      </w:r>
      <w:r w:rsidRPr="00CA5860">
        <w:rPr>
          <w:rFonts w:ascii="Arial" w:hAnsi="Arial" w:cs="Arial"/>
        </w:rPr>
        <w:t>On</w:t>
      </w:r>
      <w:r w:rsidR="009D7427" w:rsidRPr="00CA5860">
        <w:rPr>
          <w:rFonts w:ascii="Arial" w:hAnsi="Arial" w:cs="Arial"/>
        </w:rPr>
        <w:t xml:space="preserve">aanvaardbare </w:t>
      </w:r>
      <w:r w:rsidRPr="00CA5860">
        <w:rPr>
          <w:rFonts w:ascii="Arial" w:hAnsi="Arial" w:cs="Arial"/>
        </w:rPr>
        <w:t>inmenging in de politiek</w:t>
      </w:r>
      <w:bookmarkEnd w:id="18"/>
      <w:r w:rsidRPr="00CA5860">
        <w:rPr>
          <w:rFonts w:ascii="Arial" w:hAnsi="Arial" w:cs="Arial"/>
        </w:rPr>
        <w:t xml:space="preserve"> </w:t>
      </w:r>
    </w:p>
    <w:p w14:paraId="607A03E4" w14:textId="14108796" w:rsidR="009B1336" w:rsidRPr="00CA5860" w:rsidRDefault="001E2299" w:rsidP="00FC4390">
      <w:pPr>
        <w:pStyle w:val="Geenafstand"/>
        <w:keepNext w:val="0"/>
        <w:rPr>
          <w:rFonts w:ascii="Arial" w:hAnsi="Arial"/>
          <w:lang w:val="nl-NL"/>
        </w:rPr>
      </w:pPr>
      <w:r w:rsidRPr="00CA5860">
        <w:rPr>
          <w:rFonts w:ascii="Arial" w:hAnsi="Arial"/>
          <w:lang w:val="nl-NL"/>
        </w:rPr>
        <w:t xml:space="preserve">Een mogelijk risico van de </w:t>
      </w:r>
      <w:proofErr w:type="spellStart"/>
      <w:r w:rsidRPr="00CA5860">
        <w:rPr>
          <w:rFonts w:ascii="Arial" w:hAnsi="Arial"/>
          <w:lang w:val="nl-NL"/>
        </w:rPr>
        <w:t>algemeenbelangactie</w:t>
      </w:r>
      <w:proofErr w:type="spellEnd"/>
      <w:r w:rsidRPr="00CA5860">
        <w:rPr>
          <w:rFonts w:ascii="Arial" w:hAnsi="Arial"/>
          <w:lang w:val="nl-NL"/>
        </w:rPr>
        <w:t xml:space="preserve"> is dat procederende belangenorganisaties op een </w:t>
      </w:r>
      <w:r w:rsidR="0005690F" w:rsidRPr="00CA5860">
        <w:rPr>
          <w:rFonts w:ascii="Arial" w:hAnsi="Arial"/>
          <w:lang w:val="nl-NL"/>
        </w:rPr>
        <w:t>onacceptabele</w:t>
      </w:r>
      <w:r w:rsidRPr="00CA5860">
        <w:rPr>
          <w:rFonts w:ascii="Arial" w:hAnsi="Arial"/>
          <w:lang w:val="nl-NL"/>
        </w:rPr>
        <w:t xml:space="preserve"> manier de politieke besluitvorming</w:t>
      </w:r>
      <w:r w:rsidR="00E92A6B" w:rsidRPr="00CA5860">
        <w:rPr>
          <w:rFonts w:ascii="Arial" w:hAnsi="Arial"/>
          <w:lang w:val="nl-NL"/>
        </w:rPr>
        <w:t xml:space="preserve"> </w:t>
      </w:r>
      <w:r w:rsidRPr="00CA5860">
        <w:rPr>
          <w:rFonts w:ascii="Arial" w:hAnsi="Arial"/>
          <w:lang w:val="nl-NL"/>
        </w:rPr>
        <w:t xml:space="preserve">doorkruisen. </w:t>
      </w:r>
      <w:r w:rsidR="009B1336" w:rsidRPr="00CA5860">
        <w:rPr>
          <w:rFonts w:ascii="Arial" w:hAnsi="Arial"/>
          <w:lang w:val="nl-NL"/>
        </w:rPr>
        <w:t xml:space="preserve">Dit standpunt vindt </w:t>
      </w:r>
      <w:r w:rsidR="00903B64" w:rsidRPr="00CA5860">
        <w:rPr>
          <w:rFonts w:ascii="Arial" w:hAnsi="Arial"/>
          <w:lang w:val="nl-NL"/>
        </w:rPr>
        <w:t xml:space="preserve">men voornamelijk </w:t>
      </w:r>
      <w:r w:rsidR="008D1D6E" w:rsidRPr="00CA5860">
        <w:rPr>
          <w:rFonts w:ascii="Arial" w:hAnsi="Arial"/>
          <w:lang w:val="nl-NL"/>
        </w:rPr>
        <w:t xml:space="preserve">terug </w:t>
      </w:r>
      <w:r w:rsidR="00903B64" w:rsidRPr="00CA5860">
        <w:rPr>
          <w:rFonts w:ascii="Arial" w:hAnsi="Arial"/>
          <w:lang w:val="nl-NL"/>
        </w:rPr>
        <w:t xml:space="preserve">in </w:t>
      </w:r>
      <w:r w:rsidR="00243AF2" w:rsidRPr="00CA5860">
        <w:rPr>
          <w:rFonts w:ascii="Arial" w:hAnsi="Arial"/>
          <w:lang w:val="nl-NL"/>
        </w:rPr>
        <w:t>de politieke arena</w:t>
      </w:r>
      <w:r w:rsidR="009B1336" w:rsidRPr="00CA5860">
        <w:rPr>
          <w:rFonts w:ascii="Arial" w:hAnsi="Arial"/>
          <w:lang w:val="nl-NL"/>
        </w:rPr>
        <w:t xml:space="preserve">. Illustratief is de opschudding </w:t>
      </w:r>
      <w:r w:rsidR="00243AF2" w:rsidRPr="00CA5860">
        <w:rPr>
          <w:rFonts w:ascii="Arial" w:hAnsi="Arial"/>
          <w:lang w:val="nl-NL"/>
        </w:rPr>
        <w:t xml:space="preserve">over de </w:t>
      </w:r>
      <w:proofErr w:type="spellStart"/>
      <w:r w:rsidR="00243AF2" w:rsidRPr="00CA5860">
        <w:rPr>
          <w:rFonts w:ascii="Arial" w:hAnsi="Arial"/>
          <w:lang w:val="nl-NL"/>
        </w:rPr>
        <w:t>algemeenbelangactie</w:t>
      </w:r>
      <w:proofErr w:type="spellEnd"/>
      <w:r w:rsidR="00243AF2" w:rsidRPr="00CA5860">
        <w:rPr>
          <w:rFonts w:ascii="Arial" w:hAnsi="Arial"/>
          <w:lang w:val="nl-NL"/>
        </w:rPr>
        <w:t xml:space="preserve"> </w:t>
      </w:r>
      <w:r w:rsidR="009B1336" w:rsidRPr="00CA5860">
        <w:rPr>
          <w:rFonts w:ascii="Arial" w:hAnsi="Arial"/>
          <w:lang w:val="nl-NL"/>
        </w:rPr>
        <w:t xml:space="preserve">na het Urgenda-arrest in de Tweede Kamer. </w:t>
      </w:r>
      <w:r w:rsidR="00C06B70" w:rsidRPr="00CA5860">
        <w:rPr>
          <w:rFonts w:ascii="Arial" w:hAnsi="Arial"/>
          <w:lang w:val="nl-NL"/>
        </w:rPr>
        <w:t>E</w:t>
      </w:r>
      <w:r w:rsidR="009B1336" w:rsidRPr="00CA5860">
        <w:rPr>
          <w:rFonts w:ascii="Arial" w:hAnsi="Arial"/>
          <w:lang w:val="nl-NL"/>
        </w:rPr>
        <w:t>én Kamerlid zei: “Wij [de Tweede Kamer] controleren het kabinet en niet clubs als Urgenda, gesponsord en gesubsidieerd door de Postcodeloterij en ga zo maar door!”</w:t>
      </w:r>
      <w:r w:rsidR="009B1336" w:rsidRPr="00CA5860">
        <w:rPr>
          <w:rStyle w:val="Voetnootmarkering"/>
          <w:rFonts w:ascii="Arial" w:hAnsi="Arial"/>
          <w:lang w:val="nl-NL"/>
        </w:rPr>
        <w:footnoteReference w:id="105"/>
      </w:r>
      <w:r w:rsidR="009B1336" w:rsidRPr="00CA5860">
        <w:rPr>
          <w:rFonts w:ascii="Arial" w:hAnsi="Arial"/>
          <w:lang w:val="nl-NL"/>
        </w:rPr>
        <w:t xml:space="preserve"> Een </w:t>
      </w:r>
      <w:r w:rsidR="009B1336" w:rsidRPr="00CA5860">
        <w:rPr>
          <w:rFonts w:ascii="Arial" w:hAnsi="Arial"/>
          <w:lang w:val="nl-NL"/>
        </w:rPr>
        <w:lastRenderedPageBreak/>
        <w:t xml:space="preserve">ander </w:t>
      </w:r>
      <w:r w:rsidR="005C087C" w:rsidRPr="00CA5860">
        <w:rPr>
          <w:rFonts w:ascii="Arial" w:hAnsi="Arial"/>
          <w:lang w:val="nl-NL"/>
        </w:rPr>
        <w:t>K</w:t>
      </w:r>
      <w:r w:rsidR="009B1336" w:rsidRPr="00CA5860">
        <w:rPr>
          <w:rFonts w:ascii="Arial" w:hAnsi="Arial"/>
          <w:lang w:val="nl-NL"/>
        </w:rPr>
        <w:t>amerlid vroeg aan de staatssecretaris van Economische Zaken: “Wie gaat er over het klimaatbeleid, vindt u? U als bewindspersoon of de klimaatactivisten van Urgenda</w:t>
      </w:r>
      <w:r w:rsidR="001D4834" w:rsidRPr="00CA5860">
        <w:rPr>
          <w:rFonts w:ascii="Arial" w:hAnsi="Arial"/>
          <w:lang w:val="nl-NL"/>
        </w:rPr>
        <w:t>?</w:t>
      </w:r>
      <w:r w:rsidR="009B1336" w:rsidRPr="00CA5860">
        <w:rPr>
          <w:rFonts w:ascii="Arial" w:hAnsi="Arial"/>
          <w:lang w:val="nl-NL"/>
        </w:rPr>
        <w:t>”</w:t>
      </w:r>
      <w:r w:rsidR="009B1336" w:rsidRPr="00CA5860">
        <w:rPr>
          <w:rFonts w:ascii="Arial" w:hAnsi="Arial"/>
          <w:vertAlign w:val="superscript"/>
        </w:rPr>
        <w:footnoteReference w:id="106"/>
      </w:r>
      <w:r w:rsidR="009B1336" w:rsidRPr="00CA5860">
        <w:rPr>
          <w:rFonts w:ascii="Arial" w:hAnsi="Arial"/>
          <w:lang w:val="nl-NL"/>
        </w:rPr>
        <w:t xml:space="preserve"> </w:t>
      </w:r>
    </w:p>
    <w:p w14:paraId="024A2F41" w14:textId="305E4B92" w:rsidR="006C7C6C" w:rsidRPr="00CA5860" w:rsidRDefault="001E2299" w:rsidP="00FC4390">
      <w:pPr>
        <w:pStyle w:val="Geenafstand"/>
        <w:keepNext w:val="0"/>
        <w:ind w:firstLine="709"/>
        <w:rPr>
          <w:rFonts w:ascii="Arial" w:hAnsi="Arial"/>
          <w:lang w:val="nl-NL"/>
        </w:rPr>
      </w:pPr>
      <w:r w:rsidRPr="00CA5860">
        <w:rPr>
          <w:rFonts w:ascii="Arial" w:hAnsi="Arial"/>
          <w:lang w:val="nl-NL"/>
        </w:rPr>
        <w:t xml:space="preserve">Mijns inziens </w:t>
      </w:r>
      <w:r w:rsidR="0005690F" w:rsidRPr="00CA5860">
        <w:rPr>
          <w:rFonts w:ascii="Arial" w:hAnsi="Arial"/>
          <w:lang w:val="nl-NL"/>
        </w:rPr>
        <w:t xml:space="preserve">ziet deze kritiek </w:t>
      </w:r>
      <w:r w:rsidR="00056153" w:rsidRPr="00CA5860">
        <w:rPr>
          <w:rFonts w:ascii="Arial" w:hAnsi="Arial"/>
          <w:lang w:val="nl-NL"/>
        </w:rPr>
        <w:t xml:space="preserve">meer op het </w:t>
      </w:r>
      <w:r w:rsidR="009E5EE6" w:rsidRPr="00CA5860">
        <w:rPr>
          <w:rFonts w:ascii="Arial" w:hAnsi="Arial"/>
          <w:lang w:val="nl-NL"/>
        </w:rPr>
        <w:t xml:space="preserve">inhoudelijk oordeel van de rechter dan op de processuele weg daarnaartoe. </w:t>
      </w:r>
      <w:r w:rsidR="00B15AEA" w:rsidRPr="00CA5860">
        <w:rPr>
          <w:rFonts w:ascii="Arial" w:hAnsi="Arial"/>
          <w:lang w:val="nl-NL"/>
        </w:rPr>
        <w:t>He</w:t>
      </w:r>
      <w:r w:rsidRPr="00CA5860">
        <w:rPr>
          <w:rFonts w:ascii="Arial" w:hAnsi="Arial"/>
          <w:lang w:val="nl-NL"/>
        </w:rPr>
        <w:t xml:space="preserve">t feit dat belangenorganisaties </w:t>
      </w:r>
      <w:r w:rsidR="002513D3" w:rsidRPr="00CA5860">
        <w:rPr>
          <w:rFonts w:ascii="Arial" w:hAnsi="Arial"/>
          <w:lang w:val="nl-NL"/>
        </w:rPr>
        <w:t>terecht kunnen bij de rechter</w:t>
      </w:r>
      <w:r w:rsidR="00C95B11" w:rsidRPr="00CA5860">
        <w:rPr>
          <w:rFonts w:ascii="Arial" w:hAnsi="Arial"/>
          <w:lang w:val="nl-NL"/>
        </w:rPr>
        <w:t xml:space="preserve"> </w:t>
      </w:r>
      <w:r w:rsidR="00B15AEA" w:rsidRPr="00CA5860">
        <w:rPr>
          <w:rFonts w:ascii="Arial" w:hAnsi="Arial"/>
          <w:lang w:val="nl-NL"/>
        </w:rPr>
        <w:t xml:space="preserve">zegt immers </w:t>
      </w:r>
      <w:r w:rsidR="00C95B11" w:rsidRPr="00CA5860">
        <w:rPr>
          <w:rFonts w:ascii="Arial" w:hAnsi="Arial"/>
          <w:lang w:val="nl-NL"/>
        </w:rPr>
        <w:t>nog niet</w:t>
      </w:r>
      <w:r w:rsidR="00763257" w:rsidRPr="00CA5860">
        <w:rPr>
          <w:rFonts w:ascii="Arial" w:hAnsi="Arial"/>
          <w:lang w:val="nl-NL"/>
        </w:rPr>
        <w:t>s</w:t>
      </w:r>
      <w:r w:rsidR="00C95B11" w:rsidRPr="00CA5860">
        <w:rPr>
          <w:rFonts w:ascii="Arial" w:hAnsi="Arial"/>
          <w:lang w:val="nl-NL"/>
        </w:rPr>
        <w:t xml:space="preserve"> over hoe de </w:t>
      </w:r>
      <w:r w:rsidR="00E3439D" w:rsidRPr="00CA5860">
        <w:rPr>
          <w:rFonts w:ascii="Arial" w:hAnsi="Arial"/>
          <w:lang w:val="nl-NL"/>
        </w:rPr>
        <w:t>rechter inhoudelijk omgaat met de relevante</w:t>
      </w:r>
      <w:r w:rsidR="00B15AEA" w:rsidRPr="00CA5860">
        <w:rPr>
          <w:rFonts w:ascii="Arial" w:hAnsi="Arial"/>
          <w:lang w:val="nl-NL"/>
        </w:rPr>
        <w:t xml:space="preserve"> </w:t>
      </w:r>
      <w:r w:rsidR="00E3439D" w:rsidRPr="00CA5860">
        <w:rPr>
          <w:rFonts w:ascii="Arial" w:hAnsi="Arial"/>
          <w:lang w:val="nl-NL"/>
        </w:rPr>
        <w:t>algemene belangen.</w:t>
      </w:r>
      <w:r w:rsidR="00E3439D" w:rsidRPr="00CA5860">
        <w:rPr>
          <w:rStyle w:val="Voetnootmarkering"/>
          <w:rFonts w:ascii="Arial" w:hAnsi="Arial"/>
          <w:lang w:val="nl-NL"/>
        </w:rPr>
        <w:footnoteReference w:id="107"/>
      </w:r>
      <w:r w:rsidR="00E3439D" w:rsidRPr="00CA5860">
        <w:rPr>
          <w:rFonts w:ascii="Arial" w:hAnsi="Arial"/>
          <w:lang w:val="nl-NL"/>
        </w:rPr>
        <w:t xml:space="preserve"> Dit kan hij zeer terughoudend doen om het democratisch primaat van de politiek te respecteren. Pas als de rechter stoutmoedig te werk gaat, komt hij in het vaarwater van de politiek en loopt hij het gevaar als een politieke actor te worden gezien.</w:t>
      </w:r>
      <w:r w:rsidR="00FE0210" w:rsidRPr="00CA5860">
        <w:rPr>
          <w:rStyle w:val="Voetnootmarkering"/>
          <w:rFonts w:ascii="Arial" w:hAnsi="Arial"/>
          <w:lang w:val="nl-NL"/>
        </w:rPr>
        <w:footnoteReference w:id="108"/>
      </w:r>
      <w:r w:rsidR="00C95B11" w:rsidRPr="00CA5860">
        <w:rPr>
          <w:rFonts w:ascii="Arial" w:hAnsi="Arial"/>
          <w:lang w:val="nl-NL"/>
        </w:rPr>
        <w:t xml:space="preserve"> De ophef over het Urgenda-arrest in de Tweede Kamer ging</w:t>
      </w:r>
      <w:r w:rsidR="000030DE" w:rsidRPr="00CA5860">
        <w:rPr>
          <w:rFonts w:ascii="Arial" w:hAnsi="Arial"/>
          <w:lang w:val="nl-NL"/>
        </w:rPr>
        <w:t xml:space="preserve"> mijns inziens</w:t>
      </w:r>
      <w:r w:rsidR="00C95B11" w:rsidRPr="00CA5860">
        <w:rPr>
          <w:rFonts w:ascii="Arial" w:hAnsi="Arial"/>
          <w:lang w:val="nl-NL"/>
        </w:rPr>
        <w:t xml:space="preserve"> in de eerste plaats over </w:t>
      </w:r>
      <w:r w:rsidR="009967E2" w:rsidRPr="00CA5860">
        <w:rPr>
          <w:rFonts w:ascii="Arial" w:hAnsi="Arial"/>
          <w:lang w:val="nl-NL"/>
        </w:rPr>
        <w:t>de inhoud van het</w:t>
      </w:r>
      <w:r w:rsidR="00C95B11" w:rsidRPr="00CA5860">
        <w:rPr>
          <w:rFonts w:ascii="Arial" w:hAnsi="Arial"/>
          <w:lang w:val="nl-NL"/>
        </w:rPr>
        <w:t xml:space="preserve"> oordeel van de rechter dat de staat onrechtmatig handelde en niet zozeer dat hij dit deed in het kader van een </w:t>
      </w:r>
      <w:proofErr w:type="spellStart"/>
      <w:r w:rsidR="00C95B11" w:rsidRPr="00CA5860">
        <w:rPr>
          <w:rFonts w:ascii="Arial" w:hAnsi="Arial"/>
          <w:lang w:val="nl-NL"/>
        </w:rPr>
        <w:t>algemeenbelangactie</w:t>
      </w:r>
      <w:proofErr w:type="spellEnd"/>
      <w:r w:rsidR="00C95B11" w:rsidRPr="00CA5860">
        <w:rPr>
          <w:rFonts w:ascii="Arial" w:hAnsi="Arial"/>
          <w:lang w:val="nl-NL"/>
        </w:rPr>
        <w:t>.</w:t>
      </w:r>
      <w:r w:rsidR="00E3439D" w:rsidRPr="00CA5860">
        <w:rPr>
          <w:rFonts w:ascii="Arial" w:hAnsi="Arial"/>
          <w:lang w:val="nl-NL"/>
        </w:rPr>
        <w:t xml:space="preserve"> </w:t>
      </w:r>
    </w:p>
    <w:p w14:paraId="3E1D6A6E" w14:textId="0988C632" w:rsidR="00FE0210" w:rsidRPr="00CA5860" w:rsidRDefault="00FE0210" w:rsidP="00FC4390">
      <w:pPr>
        <w:pStyle w:val="Geenafstand"/>
        <w:keepNext w:val="0"/>
        <w:ind w:firstLine="709"/>
        <w:rPr>
          <w:rFonts w:ascii="Arial" w:hAnsi="Arial"/>
          <w:lang w:val="nl-NL"/>
        </w:rPr>
      </w:pPr>
    </w:p>
    <w:p w14:paraId="21E82187" w14:textId="77777777" w:rsidR="00FE0210" w:rsidRPr="00CA5860" w:rsidRDefault="00FE0210" w:rsidP="00FC4390">
      <w:pPr>
        <w:pStyle w:val="Kop3"/>
        <w:keepNext w:val="0"/>
        <w:spacing w:line="360" w:lineRule="auto"/>
        <w:rPr>
          <w:rFonts w:ascii="Arial" w:hAnsi="Arial" w:cs="Arial"/>
          <w:bCs/>
        </w:rPr>
      </w:pPr>
      <w:bookmarkStart w:id="19" w:name="_Toc152600134"/>
      <w:r w:rsidRPr="00CA5860">
        <w:rPr>
          <w:rFonts w:ascii="Arial" w:hAnsi="Arial" w:cs="Arial"/>
          <w:bCs/>
        </w:rPr>
        <w:t xml:space="preserve">2.2.2 Misbruik van de </w:t>
      </w:r>
      <w:proofErr w:type="spellStart"/>
      <w:r w:rsidRPr="00CA5860">
        <w:rPr>
          <w:rFonts w:ascii="Arial" w:hAnsi="Arial" w:cs="Arial"/>
          <w:bCs/>
        </w:rPr>
        <w:t>algemeenbelangactie</w:t>
      </w:r>
      <w:bookmarkEnd w:id="19"/>
      <w:proofErr w:type="spellEnd"/>
    </w:p>
    <w:p w14:paraId="4D0591DD" w14:textId="2C85FFA6" w:rsidR="003B60E0" w:rsidRPr="00CA5860" w:rsidRDefault="00FE0210" w:rsidP="00FC4390">
      <w:pPr>
        <w:spacing w:after="160" w:line="360" w:lineRule="auto"/>
        <w:rPr>
          <w:rFonts w:ascii="Arial" w:hAnsi="Arial"/>
        </w:rPr>
      </w:pPr>
      <w:r w:rsidRPr="00CA5860">
        <w:rPr>
          <w:rFonts w:ascii="Arial" w:hAnsi="Arial"/>
        </w:rPr>
        <w:t xml:space="preserve">De </w:t>
      </w:r>
      <w:proofErr w:type="spellStart"/>
      <w:r w:rsidRPr="00CA5860">
        <w:rPr>
          <w:rFonts w:ascii="Arial" w:hAnsi="Arial"/>
        </w:rPr>
        <w:t>algemeenbelangactie</w:t>
      </w:r>
      <w:proofErr w:type="spellEnd"/>
      <w:r w:rsidRPr="00CA5860">
        <w:rPr>
          <w:rFonts w:ascii="Arial" w:hAnsi="Arial"/>
        </w:rPr>
        <w:t xml:space="preserve"> kent een risico op misbruik. Een oneigenlijke algemene belangenbehartiger zou de procesvorm kunnen gebruiken voor geldelijk gewin in plaats van voor het behartigen van algemene belangen.</w:t>
      </w:r>
      <w:r w:rsidRPr="00CA5860">
        <w:rPr>
          <w:rStyle w:val="Voetnootmarkering"/>
          <w:rFonts w:ascii="Arial" w:hAnsi="Arial"/>
        </w:rPr>
        <w:footnoteReference w:id="109"/>
      </w:r>
      <w:r w:rsidRPr="00CA5860">
        <w:rPr>
          <w:rFonts w:ascii="Arial" w:hAnsi="Arial"/>
        </w:rPr>
        <w:t xml:space="preserve"> Het bestuur van de belangenorganisatie zou zichzelf bijvoorbeeld ruime vergoedingen kunnen uitkeren met het geld dat het verdient aan de </w:t>
      </w:r>
      <w:proofErr w:type="spellStart"/>
      <w:r w:rsidRPr="00CA5860">
        <w:rPr>
          <w:rFonts w:ascii="Arial" w:hAnsi="Arial"/>
        </w:rPr>
        <w:t>algemeenbelangactie</w:t>
      </w:r>
      <w:proofErr w:type="spellEnd"/>
      <w:r w:rsidRPr="00CA5860">
        <w:rPr>
          <w:rFonts w:ascii="Arial" w:hAnsi="Arial"/>
        </w:rPr>
        <w:t xml:space="preserve">. Dit risico lijkt een grotere rol te spelen in het privaatrecht dan in het bestuursrecht. In het bestuursrecht staat immers de vernietiging van een besluit in beginsel centraal. In het privaatrecht kan een vordering echter in beginsel alle vormen aannemen, waaronder de vordering tot betaling van een geldsom. In hoeverre </w:t>
      </w:r>
      <w:proofErr w:type="gramStart"/>
      <w:r w:rsidRPr="00CA5860">
        <w:rPr>
          <w:rFonts w:ascii="Arial" w:hAnsi="Arial"/>
        </w:rPr>
        <w:t>er in</w:t>
      </w:r>
      <w:proofErr w:type="gramEnd"/>
      <w:r w:rsidRPr="00CA5860">
        <w:rPr>
          <w:rFonts w:ascii="Arial" w:hAnsi="Arial"/>
        </w:rPr>
        <w:t xml:space="preserve"> dat nog geval sprake is van een </w:t>
      </w:r>
      <w:proofErr w:type="spellStart"/>
      <w:r w:rsidRPr="00CA5860">
        <w:rPr>
          <w:rFonts w:ascii="Arial" w:hAnsi="Arial"/>
        </w:rPr>
        <w:t>algemeenbelangactie</w:t>
      </w:r>
      <w:proofErr w:type="spellEnd"/>
      <w:r w:rsidRPr="00CA5860">
        <w:rPr>
          <w:rFonts w:ascii="Arial" w:hAnsi="Arial"/>
        </w:rPr>
        <w:t xml:space="preserve"> en hoe groot het risico op misbruik daadwerkelijk is gelet op de huidige positiefrechtelijke vormgeving, bespreek ik verder in paragraaf 4.5.1. </w:t>
      </w:r>
    </w:p>
    <w:p w14:paraId="7D5C3949" w14:textId="77777777" w:rsidR="00FE0210" w:rsidRPr="00CA5860" w:rsidRDefault="00FE0210" w:rsidP="00FC4390">
      <w:pPr>
        <w:spacing w:after="160" w:line="360" w:lineRule="auto"/>
        <w:rPr>
          <w:rFonts w:ascii="Arial" w:hAnsi="Arial"/>
        </w:rPr>
      </w:pPr>
    </w:p>
    <w:p w14:paraId="208E3835" w14:textId="6975D641" w:rsidR="003B60E0" w:rsidRPr="00CA5860" w:rsidRDefault="003B60E0" w:rsidP="00FC4390">
      <w:pPr>
        <w:pStyle w:val="Kop3"/>
        <w:keepNext w:val="0"/>
        <w:spacing w:line="360" w:lineRule="auto"/>
        <w:rPr>
          <w:rFonts w:ascii="Arial" w:hAnsi="Arial" w:cs="Arial"/>
        </w:rPr>
      </w:pPr>
      <w:bookmarkStart w:id="20" w:name="_Toc152600135"/>
      <w:r w:rsidRPr="00CA5860">
        <w:rPr>
          <w:rFonts w:ascii="Arial" w:hAnsi="Arial" w:cs="Arial"/>
        </w:rPr>
        <w:t>2.2.</w:t>
      </w:r>
      <w:r w:rsidR="00E92A6B" w:rsidRPr="00CA5860">
        <w:rPr>
          <w:rFonts w:ascii="Arial" w:hAnsi="Arial" w:cs="Arial"/>
        </w:rPr>
        <w:t>3</w:t>
      </w:r>
      <w:r w:rsidRPr="00CA5860">
        <w:rPr>
          <w:rFonts w:ascii="Arial" w:hAnsi="Arial" w:cs="Arial"/>
        </w:rPr>
        <w:t xml:space="preserve"> Tijd en geld</w:t>
      </w:r>
      <w:bookmarkEnd w:id="20"/>
      <w:r w:rsidRPr="00CA5860">
        <w:rPr>
          <w:rFonts w:ascii="Arial" w:hAnsi="Arial" w:cs="Arial"/>
        </w:rPr>
        <w:t xml:space="preserve"> </w:t>
      </w:r>
    </w:p>
    <w:p w14:paraId="426B7AAD" w14:textId="676EA502" w:rsidR="007352D7" w:rsidRPr="00CA5860" w:rsidRDefault="007352D7" w:rsidP="00FC4390">
      <w:pPr>
        <w:pStyle w:val="Geenafstand"/>
        <w:keepNext w:val="0"/>
        <w:rPr>
          <w:rFonts w:ascii="Arial" w:hAnsi="Arial"/>
          <w:lang w:val="nl-NL"/>
        </w:rPr>
      </w:pPr>
      <w:r w:rsidRPr="00CA5860">
        <w:rPr>
          <w:rFonts w:ascii="Arial" w:hAnsi="Arial"/>
          <w:lang w:val="nl-NL"/>
        </w:rPr>
        <w:t xml:space="preserve">De </w:t>
      </w:r>
      <w:proofErr w:type="spellStart"/>
      <w:r w:rsidRPr="00CA5860">
        <w:rPr>
          <w:rFonts w:ascii="Arial" w:hAnsi="Arial"/>
          <w:lang w:val="nl-NL"/>
        </w:rPr>
        <w:t>algemeenbelangactie</w:t>
      </w:r>
      <w:proofErr w:type="spellEnd"/>
      <w:r w:rsidRPr="00CA5860">
        <w:rPr>
          <w:rFonts w:ascii="Arial" w:hAnsi="Arial"/>
          <w:lang w:val="nl-NL"/>
        </w:rPr>
        <w:t xml:space="preserve"> kost, net zoals </w:t>
      </w:r>
      <w:r w:rsidR="00F9351C" w:rsidRPr="00CA5860">
        <w:rPr>
          <w:rFonts w:ascii="Arial" w:hAnsi="Arial"/>
          <w:lang w:val="nl-NL"/>
        </w:rPr>
        <w:t xml:space="preserve">alle </w:t>
      </w:r>
      <w:r w:rsidRPr="00CA5860">
        <w:rPr>
          <w:rFonts w:ascii="Arial" w:hAnsi="Arial"/>
          <w:lang w:val="nl-NL"/>
        </w:rPr>
        <w:t>andere rechtszaken, alle betrokken partijen geld</w:t>
      </w:r>
      <w:r w:rsidR="008642AE" w:rsidRPr="00CA5860">
        <w:rPr>
          <w:rFonts w:ascii="Arial" w:hAnsi="Arial"/>
          <w:lang w:val="nl-NL"/>
        </w:rPr>
        <w:t xml:space="preserve">. De procederende belangenorganisatie moet de proceskosten betalen en had dit geld ook op een andere wijze kunnen inzetten voor het belang dat zij behartigt. </w:t>
      </w:r>
      <w:r w:rsidR="00462136" w:rsidRPr="00CA5860">
        <w:rPr>
          <w:rFonts w:ascii="Arial" w:hAnsi="Arial"/>
          <w:lang w:val="nl-NL"/>
        </w:rPr>
        <w:t>D</w:t>
      </w:r>
      <w:r w:rsidR="00362334" w:rsidRPr="00CA5860">
        <w:rPr>
          <w:rFonts w:ascii="Arial" w:hAnsi="Arial"/>
          <w:lang w:val="nl-NL"/>
        </w:rPr>
        <w:t xml:space="preserve">e </w:t>
      </w:r>
      <w:r w:rsidRPr="00CA5860">
        <w:rPr>
          <w:rFonts w:ascii="Arial" w:hAnsi="Arial"/>
          <w:lang w:val="nl-NL"/>
        </w:rPr>
        <w:t>verwerende partij</w:t>
      </w:r>
      <w:r w:rsidR="00462136" w:rsidRPr="00CA5860">
        <w:rPr>
          <w:rFonts w:ascii="Arial" w:hAnsi="Arial"/>
          <w:lang w:val="nl-NL"/>
        </w:rPr>
        <w:t>,</w:t>
      </w:r>
      <w:r w:rsidRPr="00CA5860">
        <w:rPr>
          <w:rFonts w:ascii="Arial" w:hAnsi="Arial"/>
          <w:lang w:val="nl-NL"/>
        </w:rPr>
        <w:t xml:space="preserve"> die er niet voor heeft gekozen in rechte betrokken te worden</w:t>
      </w:r>
      <w:r w:rsidR="00462136" w:rsidRPr="00CA5860">
        <w:rPr>
          <w:rFonts w:ascii="Arial" w:hAnsi="Arial"/>
          <w:lang w:val="nl-NL"/>
        </w:rPr>
        <w:t xml:space="preserve">, moet </w:t>
      </w:r>
      <w:r w:rsidR="00B81713" w:rsidRPr="00CA5860">
        <w:rPr>
          <w:rFonts w:ascii="Arial" w:hAnsi="Arial"/>
          <w:lang w:val="nl-NL"/>
        </w:rPr>
        <w:t>zijn</w:t>
      </w:r>
      <w:r w:rsidR="00462136" w:rsidRPr="00CA5860">
        <w:rPr>
          <w:rFonts w:ascii="Arial" w:hAnsi="Arial"/>
          <w:lang w:val="nl-NL"/>
        </w:rPr>
        <w:t xml:space="preserve"> </w:t>
      </w:r>
      <w:r w:rsidR="003D0543" w:rsidRPr="00CA5860">
        <w:rPr>
          <w:rFonts w:ascii="Arial" w:hAnsi="Arial"/>
          <w:lang w:val="nl-NL"/>
        </w:rPr>
        <w:t xml:space="preserve">advocaatkosten </w:t>
      </w:r>
      <w:r w:rsidR="00B81713" w:rsidRPr="00CA5860">
        <w:rPr>
          <w:rFonts w:ascii="Arial" w:hAnsi="Arial"/>
          <w:lang w:val="nl-NL"/>
        </w:rPr>
        <w:t>betalen</w:t>
      </w:r>
      <w:r w:rsidR="003D0543" w:rsidRPr="00CA5860">
        <w:rPr>
          <w:rFonts w:ascii="Arial" w:hAnsi="Arial"/>
          <w:lang w:val="nl-NL"/>
        </w:rPr>
        <w:t>. Daarnaast moet gemeenschapsgeld worden aangewend om de rechtsp</w:t>
      </w:r>
      <w:r w:rsidR="00B625FD" w:rsidRPr="00CA5860">
        <w:rPr>
          <w:rFonts w:ascii="Arial" w:hAnsi="Arial"/>
          <w:lang w:val="nl-NL"/>
        </w:rPr>
        <w:t>raak te bekostigen</w:t>
      </w:r>
      <w:r w:rsidRPr="00CA5860">
        <w:rPr>
          <w:rFonts w:ascii="Arial" w:hAnsi="Arial"/>
          <w:lang w:val="nl-NL"/>
        </w:rPr>
        <w:t>.</w:t>
      </w:r>
      <w:r w:rsidRPr="00CA5860">
        <w:rPr>
          <w:rStyle w:val="Voetnootmarkering"/>
          <w:rFonts w:ascii="Arial" w:hAnsi="Arial"/>
          <w:lang w:val="nl-NL"/>
        </w:rPr>
        <w:footnoteReference w:id="110"/>
      </w:r>
      <w:r w:rsidRPr="00CA5860">
        <w:rPr>
          <w:rFonts w:ascii="Arial" w:hAnsi="Arial"/>
          <w:lang w:val="nl-NL"/>
        </w:rPr>
        <w:t xml:space="preserve"> </w:t>
      </w:r>
    </w:p>
    <w:p w14:paraId="304E1D09" w14:textId="405F22FA" w:rsidR="007352D7" w:rsidRPr="00CA5860" w:rsidRDefault="00356D48" w:rsidP="00FC4390">
      <w:pPr>
        <w:pStyle w:val="Geenafstand"/>
        <w:keepNext w:val="0"/>
        <w:ind w:firstLine="709"/>
        <w:rPr>
          <w:rFonts w:ascii="Arial" w:hAnsi="Arial"/>
        </w:rPr>
      </w:pPr>
      <w:r w:rsidRPr="00CA5860">
        <w:rPr>
          <w:rFonts w:ascii="Arial" w:hAnsi="Arial"/>
          <w:lang w:val="nl-NL"/>
        </w:rPr>
        <w:t xml:space="preserve">Een juridische procedure betekent ook onzekerheid voor de </w:t>
      </w:r>
      <w:r w:rsidR="00331C77" w:rsidRPr="00CA5860">
        <w:rPr>
          <w:rFonts w:ascii="Arial" w:hAnsi="Arial"/>
          <w:lang w:val="nl-NL"/>
        </w:rPr>
        <w:t xml:space="preserve">gedaagde partij. </w:t>
      </w:r>
      <w:r w:rsidR="00A870FE" w:rsidRPr="00CA5860">
        <w:rPr>
          <w:rFonts w:ascii="Arial" w:hAnsi="Arial"/>
          <w:lang w:val="nl-NL"/>
        </w:rPr>
        <w:t xml:space="preserve">Zijn rechtspositie blijft </w:t>
      </w:r>
      <w:r w:rsidR="00484204" w:rsidRPr="00CA5860">
        <w:rPr>
          <w:rFonts w:ascii="Arial" w:hAnsi="Arial"/>
          <w:lang w:val="nl-NL"/>
        </w:rPr>
        <w:t xml:space="preserve">immers onduidelijk </w:t>
      </w:r>
      <w:r w:rsidR="00A870FE" w:rsidRPr="00CA5860">
        <w:rPr>
          <w:rFonts w:ascii="Arial" w:hAnsi="Arial"/>
          <w:lang w:val="nl-NL"/>
        </w:rPr>
        <w:t>tot het oordeel van de rechter.</w:t>
      </w:r>
      <w:r w:rsidR="00331C77" w:rsidRPr="00CA5860">
        <w:rPr>
          <w:rFonts w:ascii="Arial" w:hAnsi="Arial"/>
          <w:lang w:val="nl-NL"/>
        </w:rPr>
        <w:t xml:space="preserve"> </w:t>
      </w:r>
      <w:r w:rsidR="00253996" w:rsidRPr="00CA5860">
        <w:rPr>
          <w:rFonts w:ascii="Arial" w:hAnsi="Arial"/>
          <w:lang w:val="nl-NL"/>
        </w:rPr>
        <w:t xml:space="preserve">Dit is voornamelijk in het bestuursrecht een probleem. De juridische procedure vertraagt daar immers de </w:t>
      </w:r>
      <w:r w:rsidR="003A6F23" w:rsidRPr="00CA5860">
        <w:rPr>
          <w:rFonts w:ascii="Arial" w:hAnsi="Arial"/>
          <w:lang w:val="nl-NL"/>
        </w:rPr>
        <w:t xml:space="preserve">besluitvorming van een bestuursorgaan en beperkt zo </w:t>
      </w:r>
      <w:r w:rsidR="007352D7" w:rsidRPr="00CA5860">
        <w:rPr>
          <w:rFonts w:ascii="Arial" w:hAnsi="Arial"/>
        </w:rPr>
        <w:t>de slagvaardigheid van het bestuur.</w:t>
      </w:r>
      <w:r w:rsidR="007352D7" w:rsidRPr="00CA5860">
        <w:rPr>
          <w:rStyle w:val="Voetnootmarkering"/>
          <w:rFonts w:ascii="Arial" w:hAnsi="Arial"/>
        </w:rPr>
        <w:footnoteReference w:id="111"/>
      </w:r>
      <w:r w:rsidR="007352D7" w:rsidRPr="00CA5860">
        <w:rPr>
          <w:rStyle w:val="Voetnootmarkering"/>
          <w:rFonts w:ascii="Arial" w:hAnsi="Arial"/>
        </w:rPr>
        <w:t xml:space="preserve"> </w:t>
      </w:r>
      <w:r w:rsidR="004540A9" w:rsidRPr="00CA5860">
        <w:rPr>
          <w:rFonts w:ascii="Arial" w:hAnsi="Arial"/>
        </w:rPr>
        <w:t xml:space="preserve">Dit heeft aanzienlijke nadelige effecten voor derde-belanghebbenden. De toekomst van hun vergunningsplichtige </w:t>
      </w:r>
      <w:r w:rsidR="003A6F23" w:rsidRPr="00CA5860">
        <w:rPr>
          <w:rFonts w:ascii="Arial" w:hAnsi="Arial"/>
        </w:rPr>
        <w:t>p</w:t>
      </w:r>
      <w:r w:rsidR="007352D7" w:rsidRPr="00CA5860">
        <w:rPr>
          <w:rFonts w:ascii="Arial" w:hAnsi="Arial"/>
        </w:rPr>
        <w:t xml:space="preserve">rojecten </w:t>
      </w:r>
      <w:r w:rsidR="004540A9" w:rsidRPr="00CA5860">
        <w:rPr>
          <w:rFonts w:ascii="Arial" w:hAnsi="Arial"/>
        </w:rPr>
        <w:t>is immers onzeker en de uitvoering van hun projecten is in ieder geval aanzienlijk vertraagd</w:t>
      </w:r>
      <w:r w:rsidR="007352D7" w:rsidRPr="00CA5860">
        <w:rPr>
          <w:rFonts w:ascii="Arial" w:hAnsi="Arial"/>
        </w:rPr>
        <w:t>.</w:t>
      </w:r>
      <w:r w:rsidR="007352D7" w:rsidRPr="00CA5860">
        <w:rPr>
          <w:rStyle w:val="Voetnootmarkering"/>
          <w:rFonts w:ascii="Arial" w:hAnsi="Arial"/>
        </w:rPr>
        <w:footnoteReference w:id="112"/>
      </w:r>
      <w:r w:rsidR="007352D7" w:rsidRPr="00CA5860">
        <w:rPr>
          <w:rFonts w:ascii="Arial" w:hAnsi="Arial"/>
        </w:rPr>
        <w:t xml:space="preserve"> </w:t>
      </w:r>
      <w:r w:rsidR="004540A9" w:rsidRPr="00CA5860">
        <w:rPr>
          <w:rFonts w:ascii="Arial" w:hAnsi="Arial"/>
        </w:rPr>
        <w:t xml:space="preserve">Dit probleem is des te prangender voor projecten van groot publiek belang zoals </w:t>
      </w:r>
      <w:r w:rsidR="009172AE" w:rsidRPr="00CA5860">
        <w:rPr>
          <w:rFonts w:ascii="Arial" w:hAnsi="Arial"/>
        </w:rPr>
        <w:t>duurzame energieprojecten</w:t>
      </w:r>
      <w:r w:rsidR="00BF77C0" w:rsidRPr="00CA5860">
        <w:rPr>
          <w:rFonts w:ascii="Arial" w:hAnsi="Arial"/>
        </w:rPr>
        <w:t xml:space="preserve"> om de energietransitie mogelijk te maken</w:t>
      </w:r>
      <w:r w:rsidR="004540A9" w:rsidRPr="00CA5860">
        <w:rPr>
          <w:rFonts w:ascii="Arial" w:hAnsi="Arial"/>
        </w:rPr>
        <w:t>. Het is</w:t>
      </w:r>
      <w:r w:rsidR="00BF77C0" w:rsidRPr="00CA5860">
        <w:rPr>
          <w:rFonts w:ascii="Arial" w:hAnsi="Arial"/>
        </w:rPr>
        <w:t xml:space="preserve"> </w:t>
      </w:r>
      <w:r w:rsidR="00455757" w:rsidRPr="00CA5860">
        <w:rPr>
          <w:rFonts w:ascii="Arial" w:hAnsi="Arial"/>
        </w:rPr>
        <w:t>belangrijk dat deze vergunningen</w:t>
      </w:r>
      <w:r w:rsidR="00BF77C0" w:rsidRPr="00CA5860">
        <w:rPr>
          <w:rFonts w:ascii="Arial" w:hAnsi="Arial"/>
        </w:rPr>
        <w:t xml:space="preserve"> in </w:t>
      </w:r>
      <w:r w:rsidR="00E14C82" w:rsidRPr="00CA5860">
        <w:rPr>
          <w:rFonts w:ascii="Arial" w:hAnsi="Arial"/>
        </w:rPr>
        <w:t>hoog tempo worden verleend.</w:t>
      </w:r>
      <w:r w:rsidR="00E14C82" w:rsidRPr="00CA5860">
        <w:rPr>
          <w:rStyle w:val="Voetnootmarkering"/>
          <w:rFonts w:ascii="Arial" w:hAnsi="Arial"/>
        </w:rPr>
        <w:footnoteReference w:id="113"/>
      </w:r>
      <w:r w:rsidR="00FE0210" w:rsidRPr="00CA5860">
        <w:rPr>
          <w:rFonts w:ascii="Arial" w:hAnsi="Arial"/>
        </w:rPr>
        <w:t xml:space="preserve"> </w:t>
      </w:r>
    </w:p>
    <w:p w14:paraId="64AA1D56" w14:textId="6D34622D" w:rsidR="00FE0210" w:rsidRPr="00CA5860" w:rsidRDefault="00FE0210" w:rsidP="00FC4390">
      <w:pPr>
        <w:pStyle w:val="Geenafstand"/>
        <w:keepNext w:val="0"/>
        <w:ind w:firstLine="709"/>
        <w:rPr>
          <w:rFonts w:ascii="Arial" w:hAnsi="Arial"/>
        </w:rPr>
      </w:pPr>
    </w:p>
    <w:p w14:paraId="37F24388" w14:textId="4DE91333" w:rsidR="007F611B" w:rsidRPr="00CA5860" w:rsidRDefault="00E92A6B" w:rsidP="00FC4390">
      <w:pPr>
        <w:pStyle w:val="Kop2"/>
        <w:keepNext w:val="0"/>
        <w:spacing w:line="360" w:lineRule="auto"/>
        <w:rPr>
          <w:rFonts w:ascii="Arial" w:hAnsi="Arial" w:cs="Arial"/>
        </w:rPr>
      </w:pPr>
      <w:bookmarkStart w:id="21" w:name="_Toc152600136"/>
      <w:r w:rsidRPr="00CA5860">
        <w:rPr>
          <w:rFonts w:ascii="Arial" w:hAnsi="Arial" w:cs="Arial"/>
        </w:rPr>
        <w:t xml:space="preserve">2.3 </w:t>
      </w:r>
      <w:r w:rsidR="000D396C" w:rsidRPr="00CA5860">
        <w:rPr>
          <w:rFonts w:ascii="Arial" w:hAnsi="Arial" w:cs="Arial"/>
        </w:rPr>
        <w:t>De waarde van de</w:t>
      </w:r>
      <w:r w:rsidRPr="00CA5860">
        <w:rPr>
          <w:rFonts w:ascii="Arial" w:hAnsi="Arial" w:cs="Arial"/>
        </w:rPr>
        <w:t xml:space="preserve"> </w:t>
      </w:r>
      <w:proofErr w:type="spellStart"/>
      <w:r w:rsidRPr="00CA5860">
        <w:rPr>
          <w:rFonts w:ascii="Arial" w:hAnsi="Arial" w:cs="Arial"/>
        </w:rPr>
        <w:t>algemeenbelangactie</w:t>
      </w:r>
      <w:proofErr w:type="spellEnd"/>
      <w:r w:rsidRPr="00CA5860">
        <w:rPr>
          <w:rFonts w:ascii="Arial" w:hAnsi="Arial" w:cs="Arial"/>
        </w:rPr>
        <w:t xml:space="preserve"> gewoge</w:t>
      </w:r>
      <w:r w:rsidR="0088598E" w:rsidRPr="00CA5860">
        <w:rPr>
          <w:rFonts w:ascii="Arial" w:hAnsi="Arial" w:cs="Arial"/>
        </w:rPr>
        <w:t>n</w:t>
      </w:r>
      <w:bookmarkEnd w:id="21"/>
    </w:p>
    <w:p w14:paraId="5019618A" w14:textId="1FAD17A1" w:rsidR="004540A9" w:rsidRPr="00CA5860" w:rsidRDefault="000D396C" w:rsidP="00FC4390">
      <w:pPr>
        <w:spacing w:after="160" w:line="360" w:lineRule="auto"/>
        <w:rPr>
          <w:rFonts w:ascii="Arial" w:hAnsi="Arial"/>
        </w:rPr>
      </w:pPr>
      <w:r w:rsidRPr="00CA5860">
        <w:rPr>
          <w:rFonts w:ascii="Arial" w:hAnsi="Arial"/>
        </w:rPr>
        <w:t xml:space="preserve">Zoals beschreven in paragraaf 2.1 en 2.2 heeft de </w:t>
      </w:r>
      <w:proofErr w:type="spellStart"/>
      <w:r w:rsidRPr="00CA5860">
        <w:rPr>
          <w:rFonts w:ascii="Arial" w:hAnsi="Arial"/>
        </w:rPr>
        <w:t>algemeenbelangactie</w:t>
      </w:r>
      <w:proofErr w:type="spellEnd"/>
      <w:r w:rsidRPr="00CA5860">
        <w:rPr>
          <w:rFonts w:ascii="Arial" w:hAnsi="Arial"/>
        </w:rPr>
        <w:t xml:space="preserve"> een functie door stemloze en kwetsbare in rechte te beschermen. Algemeenbelangacties kosten echter tijd en geld, kennen een risico op misbruik en kunnen ertoe leiden dat de rechter zich in politiek vaarwater begeeft. De consensus in de literatuur is daarom dat de </w:t>
      </w:r>
      <w:proofErr w:type="spellStart"/>
      <w:r w:rsidRPr="00CA5860">
        <w:rPr>
          <w:rFonts w:ascii="Arial" w:hAnsi="Arial"/>
        </w:rPr>
        <w:t>algemeenbelangactie</w:t>
      </w:r>
      <w:proofErr w:type="spellEnd"/>
      <w:r w:rsidRPr="00CA5860">
        <w:rPr>
          <w:rFonts w:ascii="Arial" w:hAnsi="Arial"/>
        </w:rPr>
        <w:t xml:space="preserve"> </w:t>
      </w:r>
      <w:r w:rsidR="004540A9" w:rsidRPr="00CA5860">
        <w:rPr>
          <w:rFonts w:ascii="Arial" w:hAnsi="Arial"/>
        </w:rPr>
        <w:t xml:space="preserve">voor sommige belangenorganisaties open zou moeten staan, </w:t>
      </w:r>
      <w:r w:rsidR="004540A9" w:rsidRPr="00CA5860">
        <w:rPr>
          <w:rFonts w:ascii="Arial" w:hAnsi="Arial"/>
        </w:rPr>
        <w:lastRenderedPageBreak/>
        <w:t>maar niet voor alle</w:t>
      </w:r>
      <w:r w:rsidRPr="00CA5860">
        <w:rPr>
          <w:rFonts w:ascii="Arial" w:hAnsi="Arial"/>
        </w:rPr>
        <w:t>.</w:t>
      </w:r>
      <w:r w:rsidR="004540A9" w:rsidRPr="00CA5860">
        <w:rPr>
          <w:rStyle w:val="Voetnootmarkering"/>
          <w:rFonts w:ascii="Arial" w:hAnsi="Arial"/>
        </w:rPr>
        <w:footnoteReference w:id="114"/>
      </w:r>
      <w:r w:rsidRPr="00CA5860">
        <w:rPr>
          <w:rFonts w:ascii="Arial" w:hAnsi="Arial"/>
        </w:rPr>
        <w:t xml:space="preserve"> </w:t>
      </w:r>
      <w:r w:rsidR="004540A9" w:rsidRPr="00CA5860">
        <w:rPr>
          <w:rFonts w:ascii="Arial" w:hAnsi="Arial"/>
        </w:rPr>
        <w:t>Het kaf moet van het koren worden gescheiden om te zorgen dat de belangenorganisatie de rechtsgang ‘waard’ is.</w:t>
      </w:r>
      <w:r w:rsidR="004540A9" w:rsidRPr="00CA5860">
        <w:rPr>
          <w:rStyle w:val="Voetnootmarkering"/>
          <w:rFonts w:ascii="Arial" w:hAnsi="Arial"/>
        </w:rPr>
        <w:footnoteReference w:id="115"/>
      </w:r>
      <w:r w:rsidR="004540A9" w:rsidRPr="00CA5860">
        <w:rPr>
          <w:rFonts w:ascii="Arial" w:hAnsi="Arial"/>
        </w:rPr>
        <w:t xml:space="preserve"> Er bestaat echter geen consensus over welke vereisten hiertoe gesteld zouden moeten worden en hoe streng deze vereisten moeten worden toegepast. </w:t>
      </w:r>
      <w:proofErr w:type="spellStart"/>
      <w:r w:rsidR="004540A9" w:rsidRPr="00CA5860">
        <w:rPr>
          <w:rFonts w:ascii="Arial" w:hAnsi="Arial"/>
        </w:rPr>
        <w:t>Schutgens</w:t>
      </w:r>
      <w:proofErr w:type="spellEnd"/>
      <w:r w:rsidR="004540A9" w:rsidRPr="00CA5860">
        <w:rPr>
          <w:rFonts w:ascii="Arial" w:hAnsi="Arial"/>
        </w:rPr>
        <w:t xml:space="preserve"> en </w:t>
      </w:r>
      <w:proofErr w:type="spellStart"/>
      <w:r w:rsidR="004540A9" w:rsidRPr="00CA5860">
        <w:rPr>
          <w:rFonts w:ascii="Arial" w:hAnsi="Arial"/>
        </w:rPr>
        <w:t>Sillen</w:t>
      </w:r>
      <w:proofErr w:type="spellEnd"/>
      <w:r w:rsidR="004540A9" w:rsidRPr="00CA5860">
        <w:rPr>
          <w:rFonts w:ascii="Arial" w:hAnsi="Arial"/>
        </w:rPr>
        <w:t xml:space="preserve"> bepleiten dat in ieder geval een ondergrens moet worden gesteld die kansloze, </w:t>
      </w:r>
      <w:proofErr w:type="spellStart"/>
      <w:r w:rsidR="004540A9" w:rsidRPr="00CA5860">
        <w:rPr>
          <w:rFonts w:ascii="Arial" w:hAnsi="Arial"/>
        </w:rPr>
        <w:t>chicaneuze</w:t>
      </w:r>
      <w:proofErr w:type="spellEnd"/>
      <w:r w:rsidR="004540A9" w:rsidRPr="00CA5860">
        <w:rPr>
          <w:rFonts w:ascii="Arial" w:hAnsi="Arial"/>
        </w:rPr>
        <w:t xml:space="preserve"> en onnodig hinderlijke rechtszaken voorkomen.</w:t>
      </w:r>
      <w:r w:rsidR="004540A9" w:rsidRPr="00CA5860">
        <w:rPr>
          <w:rStyle w:val="Voetnootmarkering"/>
          <w:rFonts w:ascii="Arial" w:hAnsi="Arial"/>
        </w:rPr>
        <w:footnoteReference w:id="116"/>
      </w:r>
      <w:r w:rsidR="004540A9" w:rsidRPr="00CA5860">
        <w:rPr>
          <w:rFonts w:ascii="Arial" w:hAnsi="Arial"/>
        </w:rPr>
        <w:t xml:space="preserve"> Ook belangen die in strijd zijn met de openbare orde zouden niet in rechte </w:t>
      </w:r>
      <w:r w:rsidR="003E356C">
        <w:rPr>
          <w:rFonts w:ascii="Arial" w:hAnsi="Arial"/>
        </w:rPr>
        <w:t>te behartigen</w:t>
      </w:r>
      <w:r w:rsidR="004540A9" w:rsidRPr="00CA5860">
        <w:rPr>
          <w:rFonts w:ascii="Arial" w:hAnsi="Arial"/>
        </w:rPr>
        <w:t xml:space="preserve"> moeten zijn volgens hen. Stolk bepleit dat een belangenorganisatie in ieder geval goed in staat moet zijn om de door haar beschermde belangen op een passende en bekwame manier in rechte te behartigen.</w:t>
      </w:r>
      <w:r w:rsidR="004540A9" w:rsidRPr="00CA5860">
        <w:rPr>
          <w:rStyle w:val="Voetnootmarkering"/>
          <w:rFonts w:ascii="Arial" w:hAnsi="Arial"/>
        </w:rPr>
        <w:footnoteReference w:id="117"/>
      </w:r>
      <w:r w:rsidR="004540A9" w:rsidRPr="00CA5860">
        <w:rPr>
          <w:rFonts w:ascii="Arial" w:hAnsi="Arial"/>
        </w:rPr>
        <w:t xml:space="preserve"> Van Ettekoven meent dat een belangenorganisatie een bepaald aantal leden zou moeten hebben om toegang tot de rechter te verdienen.</w:t>
      </w:r>
      <w:r w:rsidR="004540A9" w:rsidRPr="00CA5860">
        <w:rPr>
          <w:rStyle w:val="Voetnootmarkering"/>
          <w:rFonts w:ascii="Arial" w:hAnsi="Arial"/>
        </w:rPr>
        <w:footnoteReference w:id="118"/>
      </w:r>
      <w:r w:rsidR="004540A9" w:rsidRPr="00CA5860">
        <w:rPr>
          <w:rFonts w:ascii="Arial" w:hAnsi="Arial"/>
        </w:rPr>
        <w:t xml:space="preserve"> </w:t>
      </w:r>
    </w:p>
    <w:p w14:paraId="0DA754CF" w14:textId="5A499AAB" w:rsidR="00FE0210" w:rsidRPr="00CA5860" w:rsidRDefault="004540A9" w:rsidP="00FC4390">
      <w:pPr>
        <w:spacing w:after="160" w:line="360" w:lineRule="auto"/>
        <w:ind w:firstLine="709"/>
        <w:rPr>
          <w:rFonts w:ascii="Arial" w:hAnsi="Arial"/>
        </w:rPr>
      </w:pPr>
      <w:r w:rsidRPr="00CA5860">
        <w:rPr>
          <w:rFonts w:ascii="Arial" w:hAnsi="Arial"/>
        </w:rPr>
        <w:t xml:space="preserve">Een geheel andere opvatting is die van Tak </w:t>
      </w:r>
      <w:r w:rsidR="00FE0210" w:rsidRPr="00CA5860">
        <w:rPr>
          <w:rFonts w:ascii="Arial" w:hAnsi="Arial"/>
        </w:rPr>
        <w:t>en Teunissen.</w:t>
      </w:r>
      <w:r w:rsidR="00FE0210" w:rsidRPr="00CA5860">
        <w:rPr>
          <w:rStyle w:val="Voetnootmarkering"/>
          <w:rFonts w:ascii="Arial" w:hAnsi="Arial"/>
        </w:rPr>
        <w:footnoteReference w:id="119"/>
      </w:r>
      <w:r w:rsidR="00FE0210" w:rsidRPr="00CA5860">
        <w:rPr>
          <w:rFonts w:ascii="Arial" w:hAnsi="Arial"/>
        </w:rPr>
        <w:t xml:space="preserve"> Zij menen dat geen enkele belangenorganisatie over de legitimiteit beschikt om algemene belangen te behartigen. Volgens hen neemt het staatsbestel namelijk als uitgangspunt dat het aan de democratische gelegitimeerde overheid is om te bepalen hoe algemene belangen behartigd moeten worden en welke beslissingen </w:t>
      </w:r>
      <w:proofErr w:type="gramStart"/>
      <w:r w:rsidR="00FE0210" w:rsidRPr="00CA5860">
        <w:rPr>
          <w:rFonts w:ascii="Arial" w:hAnsi="Arial"/>
        </w:rPr>
        <w:t>dientengevolge</w:t>
      </w:r>
      <w:proofErr w:type="gramEnd"/>
      <w:r w:rsidR="00FE0210" w:rsidRPr="00CA5860">
        <w:rPr>
          <w:rFonts w:ascii="Arial" w:hAnsi="Arial"/>
        </w:rPr>
        <w:t xml:space="preserve"> moeten worden genomen. Belangenorganisaties hebben deze democratische legitimatie niet en kunnen daar ook nooit over beschikken, ongeacht organisatievorm of achterban.</w:t>
      </w:r>
      <w:r w:rsidR="00FE0210" w:rsidRPr="00CA5860">
        <w:rPr>
          <w:rStyle w:val="Voetnootmarkering"/>
          <w:rFonts w:ascii="Arial" w:hAnsi="Arial"/>
        </w:rPr>
        <w:footnoteReference w:id="120"/>
      </w:r>
      <w:r w:rsidR="00FE0210" w:rsidRPr="00CA5860">
        <w:rPr>
          <w:rFonts w:ascii="Arial" w:hAnsi="Arial"/>
        </w:rPr>
        <w:t xml:space="preserve"> Zij achten het daarom een gotspe dat belangenorganisaties functioneren als een ‘schaduwoverheid’ of een ‘pseudo-Openbaar Ministerie’.</w:t>
      </w:r>
      <w:r w:rsidR="00FE0210" w:rsidRPr="00CA5860">
        <w:rPr>
          <w:rStyle w:val="Voetnootmarkering"/>
          <w:rFonts w:ascii="Arial" w:hAnsi="Arial"/>
        </w:rPr>
        <w:footnoteReference w:id="121"/>
      </w:r>
      <w:r w:rsidR="00FE0210" w:rsidRPr="00CA5860">
        <w:rPr>
          <w:rFonts w:ascii="Arial" w:hAnsi="Arial"/>
        </w:rPr>
        <w:t xml:space="preserve"> </w:t>
      </w:r>
      <w:r w:rsidRPr="00CA5860">
        <w:rPr>
          <w:rFonts w:ascii="Arial" w:hAnsi="Arial"/>
        </w:rPr>
        <w:t>Andere auteurs delen deze vergaande opvatting niet</w:t>
      </w:r>
      <w:r w:rsidR="00FE0210" w:rsidRPr="00CA5860">
        <w:rPr>
          <w:rFonts w:ascii="Arial" w:hAnsi="Arial"/>
        </w:rPr>
        <w:t>.</w:t>
      </w:r>
      <w:r w:rsidRPr="00CA5860">
        <w:rPr>
          <w:rStyle w:val="Voetnootmarkering"/>
          <w:rFonts w:ascii="Arial" w:hAnsi="Arial"/>
        </w:rPr>
        <w:footnoteReference w:id="122"/>
      </w:r>
      <w:r w:rsidR="00FE0210" w:rsidRPr="00CA5860">
        <w:rPr>
          <w:rFonts w:ascii="Arial" w:hAnsi="Arial"/>
        </w:rPr>
        <w:t xml:space="preserve"> Zij zien de in paragraaf 2.2.1 beschreven functie van de </w:t>
      </w:r>
      <w:proofErr w:type="spellStart"/>
      <w:r w:rsidR="00FE0210" w:rsidRPr="00CA5860">
        <w:rPr>
          <w:rFonts w:ascii="Arial" w:hAnsi="Arial"/>
        </w:rPr>
        <w:t>algemeenbelangactie</w:t>
      </w:r>
      <w:proofErr w:type="spellEnd"/>
      <w:r w:rsidR="00FE0210" w:rsidRPr="00CA5860">
        <w:rPr>
          <w:rFonts w:ascii="Arial" w:hAnsi="Arial"/>
        </w:rPr>
        <w:t xml:space="preserve"> in en achten het daarom acceptabel dat sommige belangenorganisaties procederen in naam van een algemeen belang. Dat betekent echter niet dat Jan en alleman toegang tot de rechter verdient op het moment dat hij zich verenigt in een belangenorganisatie. </w:t>
      </w:r>
    </w:p>
    <w:p w14:paraId="076EEC4F" w14:textId="77777777" w:rsidR="00D126B8" w:rsidRDefault="00D126B8" w:rsidP="00FC4390">
      <w:pPr>
        <w:pStyle w:val="Kop2"/>
        <w:keepNext w:val="0"/>
        <w:spacing w:line="360" w:lineRule="auto"/>
        <w:rPr>
          <w:rFonts w:ascii="Arial" w:hAnsi="Arial" w:cs="Arial"/>
        </w:rPr>
      </w:pPr>
    </w:p>
    <w:p w14:paraId="4920E977" w14:textId="1461CFD5" w:rsidR="0088598E" w:rsidRPr="00CA5860" w:rsidRDefault="0088598E" w:rsidP="00FC4390">
      <w:pPr>
        <w:pStyle w:val="Kop2"/>
        <w:keepNext w:val="0"/>
        <w:spacing w:line="360" w:lineRule="auto"/>
        <w:rPr>
          <w:rFonts w:ascii="Arial" w:hAnsi="Arial" w:cs="Arial"/>
        </w:rPr>
      </w:pPr>
      <w:bookmarkStart w:id="22" w:name="_Toc152600137"/>
      <w:r w:rsidRPr="00CA5860">
        <w:rPr>
          <w:rFonts w:ascii="Arial" w:hAnsi="Arial" w:cs="Arial"/>
        </w:rPr>
        <w:lastRenderedPageBreak/>
        <w:t>2.4 Tussenconclusie</w:t>
      </w:r>
      <w:bookmarkEnd w:id="22"/>
    </w:p>
    <w:p w14:paraId="16BEB2CA" w14:textId="6B4CE15C" w:rsidR="003F3795" w:rsidRPr="00CA5860" w:rsidRDefault="0085302F" w:rsidP="00FC4390">
      <w:pPr>
        <w:spacing w:after="160" w:line="360" w:lineRule="auto"/>
        <w:rPr>
          <w:rFonts w:ascii="Arial" w:hAnsi="Arial"/>
        </w:rPr>
      </w:pPr>
      <w:r w:rsidRPr="00CA5860">
        <w:rPr>
          <w:rFonts w:ascii="Arial" w:hAnsi="Arial"/>
        </w:rPr>
        <w:t xml:space="preserve">Concluderend </w:t>
      </w:r>
      <w:r w:rsidR="007C0E9E" w:rsidRPr="00CA5860">
        <w:rPr>
          <w:rFonts w:ascii="Arial" w:hAnsi="Arial"/>
        </w:rPr>
        <w:t>k</w:t>
      </w:r>
      <w:r w:rsidR="00F30EE6" w:rsidRPr="00CA5860">
        <w:rPr>
          <w:rFonts w:ascii="Arial" w:hAnsi="Arial"/>
        </w:rPr>
        <w:t>ennen</w:t>
      </w:r>
      <w:r w:rsidR="007C0E9E" w:rsidRPr="00CA5860">
        <w:rPr>
          <w:rFonts w:ascii="Arial" w:hAnsi="Arial"/>
        </w:rPr>
        <w:t xml:space="preserve"> de spanningsvelden van de </w:t>
      </w:r>
      <w:proofErr w:type="spellStart"/>
      <w:r w:rsidR="007C0E9E" w:rsidRPr="00CA5860">
        <w:rPr>
          <w:rFonts w:ascii="Arial" w:hAnsi="Arial"/>
        </w:rPr>
        <w:t>algemeenbelangactie</w:t>
      </w:r>
      <w:proofErr w:type="spellEnd"/>
      <w:r w:rsidR="007C0E9E" w:rsidRPr="00CA5860">
        <w:rPr>
          <w:rFonts w:ascii="Arial" w:hAnsi="Arial"/>
        </w:rPr>
        <w:t xml:space="preserve"> in het bestuurs- en in het privaatrecht </w:t>
      </w:r>
      <w:r w:rsidR="00F30EE6" w:rsidRPr="00CA5860">
        <w:rPr>
          <w:rFonts w:ascii="Arial" w:hAnsi="Arial"/>
        </w:rPr>
        <w:t xml:space="preserve">grotendeels dezelfde dynamiek. In beide rechtsgebieden </w:t>
      </w:r>
      <w:r w:rsidR="007B528E" w:rsidRPr="00CA5860">
        <w:rPr>
          <w:rFonts w:ascii="Arial" w:hAnsi="Arial"/>
        </w:rPr>
        <w:t>poogt</w:t>
      </w:r>
      <w:r w:rsidR="00CE0BC8" w:rsidRPr="00CA5860">
        <w:rPr>
          <w:rFonts w:ascii="Arial" w:hAnsi="Arial"/>
        </w:rPr>
        <w:t xml:space="preserve"> de </w:t>
      </w:r>
      <w:proofErr w:type="spellStart"/>
      <w:r w:rsidR="00CE0BC8" w:rsidRPr="00CA5860">
        <w:rPr>
          <w:rFonts w:ascii="Arial" w:hAnsi="Arial"/>
        </w:rPr>
        <w:t>algemeenbelangactie</w:t>
      </w:r>
      <w:proofErr w:type="spellEnd"/>
      <w:r w:rsidR="00CE0BC8" w:rsidRPr="00CA5860">
        <w:rPr>
          <w:rFonts w:ascii="Arial" w:hAnsi="Arial"/>
        </w:rPr>
        <w:t xml:space="preserve"> in rechte een stem te geven aan </w:t>
      </w:r>
      <w:r w:rsidR="007B528E" w:rsidRPr="00CA5860">
        <w:rPr>
          <w:rFonts w:ascii="Arial" w:hAnsi="Arial"/>
        </w:rPr>
        <w:t>stemloze of kwetsbare belangen, maar dien</w:t>
      </w:r>
      <w:r w:rsidR="001C2192" w:rsidRPr="00CA5860">
        <w:rPr>
          <w:rFonts w:ascii="Arial" w:hAnsi="Arial"/>
        </w:rPr>
        <w:t xml:space="preserve">en </w:t>
      </w:r>
      <w:r w:rsidR="00BC1CAE" w:rsidRPr="00CA5860">
        <w:rPr>
          <w:rFonts w:ascii="Arial" w:hAnsi="Arial"/>
        </w:rPr>
        <w:t xml:space="preserve">belangenorganisaties de rechtsgang op een of andere manier </w:t>
      </w:r>
      <w:r w:rsidR="00482AB9" w:rsidRPr="00CA5860">
        <w:rPr>
          <w:rFonts w:ascii="Arial" w:hAnsi="Arial"/>
        </w:rPr>
        <w:t>‘</w:t>
      </w:r>
      <w:r w:rsidR="00BC1CAE" w:rsidRPr="00CA5860">
        <w:rPr>
          <w:rFonts w:ascii="Arial" w:hAnsi="Arial"/>
        </w:rPr>
        <w:t>waard</w:t>
      </w:r>
      <w:r w:rsidR="00482AB9" w:rsidRPr="00CA5860">
        <w:rPr>
          <w:rFonts w:ascii="Arial" w:hAnsi="Arial"/>
        </w:rPr>
        <w:t xml:space="preserve">’ te zijn. </w:t>
      </w:r>
      <w:r w:rsidR="00F12D52" w:rsidRPr="00CA5860">
        <w:rPr>
          <w:rFonts w:ascii="Arial" w:hAnsi="Arial"/>
        </w:rPr>
        <w:t xml:space="preserve">Hierbij is de ondergrens dat kansloze en onnodig hinderlijke rechtszaken in ieder geval voorkomen dienen te worden. </w:t>
      </w:r>
      <w:r w:rsidR="0045578A" w:rsidRPr="00CA5860">
        <w:rPr>
          <w:rFonts w:ascii="Arial" w:hAnsi="Arial"/>
        </w:rPr>
        <w:t xml:space="preserve">Er zijn enkele </w:t>
      </w:r>
      <w:r w:rsidR="00F13B79" w:rsidRPr="00CA5860">
        <w:rPr>
          <w:rFonts w:ascii="Arial" w:hAnsi="Arial"/>
        </w:rPr>
        <w:t>elemen</w:t>
      </w:r>
      <w:r w:rsidR="00DA470F" w:rsidRPr="00CA5860">
        <w:rPr>
          <w:rFonts w:ascii="Arial" w:hAnsi="Arial"/>
        </w:rPr>
        <w:t>ten</w:t>
      </w:r>
      <w:r w:rsidR="00F13B79" w:rsidRPr="00CA5860">
        <w:rPr>
          <w:rFonts w:ascii="Arial" w:hAnsi="Arial"/>
        </w:rPr>
        <w:t xml:space="preserve"> </w:t>
      </w:r>
      <w:r w:rsidR="0045578A" w:rsidRPr="00CA5860">
        <w:rPr>
          <w:rFonts w:ascii="Arial" w:hAnsi="Arial"/>
        </w:rPr>
        <w:t>die eigen zijn aan het bestuurs- dan wel het privaatrecht</w:t>
      </w:r>
      <w:r w:rsidR="00E87477" w:rsidRPr="00CA5860">
        <w:rPr>
          <w:rFonts w:ascii="Arial" w:hAnsi="Arial"/>
        </w:rPr>
        <w:t xml:space="preserve">. In het bestuursrecht zijn de drempels om te procederen </w:t>
      </w:r>
      <w:r w:rsidR="008A2CEB" w:rsidRPr="00CA5860">
        <w:rPr>
          <w:rFonts w:ascii="Arial" w:hAnsi="Arial"/>
        </w:rPr>
        <w:t xml:space="preserve">namelijk </w:t>
      </w:r>
      <w:r w:rsidR="00E54A33" w:rsidRPr="00CA5860">
        <w:rPr>
          <w:rFonts w:ascii="Arial" w:hAnsi="Arial"/>
        </w:rPr>
        <w:t>erg laag</w:t>
      </w:r>
      <w:r w:rsidR="008A2CEB" w:rsidRPr="00CA5860">
        <w:rPr>
          <w:rFonts w:ascii="Arial" w:hAnsi="Arial"/>
        </w:rPr>
        <w:t xml:space="preserve">, waardoor het risico op lichtzinnig </w:t>
      </w:r>
      <w:r w:rsidR="00F032A8" w:rsidRPr="00CA5860">
        <w:rPr>
          <w:rFonts w:ascii="Arial" w:hAnsi="Arial"/>
        </w:rPr>
        <w:t xml:space="preserve">geëntameerde </w:t>
      </w:r>
      <w:r w:rsidR="008A2CEB" w:rsidRPr="00CA5860">
        <w:rPr>
          <w:rFonts w:ascii="Arial" w:hAnsi="Arial"/>
        </w:rPr>
        <w:t xml:space="preserve">acties groter is. </w:t>
      </w:r>
      <w:r w:rsidR="00F13B79" w:rsidRPr="00CA5860">
        <w:rPr>
          <w:rFonts w:ascii="Arial" w:hAnsi="Arial"/>
        </w:rPr>
        <w:t>Ook beperkt</w:t>
      </w:r>
      <w:r w:rsidR="004A770D" w:rsidRPr="00CA5860">
        <w:rPr>
          <w:rFonts w:ascii="Arial" w:hAnsi="Arial"/>
        </w:rPr>
        <w:t xml:space="preserve"> </w:t>
      </w:r>
      <w:r w:rsidR="00F13B79" w:rsidRPr="00CA5860">
        <w:rPr>
          <w:rFonts w:ascii="Arial" w:hAnsi="Arial"/>
        </w:rPr>
        <w:t xml:space="preserve">de </w:t>
      </w:r>
      <w:proofErr w:type="spellStart"/>
      <w:r w:rsidR="004A770D" w:rsidRPr="00CA5860">
        <w:rPr>
          <w:rFonts w:ascii="Arial" w:hAnsi="Arial"/>
        </w:rPr>
        <w:t>algemeenbelangactie</w:t>
      </w:r>
      <w:proofErr w:type="spellEnd"/>
      <w:r w:rsidR="004A770D" w:rsidRPr="00CA5860">
        <w:rPr>
          <w:rFonts w:ascii="Arial" w:hAnsi="Arial"/>
        </w:rPr>
        <w:t xml:space="preserve"> de slagvaardigheid van het bestuur</w:t>
      </w:r>
      <w:r w:rsidR="00F13B79" w:rsidRPr="00CA5860">
        <w:rPr>
          <w:rFonts w:ascii="Arial" w:hAnsi="Arial"/>
        </w:rPr>
        <w:t>, waardoor extra kritisch moet worden gek</w:t>
      </w:r>
      <w:r w:rsidR="002D0827" w:rsidRPr="00CA5860">
        <w:rPr>
          <w:rFonts w:ascii="Arial" w:hAnsi="Arial"/>
        </w:rPr>
        <w:t>eken of een rechtsgang wenselijk</w:t>
      </w:r>
      <w:r w:rsidR="00B22633" w:rsidRPr="00CA5860">
        <w:rPr>
          <w:rFonts w:ascii="Arial" w:hAnsi="Arial"/>
        </w:rPr>
        <w:t xml:space="preserve">. Het privaatrecht kent </w:t>
      </w:r>
      <w:r w:rsidR="000F14DE" w:rsidRPr="00CA5860">
        <w:rPr>
          <w:rFonts w:ascii="Arial" w:hAnsi="Arial"/>
        </w:rPr>
        <w:t xml:space="preserve">juist zijn eigen dynamiek als het gaat over misbruik van de </w:t>
      </w:r>
      <w:proofErr w:type="spellStart"/>
      <w:r w:rsidR="000F14DE" w:rsidRPr="00CA5860">
        <w:rPr>
          <w:rFonts w:ascii="Arial" w:hAnsi="Arial"/>
        </w:rPr>
        <w:t>algemeenbelangactie</w:t>
      </w:r>
      <w:proofErr w:type="spellEnd"/>
      <w:r w:rsidR="00B315F8" w:rsidRPr="00CA5860">
        <w:rPr>
          <w:rFonts w:ascii="Arial" w:hAnsi="Arial"/>
        </w:rPr>
        <w:t xml:space="preserve">. Het risico op oneigenlijke algemene belangenbehartigers die acties instellen om geld te verdienen is </w:t>
      </w:r>
      <w:r w:rsidR="00E92A6B" w:rsidRPr="00CA5860">
        <w:rPr>
          <w:rFonts w:ascii="Arial" w:hAnsi="Arial"/>
        </w:rPr>
        <w:t>in het privaatrecht namelijk</w:t>
      </w:r>
      <w:r w:rsidR="00B315F8" w:rsidRPr="00CA5860">
        <w:rPr>
          <w:rFonts w:ascii="Arial" w:hAnsi="Arial"/>
        </w:rPr>
        <w:t xml:space="preserve"> groter</w:t>
      </w:r>
      <w:r w:rsidR="00C506BA" w:rsidRPr="00CA5860">
        <w:rPr>
          <w:rFonts w:ascii="Arial" w:hAnsi="Arial"/>
        </w:rPr>
        <w:t xml:space="preserve">. </w:t>
      </w:r>
    </w:p>
    <w:p w14:paraId="7F6E8725" w14:textId="77777777" w:rsidR="003F3795" w:rsidRPr="00CA5860" w:rsidRDefault="003F3795" w:rsidP="00FC4390">
      <w:pPr>
        <w:spacing w:after="160" w:line="360" w:lineRule="auto"/>
        <w:rPr>
          <w:rFonts w:ascii="Arial" w:hAnsi="Arial"/>
        </w:rPr>
      </w:pPr>
      <w:r w:rsidRPr="00CA5860">
        <w:rPr>
          <w:rFonts w:ascii="Arial" w:hAnsi="Arial"/>
        </w:rPr>
        <w:br w:type="page"/>
      </w:r>
    </w:p>
    <w:p w14:paraId="4CC33301" w14:textId="28147942" w:rsidR="002F6E7E" w:rsidRPr="00CA5860" w:rsidRDefault="002F6E7E" w:rsidP="00FC4390">
      <w:pPr>
        <w:pStyle w:val="Kop1"/>
        <w:keepNext w:val="0"/>
        <w:spacing w:line="360" w:lineRule="auto"/>
        <w:rPr>
          <w:rFonts w:ascii="Arial" w:hAnsi="Arial" w:cs="Arial"/>
        </w:rPr>
      </w:pPr>
      <w:bookmarkStart w:id="23" w:name="_Toc152600138"/>
      <w:bookmarkStart w:id="24" w:name="_Toc141260548"/>
      <w:r w:rsidRPr="00CA5860">
        <w:rPr>
          <w:rFonts w:ascii="Arial" w:hAnsi="Arial" w:cs="Arial"/>
        </w:rPr>
        <w:lastRenderedPageBreak/>
        <w:t>H</w:t>
      </w:r>
      <w:r w:rsidR="003B3F07" w:rsidRPr="00CA5860">
        <w:rPr>
          <w:rFonts w:ascii="Arial" w:hAnsi="Arial" w:cs="Arial"/>
        </w:rPr>
        <w:t>3</w:t>
      </w:r>
      <w:r w:rsidRPr="00CA5860">
        <w:rPr>
          <w:rFonts w:ascii="Arial" w:hAnsi="Arial" w:cs="Arial"/>
        </w:rPr>
        <w:t xml:space="preserve"> Rechtsmachtverdeling bestuurs- en burgerlijke rechter</w:t>
      </w:r>
      <w:bookmarkEnd w:id="23"/>
    </w:p>
    <w:p w14:paraId="11F8E68E" w14:textId="253F1501" w:rsidR="00FB096A" w:rsidRPr="00CA5860" w:rsidRDefault="007475C1" w:rsidP="00FC4390">
      <w:pPr>
        <w:pStyle w:val="Geenafstand"/>
        <w:keepNext w:val="0"/>
        <w:rPr>
          <w:rFonts w:ascii="Arial" w:hAnsi="Arial"/>
        </w:rPr>
      </w:pPr>
      <w:r w:rsidRPr="00CA5860">
        <w:rPr>
          <w:rFonts w:ascii="Arial" w:hAnsi="Arial"/>
        </w:rPr>
        <w:t xml:space="preserve">In dit hoofdstuk staat de rechtsmachtverdeling tussen de bestuursrechter en de burgerlijke rechter centraal. </w:t>
      </w:r>
      <w:r w:rsidR="00531B4A" w:rsidRPr="00CA5860">
        <w:rPr>
          <w:rFonts w:ascii="Arial" w:hAnsi="Arial"/>
        </w:rPr>
        <w:t>Welke rechter bevoegd is,</w:t>
      </w:r>
      <w:r w:rsidR="001F4743" w:rsidRPr="00CA5860">
        <w:rPr>
          <w:rFonts w:ascii="Arial" w:hAnsi="Arial"/>
        </w:rPr>
        <w:t xml:space="preserve"> bepaalt immers aan welke ontvankelijkheidsvereisten een algemene belangenbehartiger moet voldoen.</w:t>
      </w:r>
      <w:r w:rsidR="006538F4" w:rsidRPr="00CA5860">
        <w:rPr>
          <w:rFonts w:ascii="Arial" w:hAnsi="Arial"/>
        </w:rPr>
        <w:t xml:space="preserve"> Moet een </w:t>
      </w:r>
      <w:r w:rsidR="005019D8" w:rsidRPr="00CA5860">
        <w:rPr>
          <w:rFonts w:ascii="Arial" w:hAnsi="Arial"/>
        </w:rPr>
        <w:t>belangenorganisatie met een wens te procederen naar</w:t>
      </w:r>
      <w:r w:rsidR="00455757" w:rsidRPr="00CA5860">
        <w:rPr>
          <w:rFonts w:ascii="Arial" w:hAnsi="Arial"/>
        </w:rPr>
        <w:t xml:space="preserve"> de</w:t>
      </w:r>
      <w:r w:rsidR="005019D8" w:rsidRPr="00CA5860">
        <w:rPr>
          <w:rFonts w:ascii="Arial" w:hAnsi="Arial"/>
        </w:rPr>
        <w:t xml:space="preserve"> bestuursrechter en daarom aan de bestuursrechtelijke ontvankelijkheidsvereisten voldoen? Of dient hij de privaatrechtelijke weg te begaan? </w:t>
      </w:r>
      <w:r w:rsidR="00CC4FC8" w:rsidRPr="00CA5860">
        <w:rPr>
          <w:rFonts w:ascii="Arial" w:hAnsi="Arial"/>
        </w:rPr>
        <w:t>I</w:t>
      </w:r>
      <w:r w:rsidR="00FB096A" w:rsidRPr="00CA5860">
        <w:rPr>
          <w:rFonts w:ascii="Arial" w:hAnsi="Arial"/>
        </w:rPr>
        <w:t>n hoofdstuk 4 en 5</w:t>
      </w:r>
      <w:r w:rsidR="00CC4FC8" w:rsidRPr="00CA5860">
        <w:rPr>
          <w:rFonts w:ascii="Arial" w:hAnsi="Arial"/>
        </w:rPr>
        <w:t xml:space="preserve"> ga ik vervolgens</w:t>
      </w:r>
      <w:r w:rsidR="00FB096A" w:rsidRPr="00CA5860">
        <w:rPr>
          <w:rFonts w:ascii="Arial" w:hAnsi="Arial"/>
        </w:rPr>
        <w:t xml:space="preserve"> in op de inhoud van de ontvankelijkheidsvereisten.</w:t>
      </w:r>
    </w:p>
    <w:p w14:paraId="7AEBB3F7" w14:textId="695E7249" w:rsidR="00E06B88" w:rsidRPr="00CA5860" w:rsidRDefault="005019D8" w:rsidP="00FC4390">
      <w:pPr>
        <w:pStyle w:val="Geenafstand"/>
        <w:keepNext w:val="0"/>
        <w:ind w:firstLine="709"/>
        <w:rPr>
          <w:rFonts w:ascii="Arial" w:hAnsi="Arial"/>
        </w:rPr>
      </w:pPr>
      <w:r w:rsidRPr="00CA5860">
        <w:rPr>
          <w:rFonts w:ascii="Arial" w:hAnsi="Arial"/>
        </w:rPr>
        <w:t>Ik bespreek eerst de algemene regels over de bevoegdheidsafbakening tussen de bestuurs- en burger</w:t>
      </w:r>
      <w:r w:rsidR="00FB096A" w:rsidRPr="00CA5860">
        <w:rPr>
          <w:rFonts w:ascii="Arial" w:hAnsi="Arial"/>
        </w:rPr>
        <w:t xml:space="preserve">lijke rechter. Daarna besteed ik </w:t>
      </w:r>
      <w:r w:rsidRPr="00CA5860">
        <w:rPr>
          <w:rFonts w:ascii="Arial" w:hAnsi="Arial"/>
        </w:rPr>
        <w:t xml:space="preserve">aandacht aan </w:t>
      </w:r>
      <w:r w:rsidR="004F4942" w:rsidRPr="00CA5860">
        <w:rPr>
          <w:rFonts w:ascii="Arial" w:hAnsi="Arial"/>
        </w:rPr>
        <w:t>de problematiek</w:t>
      </w:r>
      <w:r w:rsidR="003F3795" w:rsidRPr="00CA5860">
        <w:rPr>
          <w:rFonts w:ascii="Arial" w:hAnsi="Arial"/>
        </w:rPr>
        <w:t xml:space="preserve"> op het gebied van de rechtsmachtverdeling</w:t>
      </w:r>
      <w:r w:rsidR="004F4942" w:rsidRPr="00CA5860">
        <w:rPr>
          <w:rFonts w:ascii="Arial" w:hAnsi="Arial"/>
        </w:rPr>
        <w:t xml:space="preserve"> die voortkomt uit het procederen tegen wetgeving</w:t>
      </w:r>
      <w:r w:rsidR="00DF5D99" w:rsidRPr="00CA5860">
        <w:rPr>
          <w:rFonts w:ascii="Arial" w:hAnsi="Arial"/>
        </w:rPr>
        <w:t xml:space="preserve"> en beleidsregels. </w:t>
      </w:r>
      <w:r w:rsidR="003F3795" w:rsidRPr="00CA5860">
        <w:rPr>
          <w:rFonts w:ascii="Arial" w:hAnsi="Arial"/>
        </w:rPr>
        <w:t xml:space="preserve">Ik sluit het hoofdstuk af met een tussenconclusie. </w:t>
      </w:r>
    </w:p>
    <w:p w14:paraId="7B3DED91" w14:textId="77777777" w:rsidR="00E06B88" w:rsidRPr="00CA5860" w:rsidRDefault="00E06B88" w:rsidP="00FC4390">
      <w:pPr>
        <w:pStyle w:val="Geenafstand"/>
        <w:keepNext w:val="0"/>
        <w:rPr>
          <w:rFonts w:ascii="Arial" w:hAnsi="Arial"/>
        </w:rPr>
      </w:pPr>
    </w:p>
    <w:p w14:paraId="7788851A" w14:textId="57C253E7" w:rsidR="002F6E7E" w:rsidRPr="00CA5860" w:rsidRDefault="00B329BC" w:rsidP="00FC4390">
      <w:pPr>
        <w:pStyle w:val="Kop2"/>
        <w:keepNext w:val="0"/>
        <w:spacing w:line="360" w:lineRule="auto"/>
        <w:rPr>
          <w:rFonts w:ascii="Arial" w:hAnsi="Arial" w:cs="Arial"/>
        </w:rPr>
      </w:pPr>
      <w:bookmarkStart w:id="25" w:name="_Toc152600139"/>
      <w:r w:rsidRPr="00CA5860">
        <w:rPr>
          <w:rFonts w:ascii="Arial" w:hAnsi="Arial" w:cs="Arial"/>
        </w:rPr>
        <w:t>3</w:t>
      </w:r>
      <w:r w:rsidR="002F6E7E" w:rsidRPr="00CA5860">
        <w:rPr>
          <w:rFonts w:ascii="Arial" w:hAnsi="Arial" w:cs="Arial"/>
        </w:rPr>
        <w:t xml:space="preserve">.1 </w:t>
      </w:r>
      <w:bookmarkEnd w:id="24"/>
      <w:r w:rsidR="00974772" w:rsidRPr="00CA5860">
        <w:rPr>
          <w:rFonts w:ascii="Arial" w:hAnsi="Arial" w:cs="Arial"/>
        </w:rPr>
        <w:t xml:space="preserve">Bevoegdheid </w:t>
      </w:r>
      <w:r w:rsidR="00264FFA" w:rsidRPr="00CA5860">
        <w:rPr>
          <w:rFonts w:ascii="Arial" w:hAnsi="Arial" w:cs="Arial"/>
        </w:rPr>
        <w:t>burgerlijke rechter en bestuursrechter</w:t>
      </w:r>
      <w:bookmarkEnd w:id="25"/>
      <w:r w:rsidR="00264FFA" w:rsidRPr="00CA5860">
        <w:rPr>
          <w:rFonts w:ascii="Arial" w:hAnsi="Arial" w:cs="Arial"/>
        </w:rPr>
        <w:t xml:space="preserve"> </w:t>
      </w:r>
    </w:p>
    <w:p w14:paraId="4B672B2F" w14:textId="03EC9BA4" w:rsidR="002F6E7E" w:rsidRPr="00CA5860" w:rsidRDefault="006F5114" w:rsidP="00FC4390">
      <w:pPr>
        <w:pStyle w:val="Geenafstand"/>
        <w:keepNext w:val="0"/>
        <w:rPr>
          <w:rFonts w:ascii="Arial" w:hAnsi="Arial"/>
        </w:rPr>
      </w:pPr>
      <w:r w:rsidRPr="00CA5860">
        <w:rPr>
          <w:rFonts w:ascii="Arial" w:hAnsi="Arial"/>
        </w:rPr>
        <w:t xml:space="preserve">De </w:t>
      </w:r>
      <w:r w:rsidR="009D6CAF" w:rsidRPr="00CA5860">
        <w:rPr>
          <w:rFonts w:ascii="Arial" w:hAnsi="Arial"/>
        </w:rPr>
        <w:t>rechterlijke macht</w:t>
      </w:r>
      <w:r w:rsidR="002F6E7E" w:rsidRPr="00CA5860">
        <w:rPr>
          <w:rFonts w:ascii="Arial" w:hAnsi="Arial"/>
        </w:rPr>
        <w:t xml:space="preserve"> heeft op grond van artikel 112 Grondwet de bevoegdheid om te oordelen over geschillen over burgerlijke rechten en over schuldvorderingen. De Hoge Raad </w:t>
      </w:r>
      <w:r w:rsidR="009D6CAF" w:rsidRPr="00CA5860">
        <w:rPr>
          <w:rFonts w:ascii="Arial" w:hAnsi="Arial"/>
        </w:rPr>
        <w:t>heeft overwogen dat dit betekent</w:t>
      </w:r>
      <w:r w:rsidR="002F6E7E" w:rsidRPr="00CA5860">
        <w:rPr>
          <w:rFonts w:ascii="Arial" w:hAnsi="Arial"/>
        </w:rPr>
        <w:t xml:space="preserve"> dat zodra</w:t>
      </w:r>
      <w:r w:rsidR="009D6CAF" w:rsidRPr="00CA5860">
        <w:rPr>
          <w:rFonts w:ascii="Arial" w:hAnsi="Arial"/>
        </w:rPr>
        <w:t xml:space="preserve"> de</w:t>
      </w:r>
      <w:r w:rsidR="002F6E7E" w:rsidRPr="00CA5860">
        <w:rPr>
          <w:rFonts w:ascii="Arial" w:hAnsi="Arial"/>
        </w:rPr>
        <w:t xml:space="preserve"> eiser een regel van burgerlijk recht inroept, de rechterlijke macht en daarmee de burgerlijk rechter bevoegd is.</w:t>
      </w:r>
      <w:r w:rsidR="002F6E7E" w:rsidRPr="00CA5860">
        <w:rPr>
          <w:rStyle w:val="Voetnootmarkering"/>
          <w:rFonts w:ascii="Arial" w:hAnsi="Arial"/>
        </w:rPr>
        <w:footnoteReference w:id="123"/>
      </w:r>
      <w:r w:rsidR="002F6E7E" w:rsidRPr="00CA5860">
        <w:rPr>
          <w:rFonts w:ascii="Arial" w:hAnsi="Arial"/>
        </w:rPr>
        <w:t xml:space="preserve"> De </w:t>
      </w:r>
      <w:r w:rsidR="00F569BE" w:rsidRPr="00CA5860">
        <w:rPr>
          <w:rFonts w:ascii="Arial" w:hAnsi="Arial"/>
        </w:rPr>
        <w:t xml:space="preserve">burgerlijke </w:t>
      </w:r>
      <w:r w:rsidR="002F6E7E" w:rsidRPr="00CA5860">
        <w:rPr>
          <w:rFonts w:ascii="Arial" w:hAnsi="Arial"/>
        </w:rPr>
        <w:t>rechter zal zich dus</w:t>
      </w:r>
      <w:r w:rsidR="00287297" w:rsidRPr="00CA5860">
        <w:rPr>
          <w:rFonts w:ascii="Arial" w:hAnsi="Arial"/>
        </w:rPr>
        <w:t xml:space="preserve"> in een algemeenbelangactie</w:t>
      </w:r>
      <w:r w:rsidR="002F6E7E" w:rsidRPr="00CA5860">
        <w:rPr>
          <w:rFonts w:ascii="Arial" w:hAnsi="Arial"/>
        </w:rPr>
        <w:t xml:space="preserve"> bevoegd verklaren als de belangenorganisatie zich beroept op een leerstuk van burgerlijk recht, bijvoorbeeld</w:t>
      </w:r>
      <w:r w:rsidR="00A475CF" w:rsidRPr="00CA5860">
        <w:rPr>
          <w:rFonts w:ascii="Arial" w:hAnsi="Arial"/>
        </w:rPr>
        <w:t xml:space="preserve"> de</w:t>
      </w:r>
      <w:r w:rsidR="002F6E7E" w:rsidRPr="00CA5860">
        <w:rPr>
          <w:rFonts w:ascii="Arial" w:hAnsi="Arial"/>
        </w:rPr>
        <w:t xml:space="preserve"> onrechtmatige daad.</w:t>
      </w:r>
      <w:r w:rsidR="002F6E7E" w:rsidRPr="00CA5860">
        <w:rPr>
          <w:rStyle w:val="Voetnootmarkering"/>
          <w:rFonts w:ascii="Arial" w:hAnsi="Arial"/>
        </w:rPr>
        <w:footnoteReference w:id="124"/>
      </w:r>
      <w:r w:rsidR="002F6E7E" w:rsidRPr="00CA5860">
        <w:rPr>
          <w:rFonts w:ascii="Arial" w:hAnsi="Arial"/>
        </w:rPr>
        <w:t xml:space="preserve"> </w:t>
      </w:r>
      <w:r w:rsidR="00F16C2C" w:rsidRPr="00CA5860">
        <w:rPr>
          <w:rFonts w:ascii="Arial" w:hAnsi="Arial"/>
        </w:rPr>
        <w:t xml:space="preserve">Het maakt dan niet uit of de wederpartij </w:t>
      </w:r>
      <w:r w:rsidR="004107B3" w:rsidRPr="00CA5860">
        <w:rPr>
          <w:rFonts w:ascii="Arial" w:hAnsi="Arial"/>
        </w:rPr>
        <w:t xml:space="preserve">een particulier of </w:t>
      </w:r>
      <w:r w:rsidR="008B14BF" w:rsidRPr="00CA5860">
        <w:rPr>
          <w:rFonts w:ascii="Arial" w:hAnsi="Arial"/>
        </w:rPr>
        <w:t xml:space="preserve">een </w:t>
      </w:r>
      <w:r w:rsidR="004107B3" w:rsidRPr="00CA5860">
        <w:rPr>
          <w:rFonts w:ascii="Arial" w:hAnsi="Arial"/>
        </w:rPr>
        <w:t xml:space="preserve">overheidsinstelling is. </w:t>
      </w:r>
    </w:p>
    <w:p w14:paraId="28A5E19A" w14:textId="0B516720" w:rsidR="002F6E7E" w:rsidRPr="00CA5860" w:rsidRDefault="002F6E7E" w:rsidP="00FC4390">
      <w:pPr>
        <w:pStyle w:val="Geenafstand"/>
        <w:keepNext w:val="0"/>
        <w:ind w:firstLine="709"/>
        <w:rPr>
          <w:rFonts w:ascii="Arial" w:hAnsi="Arial"/>
          <w:lang w:val="nl-NL"/>
        </w:rPr>
      </w:pPr>
      <w:r w:rsidRPr="00CA5860">
        <w:rPr>
          <w:rFonts w:ascii="Arial" w:hAnsi="Arial"/>
        </w:rPr>
        <w:t xml:space="preserve">Toch zijn er twee situaties waarin de rechtsgang </w:t>
      </w:r>
      <w:r w:rsidR="00AF37D9" w:rsidRPr="00CA5860">
        <w:rPr>
          <w:rFonts w:ascii="Arial" w:hAnsi="Arial"/>
        </w:rPr>
        <w:t xml:space="preserve">bij de burgerlijke rechter </w:t>
      </w:r>
      <w:r w:rsidRPr="00CA5860">
        <w:rPr>
          <w:rFonts w:ascii="Arial" w:hAnsi="Arial"/>
        </w:rPr>
        <w:t xml:space="preserve">niet openstaat. Dit is ten eerste als de rechter </w:t>
      </w:r>
      <w:r w:rsidR="00A475CF" w:rsidRPr="00CA5860">
        <w:rPr>
          <w:rFonts w:ascii="Arial" w:hAnsi="Arial"/>
        </w:rPr>
        <w:t>het gevorderde rechterlijk</w:t>
      </w:r>
      <w:r w:rsidRPr="00CA5860">
        <w:rPr>
          <w:rFonts w:ascii="Arial" w:hAnsi="Arial"/>
        </w:rPr>
        <w:t xml:space="preserve"> bevel interpreteert als een wetgevingsbevel. </w:t>
      </w:r>
      <w:r w:rsidR="00174D3C" w:rsidRPr="00CA5860">
        <w:rPr>
          <w:rFonts w:ascii="Arial" w:hAnsi="Arial"/>
        </w:rPr>
        <w:t>Zoals volgt uit de Trias Politica is de rechter t</w:t>
      </w:r>
      <w:r w:rsidR="00854684" w:rsidRPr="00CA5860">
        <w:rPr>
          <w:rFonts w:ascii="Arial" w:hAnsi="Arial"/>
        </w:rPr>
        <w:t>ot wetgeven</w:t>
      </w:r>
      <w:r w:rsidRPr="00CA5860">
        <w:rPr>
          <w:rFonts w:ascii="Arial" w:hAnsi="Arial"/>
        </w:rPr>
        <w:t xml:space="preserve"> </w:t>
      </w:r>
      <w:r w:rsidR="00854684" w:rsidRPr="00CA5860">
        <w:rPr>
          <w:rFonts w:ascii="Arial" w:hAnsi="Arial"/>
        </w:rPr>
        <w:t xml:space="preserve">immers </w:t>
      </w:r>
      <w:r w:rsidRPr="00CA5860">
        <w:rPr>
          <w:rFonts w:ascii="Arial" w:hAnsi="Arial"/>
        </w:rPr>
        <w:t>niet bevoegd.</w:t>
      </w:r>
      <w:r w:rsidRPr="00CA5860">
        <w:rPr>
          <w:rStyle w:val="Voetnootmarkering"/>
          <w:rFonts w:ascii="Arial" w:hAnsi="Arial"/>
          <w:lang w:val="nl-NL"/>
        </w:rPr>
        <w:footnoteReference w:id="125"/>
      </w:r>
      <w:r w:rsidRPr="00CA5860">
        <w:rPr>
          <w:rFonts w:ascii="Arial" w:hAnsi="Arial"/>
          <w:lang w:val="nl-NL"/>
        </w:rPr>
        <w:t xml:space="preserve"> </w:t>
      </w:r>
      <w:r w:rsidR="008B108F" w:rsidRPr="00CA5860">
        <w:rPr>
          <w:rFonts w:ascii="Arial" w:hAnsi="Arial"/>
          <w:lang w:val="nl-NL"/>
        </w:rPr>
        <w:t>E</w:t>
      </w:r>
      <w:r w:rsidR="005C545E" w:rsidRPr="00CA5860">
        <w:rPr>
          <w:rFonts w:ascii="Arial" w:hAnsi="Arial"/>
          <w:lang w:val="nl-NL"/>
        </w:rPr>
        <w:t xml:space="preserve">en belangenorganisatie </w:t>
      </w:r>
      <w:r w:rsidR="008B108F" w:rsidRPr="00CA5860">
        <w:rPr>
          <w:rFonts w:ascii="Arial" w:hAnsi="Arial"/>
          <w:lang w:val="nl-NL"/>
        </w:rPr>
        <w:t xml:space="preserve">kan </w:t>
      </w:r>
      <w:r w:rsidR="00BE5779" w:rsidRPr="00CA5860">
        <w:rPr>
          <w:rFonts w:ascii="Arial" w:hAnsi="Arial"/>
          <w:lang w:val="nl-NL"/>
        </w:rPr>
        <w:t>dit probleem vermijden</w:t>
      </w:r>
      <w:r w:rsidR="008B108F" w:rsidRPr="00CA5860">
        <w:rPr>
          <w:rFonts w:ascii="Arial" w:hAnsi="Arial"/>
          <w:lang w:val="nl-NL"/>
        </w:rPr>
        <w:t xml:space="preserve"> door </w:t>
      </w:r>
      <w:r w:rsidR="003E356C" w:rsidRPr="00CA5860">
        <w:rPr>
          <w:rFonts w:ascii="Arial" w:hAnsi="Arial"/>
          <w:lang w:val="nl-NL"/>
        </w:rPr>
        <w:t>subsidiair</w:t>
      </w:r>
      <w:r w:rsidR="00BE5779" w:rsidRPr="00CA5860">
        <w:rPr>
          <w:rFonts w:ascii="Arial" w:hAnsi="Arial"/>
          <w:lang w:val="nl-NL"/>
        </w:rPr>
        <w:t xml:space="preserve"> een verklaring van recht te vorderen.</w:t>
      </w:r>
      <w:r w:rsidR="005C545E" w:rsidRPr="00CA5860">
        <w:rPr>
          <w:rStyle w:val="Voetnootmarkering"/>
          <w:rFonts w:ascii="Arial" w:hAnsi="Arial"/>
          <w:lang w:val="nl-NL"/>
        </w:rPr>
        <w:footnoteReference w:id="126"/>
      </w:r>
      <w:r w:rsidR="005C545E" w:rsidRPr="00CA5860">
        <w:rPr>
          <w:rFonts w:ascii="Arial" w:hAnsi="Arial"/>
          <w:lang w:val="nl-NL"/>
        </w:rPr>
        <w:t xml:space="preserve"> Op deze manier kan de rechter in </w:t>
      </w:r>
      <w:r w:rsidR="005C545E" w:rsidRPr="00CA5860">
        <w:rPr>
          <w:rFonts w:ascii="Arial" w:hAnsi="Arial"/>
          <w:lang w:val="nl-NL"/>
        </w:rPr>
        <w:lastRenderedPageBreak/>
        <w:t xml:space="preserve">ieder geval een verklaring van recht uitspreken als </w:t>
      </w:r>
      <w:r w:rsidR="00E2309F" w:rsidRPr="00CA5860">
        <w:rPr>
          <w:rFonts w:ascii="Arial" w:hAnsi="Arial"/>
          <w:lang w:val="nl-NL"/>
        </w:rPr>
        <w:t xml:space="preserve">hij zich onbevoegd acht om een rechterlijk bevel uit te spreken. </w:t>
      </w:r>
      <w:r w:rsidR="005C545E" w:rsidRPr="00CA5860">
        <w:rPr>
          <w:rFonts w:ascii="Arial" w:hAnsi="Arial"/>
          <w:lang w:val="nl-NL"/>
        </w:rPr>
        <w:t>Een voorbeeld hiervan is een LGBT-belangenorganisatie die vorderde dat de Arubaanse staat het geregistreerd partnerschap moest openstellen voor homostellen.</w:t>
      </w:r>
      <w:r w:rsidR="005C545E" w:rsidRPr="00CA5860">
        <w:rPr>
          <w:rStyle w:val="Voetnootmarkering"/>
          <w:rFonts w:ascii="Arial" w:hAnsi="Arial"/>
          <w:lang w:val="nl-NL"/>
        </w:rPr>
        <w:footnoteReference w:id="127"/>
      </w:r>
      <w:r w:rsidR="005C545E" w:rsidRPr="00CA5860">
        <w:rPr>
          <w:rFonts w:ascii="Arial" w:hAnsi="Arial"/>
          <w:lang w:val="nl-NL"/>
        </w:rPr>
        <w:t xml:space="preserve"> De rechter wees deze vordering af omdat het een wetgevingsbevel inhield, maar verklaarde wel voor recht dat de huidige regeling onrechtmatig was.</w:t>
      </w:r>
      <w:r w:rsidR="00F92DB8" w:rsidRPr="00CA5860">
        <w:rPr>
          <w:rFonts w:ascii="Arial" w:hAnsi="Arial"/>
          <w:lang w:val="nl-NL"/>
        </w:rPr>
        <w:t xml:space="preserve"> </w:t>
      </w:r>
      <w:r w:rsidRPr="00CA5860">
        <w:rPr>
          <w:rFonts w:ascii="Arial" w:hAnsi="Arial"/>
        </w:rPr>
        <w:t>Ten tweede zal de burgerlijke rechter de belangenorganisatie niet-ontvankelijk verklaren als er een andere deugdelijke rechtsgang openstaat.</w:t>
      </w:r>
      <w:r w:rsidRPr="00CA5860">
        <w:rPr>
          <w:rStyle w:val="Voetnootmarkering"/>
          <w:rFonts w:ascii="Arial" w:hAnsi="Arial"/>
        </w:rPr>
        <w:footnoteReference w:id="128"/>
      </w:r>
      <w:r w:rsidRPr="00CA5860">
        <w:rPr>
          <w:rFonts w:ascii="Arial" w:hAnsi="Arial"/>
        </w:rPr>
        <w:t xml:space="preserve"> Dit is bijvoorbeeld het geval als de belangenorganisatie kan procederen bij de bestuursrechter.</w:t>
      </w:r>
    </w:p>
    <w:p w14:paraId="552081DB" w14:textId="0AFE17E5" w:rsidR="00007B66" w:rsidRPr="00CA5860" w:rsidRDefault="002F6E7E" w:rsidP="00FC4390">
      <w:pPr>
        <w:pStyle w:val="Geenafstand"/>
        <w:keepNext w:val="0"/>
        <w:ind w:firstLine="709"/>
        <w:rPr>
          <w:rFonts w:ascii="Arial" w:hAnsi="Arial"/>
        </w:rPr>
      </w:pPr>
      <w:r w:rsidRPr="00CA5860">
        <w:rPr>
          <w:rFonts w:ascii="Arial" w:hAnsi="Arial"/>
        </w:rPr>
        <w:t>De bestuursrechter is</w:t>
      </w:r>
      <w:r w:rsidR="005E60A3" w:rsidRPr="00CA5860">
        <w:rPr>
          <w:rFonts w:ascii="Arial" w:hAnsi="Arial"/>
        </w:rPr>
        <w:t xml:space="preserve"> </w:t>
      </w:r>
      <w:r w:rsidR="00F92DB8" w:rsidRPr="00CA5860">
        <w:rPr>
          <w:rFonts w:ascii="Arial" w:hAnsi="Arial"/>
        </w:rPr>
        <w:t>bevoegd om te oord</w:t>
      </w:r>
      <w:r w:rsidR="008E34DC" w:rsidRPr="00CA5860">
        <w:rPr>
          <w:rFonts w:ascii="Arial" w:hAnsi="Arial"/>
        </w:rPr>
        <w:t xml:space="preserve">elen over </w:t>
      </w:r>
      <w:r w:rsidR="00E14528" w:rsidRPr="00CA5860">
        <w:rPr>
          <w:rFonts w:ascii="Arial" w:hAnsi="Arial"/>
        </w:rPr>
        <w:t xml:space="preserve">bepaalde soorten </w:t>
      </w:r>
      <w:r w:rsidR="008E34DC" w:rsidRPr="00CA5860">
        <w:rPr>
          <w:rFonts w:ascii="Arial" w:hAnsi="Arial"/>
        </w:rPr>
        <w:t>besluiten</w:t>
      </w:r>
      <w:r w:rsidRPr="00CA5860">
        <w:rPr>
          <w:rFonts w:ascii="Arial" w:hAnsi="Arial"/>
        </w:rPr>
        <w:t>.</w:t>
      </w:r>
      <w:r w:rsidRPr="00CA5860">
        <w:rPr>
          <w:rStyle w:val="Voetnootmarkering"/>
          <w:rFonts w:ascii="Arial" w:hAnsi="Arial"/>
        </w:rPr>
        <w:footnoteReference w:id="129"/>
      </w:r>
      <w:r w:rsidRPr="00CA5860">
        <w:rPr>
          <w:rFonts w:ascii="Arial" w:hAnsi="Arial"/>
        </w:rPr>
        <w:t xml:space="preserve"> Het begrip ‘besluit’ </w:t>
      </w:r>
      <w:r w:rsidR="002C7973" w:rsidRPr="00CA5860">
        <w:rPr>
          <w:rFonts w:ascii="Arial" w:hAnsi="Arial"/>
        </w:rPr>
        <w:t>houdt in</w:t>
      </w:r>
      <w:r w:rsidR="00493E6F" w:rsidRPr="00CA5860">
        <w:rPr>
          <w:rFonts w:ascii="Arial" w:hAnsi="Arial"/>
        </w:rPr>
        <w:t xml:space="preserve"> </w:t>
      </w:r>
      <w:r w:rsidRPr="00CA5860">
        <w:rPr>
          <w:rFonts w:ascii="Arial" w:hAnsi="Arial"/>
        </w:rPr>
        <w:t>dat het moet gaan om beslissing van een bestuursorgaan, inhoudende een publiekrechtelijke rechtshandeling.</w:t>
      </w:r>
      <w:r w:rsidRPr="00CA5860">
        <w:rPr>
          <w:rStyle w:val="Voetnootmarkering"/>
          <w:rFonts w:ascii="Arial" w:hAnsi="Arial"/>
        </w:rPr>
        <w:footnoteReference w:id="130"/>
      </w:r>
      <w:r w:rsidRPr="00CA5860">
        <w:rPr>
          <w:rFonts w:ascii="Arial" w:hAnsi="Arial"/>
        </w:rPr>
        <w:t xml:space="preserve"> </w:t>
      </w:r>
      <w:r w:rsidR="00C91ABC" w:rsidRPr="00CA5860">
        <w:rPr>
          <w:rFonts w:ascii="Arial" w:hAnsi="Arial"/>
        </w:rPr>
        <w:t>Een belangenorganisatie kan bij de bestuursrechter</w:t>
      </w:r>
      <w:r w:rsidR="006070F0" w:rsidRPr="00CA5860">
        <w:rPr>
          <w:rFonts w:ascii="Arial" w:hAnsi="Arial"/>
        </w:rPr>
        <w:t xml:space="preserve"> echter niet ageren tegen beleidsregels en </w:t>
      </w:r>
      <w:r w:rsidR="00AF364D" w:rsidRPr="00CA5860">
        <w:rPr>
          <w:rFonts w:ascii="Arial" w:hAnsi="Arial"/>
        </w:rPr>
        <w:t>algemeen verbindende voorschriften.</w:t>
      </w:r>
      <w:r w:rsidR="00AF364D" w:rsidRPr="00CA5860">
        <w:rPr>
          <w:rStyle w:val="Voetnootmarkering"/>
          <w:rFonts w:ascii="Arial" w:hAnsi="Arial"/>
        </w:rPr>
        <w:footnoteReference w:id="131"/>
      </w:r>
      <w:r w:rsidR="00AF364D" w:rsidRPr="00CA5860">
        <w:rPr>
          <w:rFonts w:ascii="Arial" w:hAnsi="Arial"/>
        </w:rPr>
        <w:t xml:space="preserve"> </w:t>
      </w:r>
      <w:r w:rsidR="00C70D2B" w:rsidRPr="00CA5860">
        <w:rPr>
          <w:rFonts w:ascii="Arial" w:hAnsi="Arial"/>
        </w:rPr>
        <w:t xml:space="preserve">Het gevolg is dat belanghebbenden die tegen bestuurswetgeving </w:t>
      </w:r>
      <w:r w:rsidR="00B46B10" w:rsidRPr="00CA5860">
        <w:rPr>
          <w:rFonts w:ascii="Arial" w:hAnsi="Arial"/>
        </w:rPr>
        <w:t xml:space="preserve">of beleidsregels </w:t>
      </w:r>
      <w:r w:rsidR="00C70D2B" w:rsidRPr="00CA5860">
        <w:rPr>
          <w:rFonts w:ascii="Arial" w:hAnsi="Arial"/>
        </w:rPr>
        <w:t>willen opkomen de hogere drmpel naar de burgerlijke rechter moeten nemen door</w:t>
      </w:r>
      <w:r w:rsidR="00325172" w:rsidRPr="00CA5860">
        <w:rPr>
          <w:rFonts w:ascii="Arial" w:hAnsi="Arial"/>
        </w:rPr>
        <w:t xml:space="preserve"> het instellen van een onrechtmatigedaadsactie.</w:t>
      </w:r>
      <w:r w:rsidR="00325172" w:rsidRPr="00CA5860">
        <w:rPr>
          <w:rStyle w:val="Voetnootmarkering"/>
          <w:rFonts w:ascii="Arial" w:hAnsi="Arial"/>
        </w:rPr>
        <w:footnoteReference w:id="132"/>
      </w:r>
    </w:p>
    <w:p w14:paraId="3E058FF8" w14:textId="77777777" w:rsidR="00325172" w:rsidRPr="00CA5860" w:rsidRDefault="00325172" w:rsidP="00FC4390">
      <w:pPr>
        <w:pStyle w:val="Geenafstand"/>
        <w:keepNext w:val="0"/>
        <w:ind w:firstLine="709"/>
        <w:rPr>
          <w:rFonts w:ascii="Arial" w:hAnsi="Arial"/>
        </w:rPr>
      </w:pPr>
    </w:p>
    <w:p w14:paraId="57645C63" w14:textId="29AE46FA" w:rsidR="00007B66" w:rsidRPr="00CA5860" w:rsidRDefault="003B478F" w:rsidP="00FC4390">
      <w:pPr>
        <w:pStyle w:val="Kop2"/>
        <w:keepNext w:val="0"/>
        <w:spacing w:line="360" w:lineRule="auto"/>
        <w:rPr>
          <w:rFonts w:ascii="Arial" w:hAnsi="Arial" w:cs="Arial"/>
        </w:rPr>
      </w:pPr>
      <w:bookmarkStart w:id="26" w:name="_Toc152600140"/>
      <w:r w:rsidRPr="00CA5860">
        <w:rPr>
          <w:rFonts w:ascii="Arial" w:hAnsi="Arial" w:cs="Arial"/>
        </w:rPr>
        <w:t xml:space="preserve">3.2 </w:t>
      </w:r>
      <w:r w:rsidR="00264FFA" w:rsidRPr="00CA5860">
        <w:rPr>
          <w:rFonts w:ascii="Arial" w:hAnsi="Arial" w:cs="Arial"/>
        </w:rPr>
        <w:t>Bevoegdheid</w:t>
      </w:r>
      <w:r w:rsidR="00641006" w:rsidRPr="00CA5860">
        <w:rPr>
          <w:rFonts w:ascii="Arial" w:hAnsi="Arial" w:cs="Arial"/>
        </w:rPr>
        <w:t xml:space="preserve">safbakening </w:t>
      </w:r>
      <w:r w:rsidR="00264FFA" w:rsidRPr="00CA5860">
        <w:rPr>
          <w:rFonts w:ascii="Arial" w:hAnsi="Arial" w:cs="Arial"/>
        </w:rPr>
        <w:t xml:space="preserve">ten aanzien van wetgeving </w:t>
      </w:r>
      <w:r w:rsidR="00455757" w:rsidRPr="00CA5860">
        <w:rPr>
          <w:rFonts w:ascii="Arial" w:hAnsi="Arial" w:cs="Arial"/>
        </w:rPr>
        <w:t>en beleidsregels</w:t>
      </w:r>
      <w:bookmarkEnd w:id="26"/>
    </w:p>
    <w:p w14:paraId="0B0326BE" w14:textId="54F35200" w:rsidR="002F6E7E" w:rsidRPr="00CA5860" w:rsidRDefault="00641006" w:rsidP="00FC4390">
      <w:pPr>
        <w:pStyle w:val="Geenafstand"/>
        <w:keepNext w:val="0"/>
        <w:rPr>
          <w:rFonts w:ascii="Arial" w:hAnsi="Arial"/>
        </w:rPr>
      </w:pPr>
      <w:r w:rsidRPr="00CA5860">
        <w:rPr>
          <w:rFonts w:ascii="Arial" w:hAnsi="Arial"/>
        </w:rPr>
        <w:t>In bepaalde gevallen is de bestuursrechter toch bevoegd om te oordelen over de rechtmatigheid van bestuurswetgeving of beleidsregels</w:t>
      </w:r>
      <w:r w:rsidR="00630460" w:rsidRPr="00CA5860">
        <w:rPr>
          <w:rFonts w:ascii="Arial" w:hAnsi="Arial"/>
        </w:rPr>
        <w:t>; de bestuursrechter kan namelijk e</w:t>
      </w:r>
      <w:r w:rsidR="002F6E7E" w:rsidRPr="00CA5860">
        <w:rPr>
          <w:rFonts w:ascii="Arial" w:hAnsi="Arial"/>
        </w:rPr>
        <w:t>xceptie</w:t>
      </w:r>
      <w:r w:rsidR="00630460" w:rsidRPr="00CA5860">
        <w:rPr>
          <w:rFonts w:ascii="Arial" w:hAnsi="Arial"/>
        </w:rPr>
        <w:t>f</w:t>
      </w:r>
      <w:r w:rsidR="002F6E7E" w:rsidRPr="00CA5860">
        <w:rPr>
          <w:rFonts w:ascii="Arial" w:hAnsi="Arial"/>
        </w:rPr>
        <w:t xml:space="preserve"> </w:t>
      </w:r>
      <w:r w:rsidR="00630460" w:rsidRPr="00CA5860">
        <w:rPr>
          <w:rFonts w:ascii="Arial" w:hAnsi="Arial"/>
        </w:rPr>
        <w:t>toetsen</w:t>
      </w:r>
      <w:r w:rsidR="002F6E7E" w:rsidRPr="00CA5860">
        <w:rPr>
          <w:rFonts w:ascii="Arial" w:hAnsi="Arial"/>
        </w:rPr>
        <w:t>.</w:t>
      </w:r>
      <w:r w:rsidR="002F6E7E" w:rsidRPr="00CA5860">
        <w:rPr>
          <w:rStyle w:val="Voetnootmarkering"/>
          <w:rFonts w:ascii="Arial" w:hAnsi="Arial"/>
        </w:rPr>
        <w:footnoteReference w:id="133"/>
      </w:r>
      <w:r w:rsidR="002F6E7E" w:rsidRPr="00CA5860">
        <w:rPr>
          <w:rFonts w:ascii="Arial" w:hAnsi="Arial"/>
        </w:rPr>
        <w:t xml:space="preserve"> Exceptieve toetsing houdt in dat de rechter een algemeen verbindend voorschrift toetst in het kader van een procedure tegen een ander besluit dat wel appellabel is en genomen is op grond van het bestreden algemene verbindende voorschrift.</w:t>
      </w:r>
      <w:r w:rsidR="002F6E7E" w:rsidRPr="00CA5860">
        <w:rPr>
          <w:rStyle w:val="Voetnootmarkering"/>
          <w:rFonts w:ascii="Arial" w:hAnsi="Arial"/>
        </w:rPr>
        <w:footnoteReference w:id="134"/>
      </w:r>
      <w:r w:rsidR="00DD2B51" w:rsidRPr="00CA5860">
        <w:rPr>
          <w:rFonts w:ascii="Arial" w:hAnsi="Arial"/>
        </w:rPr>
        <w:t xml:space="preserve"> Een voorbeeld hiervan is dat de bestuursrechter de rechtmatigheid van de </w:t>
      </w:r>
      <w:r w:rsidR="00DD2B51" w:rsidRPr="00CA5860">
        <w:rPr>
          <w:rFonts w:ascii="Arial" w:hAnsi="Arial"/>
        </w:rPr>
        <w:lastRenderedPageBreak/>
        <w:t xml:space="preserve">paspoortwet zal toetsen als een burger een bestuursrechtelijke procedure entameert nadat de verlening van zijn paspoort is geweigerd. </w:t>
      </w:r>
    </w:p>
    <w:p w14:paraId="12F1ECB7" w14:textId="5A8F875E" w:rsidR="002F6E7E" w:rsidRPr="00CA5860" w:rsidRDefault="00D12FE1" w:rsidP="00FC4390">
      <w:pPr>
        <w:pStyle w:val="Geenafstand"/>
        <w:keepNext w:val="0"/>
        <w:ind w:firstLine="709"/>
        <w:rPr>
          <w:rFonts w:ascii="Arial" w:hAnsi="Arial"/>
        </w:rPr>
      </w:pPr>
      <w:r w:rsidRPr="00CA5860">
        <w:rPr>
          <w:rFonts w:ascii="Arial" w:hAnsi="Arial"/>
        </w:rPr>
        <w:t>Het</w:t>
      </w:r>
      <w:r w:rsidR="002F6E7E" w:rsidRPr="00CA5860">
        <w:rPr>
          <w:rFonts w:ascii="Arial" w:hAnsi="Arial"/>
        </w:rPr>
        <w:t xml:space="preserve"> leerstuk van exceptieve toetsing </w:t>
      </w:r>
      <w:r w:rsidRPr="00CA5860">
        <w:rPr>
          <w:rFonts w:ascii="Arial" w:hAnsi="Arial"/>
        </w:rPr>
        <w:t>heeft soms tot gevolg</w:t>
      </w:r>
      <w:r w:rsidR="002F6E7E" w:rsidRPr="00CA5860">
        <w:rPr>
          <w:rFonts w:ascii="Arial" w:hAnsi="Arial"/>
        </w:rPr>
        <w:t xml:space="preserve"> dat de burger alleen naar de bestuursrechter kan en soms dat de burger naar de burgerlijke rechter en naar de bestuursrechter kan. Dit hangt af van de vraag of de wetgeving direct of indirect werkt.</w:t>
      </w:r>
      <w:r w:rsidR="002F6E7E" w:rsidRPr="00CA5860">
        <w:rPr>
          <w:rStyle w:val="Voetnootmarkering"/>
          <w:rFonts w:ascii="Arial" w:hAnsi="Arial"/>
        </w:rPr>
        <w:footnoteReference w:id="135"/>
      </w:r>
      <w:r w:rsidR="002F6E7E" w:rsidRPr="00CA5860">
        <w:rPr>
          <w:rFonts w:ascii="Arial" w:hAnsi="Arial"/>
        </w:rPr>
        <w:t xml:space="preserve"> Direct werkende wetgeving crëeert rechten en plichten voor de burger zonder dat een verder besluit nodig is, terwijl indirect werkende wetgeving pas rechten en plichten schept na een uitvoeringsbesluit.</w:t>
      </w:r>
      <w:r w:rsidR="00E166C3" w:rsidRPr="00CA5860">
        <w:rPr>
          <w:rFonts w:ascii="Arial" w:hAnsi="Arial"/>
        </w:rPr>
        <w:t xml:space="preserve"> Een voorbeeld van direct werkende wetgeving is het verbod om zonder kapvergunning een boom te kappen. Dit roept immers verplichtingen voor de burger in het leven zonder dat een uitvoeringsbesluit nodig is.</w:t>
      </w:r>
      <w:r w:rsidR="002F6E7E" w:rsidRPr="00CA5860">
        <w:rPr>
          <w:rFonts w:ascii="Arial" w:hAnsi="Arial"/>
        </w:rPr>
        <w:t xml:space="preserve"> </w:t>
      </w:r>
      <w:r w:rsidR="00DD2B51" w:rsidRPr="00CA5860">
        <w:rPr>
          <w:rFonts w:ascii="Arial" w:hAnsi="Arial"/>
        </w:rPr>
        <w:t xml:space="preserve">De verlening van </w:t>
      </w:r>
      <w:r w:rsidR="00E166C3" w:rsidRPr="00CA5860">
        <w:rPr>
          <w:rFonts w:ascii="Arial" w:hAnsi="Arial"/>
        </w:rPr>
        <w:t>een bijstandsuitkering is een voorbeel</w:t>
      </w:r>
      <w:r w:rsidR="00DD2B51" w:rsidRPr="00CA5860">
        <w:rPr>
          <w:rFonts w:ascii="Arial" w:hAnsi="Arial"/>
        </w:rPr>
        <w:t>d</w:t>
      </w:r>
      <w:r w:rsidR="00E166C3" w:rsidRPr="00CA5860">
        <w:rPr>
          <w:rFonts w:ascii="Arial" w:hAnsi="Arial"/>
        </w:rPr>
        <w:t xml:space="preserve"> van</w:t>
      </w:r>
      <w:r w:rsidR="00DD2B51" w:rsidRPr="00CA5860">
        <w:rPr>
          <w:rFonts w:ascii="Arial" w:hAnsi="Arial"/>
        </w:rPr>
        <w:t xml:space="preserve"> indirect werkende wetgeving. </w:t>
      </w:r>
      <w:r w:rsidR="00E166C3" w:rsidRPr="00CA5860">
        <w:rPr>
          <w:rFonts w:ascii="Arial" w:hAnsi="Arial"/>
        </w:rPr>
        <w:t xml:space="preserve">Iemand </w:t>
      </w:r>
      <w:r w:rsidR="008F2F3B" w:rsidRPr="00CA5860">
        <w:rPr>
          <w:rFonts w:ascii="Arial" w:hAnsi="Arial"/>
        </w:rPr>
        <w:t>verkrijgt namelijk pas het</w:t>
      </w:r>
      <w:r w:rsidR="00DD2B51" w:rsidRPr="00CA5860">
        <w:rPr>
          <w:rFonts w:ascii="Arial" w:hAnsi="Arial"/>
        </w:rPr>
        <w:t xml:space="preserve"> recht op </w:t>
      </w:r>
      <w:r w:rsidR="00E166C3" w:rsidRPr="00CA5860">
        <w:rPr>
          <w:rFonts w:ascii="Arial" w:hAnsi="Arial"/>
        </w:rPr>
        <w:t>bijstand</w:t>
      </w:r>
      <w:r w:rsidR="00DD2B51" w:rsidRPr="00CA5860">
        <w:rPr>
          <w:rFonts w:ascii="Arial" w:hAnsi="Arial"/>
        </w:rPr>
        <w:t xml:space="preserve"> </w:t>
      </w:r>
      <w:r w:rsidR="008F2F3B" w:rsidRPr="00CA5860">
        <w:rPr>
          <w:rFonts w:ascii="Arial" w:hAnsi="Arial"/>
        </w:rPr>
        <w:t>nadat</w:t>
      </w:r>
      <w:r w:rsidR="00E166C3" w:rsidRPr="00CA5860">
        <w:rPr>
          <w:rFonts w:ascii="Arial" w:hAnsi="Arial"/>
        </w:rPr>
        <w:t xml:space="preserve"> het college van burgemeester en wethouders</w:t>
      </w:r>
      <w:r w:rsidR="008F2F3B" w:rsidRPr="00CA5860">
        <w:rPr>
          <w:rFonts w:ascii="Arial" w:hAnsi="Arial"/>
        </w:rPr>
        <w:t xml:space="preserve"> het uitvoeringsbesluit heeft genomen om wel of geen </w:t>
      </w:r>
      <w:r w:rsidR="00E166C3" w:rsidRPr="00CA5860">
        <w:rPr>
          <w:rFonts w:ascii="Arial" w:hAnsi="Arial"/>
        </w:rPr>
        <w:t>uitkering</w:t>
      </w:r>
      <w:r w:rsidR="008F2F3B" w:rsidRPr="00CA5860">
        <w:rPr>
          <w:rFonts w:ascii="Arial" w:hAnsi="Arial"/>
        </w:rPr>
        <w:t xml:space="preserve"> toe te kennen</w:t>
      </w:r>
      <w:r w:rsidR="00A475CF" w:rsidRPr="00CA5860">
        <w:rPr>
          <w:rFonts w:ascii="Arial" w:hAnsi="Arial"/>
        </w:rPr>
        <w:t xml:space="preserve">. </w:t>
      </w:r>
      <w:r w:rsidR="002F6E7E" w:rsidRPr="00CA5860">
        <w:rPr>
          <w:rFonts w:ascii="Arial" w:hAnsi="Arial"/>
        </w:rPr>
        <w:t>Het is</w:t>
      </w:r>
      <w:r w:rsidR="00455757" w:rsidRPr="00CA5860">
        <w:rPr>
          <w:rFonts w:ascii="Arial" w:hAnsi="Arial"/>
        </w:rPr>
        <w:t xml:space="preserve"> wanneer </w:t>
      </w:r>
      <w:r w:rsidR="00E166C3" w:rsidRPr="00CA5860">
        <w:rPr>
          <w:rFonts w:ascii="Arial" w:hAnsi="Arial"/>
        </w:rPr>
        <w:t xml:space="preserve">de burger </w:t>
      </w:r>
      <w:r w:rsidR="00455757" w:rsidRPr="00CA5860">
        <w:rPr>
          <w:rFonts w:ascii="Arial" w:hAnsi="Arial"/>
        </w:rPr>
        <w:t>een uitvoeringsbesluit nodig heeft</w:t>
      </w:r>
      <w:r w:rsidR="002F6E7E" w:rsidRPr="00CA5860">
        <w:rPr>
          <w:rFonts w:ascii="Arial" w:hAnsi="Arial"/>
        </w:rPr>
        <w:t xml:space="preserve"> weinig bezwaarlijk voor </w:t>
      </w:r>
      <w:r w:rsidR="00E166C3" w:rsidRPr="00CA5860">
        <w:rPr>
          <w:rFonts w:ascii="Arial" w:hAnsi="Arial"/>
        </w:rPr>
        <w:t>hem</w:t>
      </w:r>
      <w:r w:rsidR="002F6E7E" w:rsidRPr="00CA5860">
        <w:rPr>
          <w:rFonts w:ascii="Arial" w:hAnsi="Arial"/>
        </w:rPr>
        <w:t xml:space="preserve"> om een </w:t>
      </w:r>
      <w:r w:rsidR="00455757" w:rsidRPr="00CA5860">
        <w:rPr>
          <w:rFonts w:ascii="Arial" w:hAnsi="Arial"/>
        </w:rPr>
        <w:t xml:space="preserve">dergelijk </w:t>
      </w:r>
      <w:r w:rsidR="002F6E7E" w:rsidRPr="00CA5860">
        <w:rPr>
          <w:rFonts w:ascii="Arial" w:hAnsi="Arial"/>
        </w:rPr>
        <w:t>besluit uit te lokken en vervolgens daartegen te procederen. De burgerlijke rechter zal de eiser daarom niet-ontvankelijk verklaren als hij een burgerlijke procedure begint tegen indirect werkende wetgeving.</w:t>
      </w:r>
      <w:r w:rsidR="002F6E7E" w:rsidRPr="00CA5860">
        <w:rPr>
          <w:rStyle w:val="Voetnootmarkering"/>
          <w:rFonts w:ascii="Arial" w:hAnsi="Arial"/>
        </w:rPr>
        <w:footnoteReference w:id="136"/>
      </w:r>
      <w:r w:rsidR="00E166C3" w:rsidRPr="00CA5860">
        <w:rPr>
          <w:rFonts w:ascii="Arial" w:hAnsi="Arial"/>
        </w:rPr>
        <w:t xml:space="preserve"> De burgerlijke rechter meent in dat geval dat de burger eerst een besluit kan uitlokken en vervolgens tegen dat besluit kan procederen in het bestuursrecht.</w:t>
      </w:r>
      <w:r w:rsidR="002F6E7E" w:rsidRPr="00CA5860">
        <w:rPr>
          <w:rFonts w:ascii="Arial" w:hAnsi="Arial"/>
        </w:rPr>
        <w:t xml:space="preserve"> Bij direct werkende wetgeving moet de burger echter het risico van een sanctie opzoeken om de bestuursrechter exceptief te laten toetsen. Dit is te bezwarend voor de burger. </w:t>
      </w:r>
      <w:r w:rsidR="00E166C3" w:rsidRPr="00CA5860">
        <w:rPr>
          <w:rFonts w:ascii="Arial" w:hAnsi="Arial"/>
        </w:rPr>
        <w:t xml:space="preserve">Hij hoeft in dat geval daarom geen sanctie uit te lokken. Er </w:t>
      </w:r>
      <w:r w:rsidR="002F6E7E" w:rsidRPr="00CA5860">
        <w:rPr>
          <w:rFonts w:ascii="Arial" w:hAnsi="Arial"/>
        </w:rPr>
        <w:t>staat direct beroep bij de burgerlijke rechter open tegen direct werkende wetgeving</w:t>
      </w:r>
      <w:r w:rsidR="00455757" w:rsidRPr="00CA5860">
        <w:rPr>
          <w:rFonts w:ascii="Arial" w:hAnsi="Arial"/>
        </w:rPr>
        <w:t>. Daarnaast</w:t>
      </w:r>
      <w:r w:rsidR="002F6E7E" w:rsidRPr="00CA5860">
        <w:rPr>
          <w:rFonts w:ascii="Arial" w:hAnsi="Arial"/>
        </w:rPr>
        <w:t xml:space="preserve"> kan de burger </w:t>
      </w:r>
      <w:r w:rsidR="00E166C3" w:rsidRPr="00CA5860">
        <w:rPr>
          <w:rFonts w:ascii="Arial" w:hAnsi="Arial"/>
        </w:rPr>
        <w:t>er toch voor kiezen om alsnog</w:t>
      </w:r>
      <w:r w:rsidR="002F6E7E" w:rsidRPr="00CA5860">
        <w:rPr>
          <w:rFonts w:ascii="Arial" w:hAnsi="Arial"/>
        </w:rPr>
        <w:t xml:space="preserve"> een sanctie uit</w:t>
      </w:r>
      <w:r w:rsidR="00E166C3" w:rsidRPr="00CA5860">
        <w:rPr>
          <w:rFonts w:ascii="Arial" w:hAnsi="Arial"/>
        </w:rPr>
        <w:t xml:space="preserve"> te </w:t>
      </w:r>
      <w:r w:rsidR="002F6E7E" w:rsidRPr="00CA5860">
        <w:rPr>
          <w:rFonts w:ascii="Arial" w:hAnsi="Arial"/>
        </w:rPr>
        <w:t>lokken en vervolgens procederen bij de bestuursrechter.</w:t>
      </w:r>
      <w:r w:rsidR="002F6E7E" w:rsidRPr="00CA5860">
        <w:rPr>
          <w:rStyle w:val="Voetnootmarkering"/>
          <w:rFonts w:ascii="Arial" w:hAnsi="Arial"/>
        </w:rPr>
        <w:footnoteReference w:id="137"/>
      </w:r>
      <w:r w:rsidR="00E166C3" w:rsidRPr="00CA5860">
        <w:rPr>
          <w:rFonts w:ascii="Arial" w:hAnsi="Arial"/>
        </w:rPr>
        <w:t xml:space="preserve"> </w:t>
      </w:r>
      <w:r w:rsidR="002F6E7E" w:rsidRPr="00CA5860">
        <w:rPr>
          <w:rFonts w:ascii="Arial" w:hAnsi="Arial"/>
        </w:rPr>
        <w:t>Deze lijn van de Hoge Raad is te begrijpen vanuit de specialisatiegedachte.</w:t>
      </w:r>
      <w:r w:rsidR="002F6E7E" w:rsidRPr="00CA5860">
        <w:rPr>
          <w:rStyle w:val="Voetnootmarkering"/>
          <w:rFonts w:ascii="Arial" w:hAnsi="Arial"/>
        </w:rPr>
        <w:footnoteReference w:id="138"/>
      </w:r>
      <w:r w:rsidR="002F6E7E" w:rsidRPr="00CA5860">
        <w:rPr>
          <w:rFonts w:ascii="Arial" w:hAnsi="Arial"/>
        </w:rPr>
        <w:t xml:space="preserve"> De bestuursrechter is de meeste gerede rechter om te oordelen over bestuursrecht en bestuurswetgeving. Beoordeling door de bestuursrechter verdient dus de voorkeur.</w:t>
      </w:r>
    </w:p>
    <w:p w14:paraId="0CF4CB05" w14:textId="4246B358" w:rsidR="00F4126E" w:rsidRPr="00CA5860" w:rsidRDefault="002F6E7E" w:rsidP="00FC4390">
      <w:pPr>
        <w:pStyle w:val="Geenafstand"/>
        <w:keepNext w:val="0"/>
        <w:ind w:firstLine="709"/>
        <w:rPr>
          <w:rFonts w:ascii="Arial" w:hAnsi="Arial"/>
        </w:rPr>
      </w:pPr>
      <w:r w:rsidRPr="00CA5860">
        <w:rPr>
          <w:rFonts w:ascii="Arial" w:hAnsi="Arial"/>
        </w:rPr>
        <w:lastRenderedPageBreak/>
        <w:t>De Hoge Raad past de bovenstaande lijn ook toe op belangenorganisaties.</w:t>
      </w:r>
      <w:r w:rsidRPr="00CA5860">
        <w:rPr>
          <w:rStyle w:val="Voetnootmarkering"/>
          <w:rFonts w:ascii="Arial" w:hAnsi="Arial"/>
        </w:rPr>
        <w:footnoteReference w:id="139"/>
      </w:r>
      <w:r w:rsidRPr="00CA5860">
        <w:rPr>
          <w:rFonts w:ascii="Arial" w:hAnsi="Arial"/>
        </w:rPr>
        <w:t xml:space="preserve"> De burgerlijke rechter ontvangt belangenorganisaties niet als zij procederen tegen indirect werkende wetgeving.</w:t>
      </w:r>
      <w:r w:rsidRPr="00CA5860">
        <w:rPr>
          <w:rStyle w:val="Voetnootmarkering"/>
          <w:rFonts w:ascii="Arial" w:hAnsi="Arial"/>
        </w:rPr>
        <w:footnoteReference w:id="140"/>
      </w:r>
      <w:r w:rsidR="00F4126E" w:rsidRPr="00CA5860">
        <w:rPr>
          <w:rFonts w:ascii="Arial" w:hAnsi="Arial"/>
        </w:rPr>
        <w:t xml:space="preserve"> Ook van hen verwacht de Hoge Raad dat zij een uitvoeringsbesluit uitlokken en vervolgens bestuursrechtelijk beroep in stellen tegen dat besluit.</w:t>
      </w:r>
      <w:r w:rsidRPr="00CA5860">
        <w:rPr>
          <w:rFonts w:ascii="Arial" w:hAnsi="Arial"/>
        </w:rPr>
        <w:t xml:space="preserve"> Deze jurisprudentielijn maakt het voor belangenorganisaties echter onmogelijk om te procederen tegen</w:t>
      </w:r>
      <w:r w:rsidR="00CE76EF" w:rsidRPr="00CA5860">
        <w:rPr>
          <w:rFonts w:ascii="Arial" w:hAnsi="Arial"/>
        </w:rPr>
        <w:t xml:space="preserve"> bepaalde soorten</w:t>
      </w:r>
      <w:r w:rsidRPr="00CA5860">
        <w:rPr>
          <w:rFonts w:ascii="Arial" w:hAnsi="Arial"/>
        </w:rPr>
        <w:t xml:space="preserve"> indirect werkende wetgeving, omdat belangenorganisatie</w:t>
      </w:r>
      <w:r w:rsidR="0057661F" w:rsidRPr="00CA5860">
        <w:rPr>
          <w:rFonts w:ascii="Arial" w:hAnsi="Arial"/>
        </w:rPr>
        <w:t>s</w:t>
      </w:r>
      <w:r w:rsidRPr="00CA5860">
        <w:rPr>
          <w:rFonts w:ascii="Arial" w:hAnsi="Arial"/>
        </w:rPr>
        <w:t xml:space="preserve"> niet </w:t>
      </w:r>
      <w:r w:rsidR="006878C0" w:rsidRPr="00CA5860">
        <w:rPr>
          <w:rFonts w:ascii="Arial" w:hAnsi="Arial"/>
        </w:rPr>
        <w:t xml:space="preserve">altijd </w:t>
      </w:r>
      <w:r w:rsidRPr="00CA5860">
        <w:rPr>
          <w:rFonts w:ascii="Arial" w:hAnsi="Arial"/>
        </w:rPr>
        <w:t>in staat zijn om een uitvoeringsbesluit uit te lokken.</w:t>
      </w:r>
      <w:r w:rsidRPr="00CA5860">
        <w:rPr>
          <w:rStyle w:val="Voetnootmarkering"/>
          <w:rFonts w:ascii="Arial" w:hAnsi="Arial"/>
        </w:rPr>
        <w:footnoteReference w:id="141"/>
      </w:r>
      <w:r w:rsidRPr="00CA5860">
        <w:rPr>
          <w:rFonts w:ascii="Arial" w:hAnsi="Arial"/>
        </w:rPr>
        <w:t xml:space="preserve"> </w:t>
      </w:r>
      <w:r w:rsidR="00F4126E" w:rsidRPr="00CA5860">
        <w:rPr>
          <w:rFonts w:ascii="Arial" w:hAnsi="Arial"/>
        </w:rPr>
        <w:t xml:space="preserve">Een belangenorganisatie zelf kan bijvoorbeeld geen bijstandsuitkering aanvragen. </w:t>
      </w:r>
      <w:r w:rsidR="006C6A74" w:rsidRPr="00CA5860">
        <w:rPr>
          <w:rFonts w:ascii="Arial" w:hAnsi="Arial"/>
        </w:rPr>
        <w:t xml:space="preserve">In bepaalde gevallen kunnen belangenorganisaties wel verzoeken om handhaving en zo een appellabel besluit uitlokken. </w:t>
      </w:r>
      <w:r w:rsidR="0057661F" w:rsidRPr="00CA5860">
        <w:rPr>
          <w:rFonts w:ascii="Arial" w:hAnsi="Arial"/>
        </w:rPr>
        <w:t>Ik heb, net zoals</w:t>
      </w:r>
      <w:r w:rsidR="00F4126E" w:rsidRPr="00CA5860">
        <w:rPr>
          <w:rFonts w:ascii="Arial" w:hAnsi="Arial"/>
        </w:rPr>
        <w:t xml:space="preserve"> </w:t>
      </w:r>
      <w:r w:rsidRPr="00CA5860">
        <w:rPr>
          <w:rFonts w:ascii="Arial" w:hAnsi="Arial"/>
        </w:rPr>
        <w:t>Schutgens en Sillen</w:t>
      </w:r>
      <w:r w:rsidR="0057661F" w:rsidRPr="00CA5860">
        <w:rPr>
          <w:rFonts w:ascii="Arial" w:hAnsi="Arial"/>
        </w:rPr>
        <w:t>,</w:t>
      </w:r>
      <w:r w:rsidRPr="00CA5860">
        <w:rPr>
          <w:rFonts w:ascii="Arial" w:hAnsi="Arial"/>
        </w:rPr>
        <w:t xml:space="preserve"> twijfels bij deze jurisprudentie.</w:t>
      </w:r>
      <w:r w:rsidRPr="00CA5860">
        <w:rPr>
          <w:rStyle w:val="Voetnootmarkering"/>
          <w:rFonts w:ascii="Arial" w:hAnsi="Arial"/>
        </w:rPr>
        <w:footnoteReference w:id="142"/>
      </w:r>
      <w:r w:rsidRPr="00CA5860">
        <w:rPr>
          <w:rFonts w:ascii="Arial" w:hAnsi="Arial"/>
        </w:rPr>
        <w:t xml:space="preserve"> Het resultaat dat er een categorie regelingen is waartegen belangenorganisaties niet kunnen procederen staat op gespannen voet met het doel van </w:t>
      </w:r>
      <w:r w:rsidR="006C21CC" w:rsidRPr="00CA5860">
        <w:rPr>
          <w:rFonts w:ascii="Arial" w:hAnsi="Arial"/>
        </w:rPr>
        <w:t xml:space="preserve">de </w:t>
      </w:r>
      <w:r w:rsidRPr="00CA5860">
        <w:rPr>
          <w:rFonts w:ascii="Arial" w:hAnsi="Arial"/>
        </w:rPr>
        <w:t>artikel</w:t>
      </w:r>
      <w:r w:rsidR="006C21CC" w:rsidRPr="00CA5860">
        <w:rPr>
          <w:rFonts w:ascii="Arial" w:hAnsi="Arial"/>
        </w:rPr>
        <w:t>en 1:2 lid 3 Awb en</w:t>
      </w:r>
      <w:r w:rsidRPr="00CA5860">
        <w:rPr>
          <w:rFonts w:ascii="Arial" w:hAnsi="Arial"/>
        </w:rPr>
        <w:t xml:space="preserve"> 3:305a BW: het mogelijk maken dat belangenorganisaties</w:t>
      </w:r>
      <w:r w:rsidR="00F4126E" w:rsidRPr="00CA5860">
        <w:rPr>
          <w:rFonts w:ascii="Arial" w:hAnsi="Arial"/>
        </w:rPr>
        <w:t xml:space="preserve"> een algemeenbelangactie kunnen entameren. Het doel van de algemeenbelangactie, de behartiging van stemloze en kwetsbare belangen in rechte, wordt zodoende niet </w:t>
      </w:r>
      <w:r w:rsidR="0057661F" w:rsidRPr="00CA5860">
        <w:rPr>
          <w:rFonts w:ascii="Arial" w:hAnsi="Arial"/>
        </w:rPr>
        <w:t>bereikt wat betreft</w:t>
      </w:r>
      <w:r w:rsidR="00F4126E" w:rsidRPr="00CA5860">
        <w:rPr>
          <w:rFonts w:ascii="Arial" w:hAnsi="Arial"/>
        </w:rPr>
        <w:t xml:space="preserve"> indirect</w:t>
      </w:r>
      <w:r w:rsidR="0057661F" w:rsidRPr="00CA5860">
        <w:rPr>
          <w:rFonts w:ascii="Arial" w:hAnsi="Arial"/>
        </w:rPr>
        <w:t xml:space="preserve"> werkende</w:t>
      </w:r>
      <w:r w:rsidR="00F4126E" w:rsidRPr="00CA5860">
        <w:rPr>
          <w:rFonts w:ascii="Arial" w:hAnsi="Arial"/>
        </w:rPr>
        <w:t xml:space="preserve"> wetgeving</w:t>
      </w:r>
      <w:r w:rsidR="0057661F" w:rsidRPr="00CA5860">
        <w:rPr>
          <w:rFonts w:ascii="Arial" w:hAnsi="Arial"/>
        </w:rPr>
        <w:t xml:space="preserve">. Helemaal onmondig blijven deze belangen bij indirect werkende wetgeving echter niet. Er zijn immers altijd burgers die een besluit kunnen uitlokken en vervolgens daartegen kunnen procederen. Ook voor belangenorganisaties kan in dat geval nog een rol zijn weggelegd. Zij kunnen de burgers bijvoorbeeld in rechte steunen door hen te vertegenwoordigen. </w:t>
      </w:r>
    </w:p>
    <w:p w14:paraId="305F06DE" w14:textId="77777777" w:rsidR="006C21CC" w:rsidRPr="00CA5860" w:rsidRDefault="006C21CC" w:rsidP="00FC4390">
      <w:pPr>
        <w:pStyle w:val="Geenafstand"/>
        <w:keepNext w:val="0"/>
        <w:rPr>
          <w:rFonts w:ascii="Arial" w:hAnsi="Arial"/>
        </w:rPr>
      </w:pPr>
    </w:p>
    <w:p w14:paraId="6C394D4A" w14:textId="3542C31E" w:rsidR="006C21CC" w:rsidRPr="00CA5860" w:rsidRDefault="006C21CC" w:rsidP="00FC4390">
      <w:pPr>
        <w:pStyle w:val="Kop2"/>
        <w:keepNext w:val="0"/>
        <w:spacing w:line="360" w:lineRule="auto"/>
        <w:rPr>
          <w:rFonts w:ascii="Arial" w:hAnsi="Arial" w:cs="Arial"/>
        </w:rPr>
      </w:pPr>
      <w:bookmarkStart w:id="27" w:name="_Toc152600141"/>
      <w:r w:rsidRPr="00CA5860">
        <w:rPr>
          <w:rFonts w:ascii="Arial" w:hAnsi="Arial" w:cs="Arial"/>
        </w:rPr>
        <w:t>3.3 Tussenconclusie</w:t>
      </w:r>
      <w:bookmarkEnd w:id="27"/>
    </w:p>
    <w:p w14:paraId="15966F8F" w14:textId="7180B808" w:rsidR="007D611C" w:rsidRPr="00CA5860" w:rsidRDefault="006C21CC" w:rsidP="00FC4390">
      <w:pPr>
        <w:pStyle w:val="Geenafstand"/>
        <w:keepNext w:val="0"/>
        <w:rPr>
          <w:rFonts w:ascii="Arial" w:hAnsi="Arial"/>
        </w:rPr>
      </w:pPr>
      <w:r w:rsidRPr="00CA5860">
        <w:rPr>
          <w:rFonts w:ascii="Arial" w:hAnsi="Arial"/>
        </w:rPr>
        <w:t>Concluderend kan een belangenorganisatie bij de</w:t>
      </w:r>
      <w:r w:rsidR="00595CB6" w:rsidRPr="00CA5860">
        <w:rPr>
          <w:rFonts w:ascii="Arial" w:hAnsi="Arial"/>
        </w:rPr>
        <w:t xml:space="preserve"> burgerlijke rechter procederen als zij zich beroept op een regel van burgerlijk recht. </w:t>
      </w:r>
      <w:r w:rsidR="00390C80" w:rsidRPr="00CA5860">
        <w:rPr>
          <w:rFonts w:ascii="Arial" w:hAnsi="Arial"/>
        </w:rPr>
        <w:t xml:space="preserve">De burgerlijke rechter is echter niet bevoegd als hij de vordering </w:t>
      </w:r>
      <w:r w:rsidR="0045730E" w:rsidRPr="00CA5860">
        <w:rPr>
          <w:rFonts w:ascii="Arial" w:hAnsi="Arial"/>
        </w:rPr>
        <w:t>uitlegt</w:t>
      </w:r>
      <w:r w:rsidR="00390C80" w:rsidRPr="00CA5860">
        <w:rPr>
          <w:rFonts w:ascii="Arial" w:hAnsi="Arial"/>
        </w:rPr>
        <w:t xml:space="preserve"> als een wetgevingsbevel. Daarnaast zal hij de </w:t>
      </w:r>
      <w:r w:rsidR="000706F0" w:rsidRPr="00CA5860">
        <w:rPr>
          <w:rFonts w:ascii="Arial" w:hAnsi="Arial"/>
        </w:rPr>
        <w:t>belangenorganisatie</w:t>
      </w:r>
      <w:r w:rsidR="00390C80" w:rsidRPr="00CA5860">
        <w:rPr>
          <w:rFonts w:ascii="Arial" w:hAnsi="Arial"/>
        </w:rPr>
        <w:t xml:space="preserve"> niet-ontvankelijk </w:t>
      </w:r>
      <w:r w:rsidR="000706F0" w:rsidRPr="00CA5860">
        <w:rPr>
          <w:rFonts w:ascii="Arial" w:hAnsi="Arial"/>
        </w:rPr>
        <w:t xml:space="preserve">verklaren als zij ook terecht kan bij de bestuursrechter. Dit is het geval </w:t>
      </w:r>
      <w:r w:rsidRPr="00CA5860">
        <w:rPr>
          <w:rFonts w:ascii="Arial" w:hAnsi="Arial"/>
        </w:rPr>
        <w:t xml:space="preserve">als </w:t>
      </w:r>
      <w:r w:rsidR="000706F0" w:rsidRPr="00CA5860">
        <w:rPr>
          <w:rFonts w:ascii="Arial" w:hAnsi="Arial"/>
        </w:rPr>
        <w:t>de belangenorganisatie</w:t>
      </w:r>
      <w:r w:rsidRPr="00CA5860">
        <w:rPr>
          <w:rFonts w:ascii="Arial" w:hAnsi="Arial"/>
        </w:rPr>
        <w:t xml:space="preserve"> wenst te ageren tegen een besluit</w:t>
      </w:r>
      <w:r w:rsidR="00B00BBB" w:rsidRPr="00CA5860">
        <w:rPr>
          <w:rFonts w:ascii="Arial" w:hAnsi="Arial"/>
        </w:rPr>
        <w:t xml:space="preserve">, </w:t>
      </w:r>
      <w:r w:rsidR="00B00BBB" w:rsidRPr="00CA5860">
        <w:rPr>
          <w:rFonts w:ascii="Arial" w:hAnsi="Arial"/>
        </w:rPr>
        <w:lastRenderedPageBreak/>
        <w:t xml:space="preserve">niet inhoudende een beleidsregel of een algemeen verbindend voorschrift. </w:t>
      </w:r>
      <w:r w:rsidR="007D611C" w:rsidRPr="00CA5860">
        <w:rPr>
          <w:rFonts w:ascii="Arial" w:hAnsi="Arial"/>
        </w:rPr>
        <w:t xml:space="preserve">De bestuursrechter heeft wel de mogelijkheid </w:t>
      </w:r>
      <w:r w:rsidR="00BF4FBC" w:rsidRPr="00CA5860">
        <w:rPr>
          <w:rFonts w:ascii="Arial" w:hAnsi="Arial"/>
        </w:rPr>
        <w:t>beleidsregels of algemeen verbindende voorschriften exceptief te toetsen</w:t>
      </w:r>
      <w:r w:rsidR="000C07A0" w:rsidRPr="00CA5860">
        <w:rPr>
          <w:rFonts w:ascii="Arial" w:hAnsi="Arial"/>
        </w:rPr>
        <w:t xml:space="preserve">, als de belangenorganisatie een verzoek tot handhaving indient of een uitvoeringsbesluit uitlokt. </w:t>
      </w:r>
      <w:r w:rsidR="00000DF0" w:rsidRPr="00CA5860">
        <w:rPr>
          <w:rFonts w:ascii="Arial" w:hAnsi="Arial"/>
        </w:rPr>
        <w:t xml:space="preserve">Bij indirect werkende wetgeving moet de belangenorganisatie dan naar de bestuursrechter en bij de direct werkende wetgeving kan de belangenorganisatie </w:t>
      </w:r>
      <w:r w:rsidR="0057661F" w:rsidRPr="00CA5860">
        <w:rPr>
          <w:rFonts w:ascii="Arial" w:hAnsi="Arial"/>
        </w:rPr>
        <w:t>terecht bij de burgerlijke rechter. Ook kan zij soms een sanctie uitlokken en vervolgens procederen bij de bestuursrechter</w:t>
      </w:r>
      <w:r w:rsidR="00000DF0" w:rsidRPr="00CA5860">
        <w:rPr>
          <w:rFonts w:ascii="Arial" w:hAnsi="Arial"/>
        </w:rPr>
        <w:t xml:space="preserve">. </w:t>
      </w:r>
      <w:r w:rsidR="004E2926" w:rsidRPr="00CA5860">
        <w:rPr>
          <w:rFonts w:ascii="Arial" w:hAnsi="Arial"/>
        </w:rPr>
        <w:t>Ik ben vervolgens tot de conclusie gekomen dat b</w:t>
      </w:r>
      <w:r w:rsidR="00642F10" w:rsidRPr="00CA5860">
        <w:rPr>
          <w:rFonts w:ascii="Arial" w:hAnsi="Arial"/>
        </w:rPr>
        <w:t>ij indirect werkende wetgeving waar de belangenorganisatie niet in staat is een uitvoeringsbesluit uit te lokken</w:t>
      </w:r>
      <w:r w:rsidR="0057661F" w:rsidRPr="00CA5860">
        <w:rPr>
          <w:rFonts w:ascii="Arial" w:hAnsi="Arial"/>
        </w:rPr>
        <w:t xml:space="preserve"> er</w:t>
      </w:r>
      <w:r w:rsidR="00642F10" w:rsidRPr="00CA5860">
        <w:rPr>
          <w:rFonts w:ascii="Arial" w:hAnsi="Arial"/>
        </w:rPr>
        <w:t xml:space="preserve"> een gat </w:t>
      </w:r>
      <w:r w:rsidR="004E2926" w:rsidRPr="00CA5860">
        <w:rPr>
          <w:rFonts w:ascii="Arial" w:hAnsi="Arial"/>
        </w:rPr>
        <w:t xml:space="preserve">lijkt </w:t>
      </w:r>
      <w:r w:rsidR="00642F10" w:rsidRPr="00CA5860">
        <w:rPr>
          <w:rFonts w:ascii="Arial" w:hAnsi="Arial"/>
        </w:rPr>
        <w:t xml:space="preserve">te bestaan in de procesbevoegdheid van belangenorganisaties. </w:t>
      </w:r>
    </w:p>
    <w:p w14:paraId="7EA69F7D" w14:textId="77777777" w:rsidR="002F6E7E" w:rsidRPr="00CA5860" w:rsidRDefault="002F6E7E" w:rsidP="00FC4390">
      <w:pPr>
        <w:pStyle w:val="Geenafstand"/>
        <w:keepNext w:val="0"/>
        <w:ind w:firstLine="709"/>
        <w:rPr>
          <w:rFonts w:ascii="Arial" w:hAnsi="Arial"/>
        </w:rPr>
      </w:pPr>
    </w:p>
    <w:p w14:paraId="59417ACA" w14:textId="77777777" w:rsidR="002F6E7E" w:rsidRPr="00CA5860" w:rsidRDefault="002F6E7E" w:rsidP="00FC4390">
      <w:pPr>
        <w:pStyle w:val="Geenafstand"/>
        <w:keepNext w:val="0"/>
        <w:rPr>
          <w:rFonts w:ascii="Arial" w:hAnsi="Arial"/>
        </w:rPr>
      </w:pPr>
    </w:p>
    <w:p w14:paraId="4010854E" w14:textId="77777777" w:rsidR="002F6E7E" w:rsidRPr="00CA5860" w:rsidRDefault="002F6E7E" w:rsidP="00FC4390">
      <w:pPr>
        <w:pStyle w:val="Geenafstand"/>
        <w:keepNext w:val="0"/>
        <w:rPr>
          <w:rFonts w:ascii="Arial" w:hAnsi="Arial"/>
        </w:rPr>
      </w:pPr>
    </w:p>
    <w:p w14:paraId="54D6C6B8" w14:textId="77777777" w:rsidR="002F6E7E" w:rsidRPr="00CA5860" w:rsidRDefault="002F6E7E" w:rsidP="00FC4390">
      <w:pPr>
        <w:spacing w:after="160" w:line="360" w:lineRule="auto"/>
        <w:rPr>
          <w:rFonts w:ascii="Arial" w:hAnsi="Arial"/>
        </w:rPr>
      </w:pPr>
    </w:p>
    <w:p w14:paraId="4E926253" w14:textId="77777777" w:rsidR="002F6E7E" w:rsidRPr="00CA5860" w:rsidRDefault="002F6E7E" w:rsidP="00FC4390">
      <w:pPr>
        <w:spacing w:after="160" w:line="360" w:lineRule="auto"/>
        <w:rPr>
          <w:rFonts w:ascii="Arial" w:hAnsi="Arial"/>
        </w:rPr>
      </w:pPr>
    </w:p>
    <w:p w14:paraId="76979B3B" w14:textId="77777777" w:rsidR="0057661F" w:rsidRPr="00CA5860" w:rsidRDefault="0057661F" w:rsidP="00FC4390">
      <w:pPr>
        <w:spacing w:after="160" w:line="360" w:lineRule="auto"/>
        <w:rPr>
          <w:rFonts w:ascii="Arial" w:eastAsiaTheme="majorEastAsia" w:hAnsi="Arial"/>
          <w:sz w:val="32"/>
          <w:szCs w:val="32"/>
        </w:rPr>
      </w:pPr>
      <w:r w:rsidRPr="00CA5860">
        <w:rPr>
          <w:rFonts w:ascii="Arial" w:hAnsi="Arial"/>
        </w:rPr>
        <w:br w:type="page"/>
      </w:r>
    </w:p>
    <w:p w14:paraId="7A6E131D" w14:textId="7220FD05" w:rsidR="001F6FCC" w:rsidRPr="00CA5860" w:rsidRDefault="00EC7880" w:rsidP="00FC4390">
      <w:pPr>
        <w:pStyle w:val="Kop1"/>
        <w:keepNext w:val="0"/>
        <w:spacing w:line="360" w:lineRule="auto"/>
        <w:rPr>
          <w:rFonts w:ascii="Arial" w:hAnsi="Arial" w:cs="Arial"/>
        </w:rPr>
      </w:pPr>
      <w:bookmarkStart w:id="28" w:name="_Toc152600142"/>
      <w:r w:rsidRPr="00CA5860">
        <w:rPr>
          <w:rFonts w:ascii="Arial" w:hAnsi="Arial" w:cs="Arial"/>
        </w:rPr>
        <w:lastRenderedPageBreak/>
        <w:t>H</w:t>
      </w:r>
      <w:r w:rsidR="004E2926" w:rsidRPr="00CA5860">
        <w:rPr>
          <w:rFonts w:ascii="Arial" w:hAnsi="Arial" w:cs="Arial"/>
        </w:rPr>
        <w:t>4</w:t>
      </w:r>
      <w:r w:rsidRPr="00CA5860">
        <w:rPr>
          <w:rFonts w:ascii="Arial" w:hAnsi="Arial" w:cs="Arial"/>
        </w:rPr>
        <w:t xml:space="preserve">. De </w:t>
      </w:r>
      <w:r w:rsidR="00306FF8" w:rsidRPr="00CA5860">
        <w:rPr>
          <w:rFonts w:ascii="Arial" w:hAnsi="Arial" w:cs="Arial"/>
        </w:rPr>
        <w:t>ontvankelijkheidsvereisten</w:t>
      </w:r>
      <w:r w:rsidRPr="00CA5860">
        <w:rPr>
          <w:rFonts w:ascii="Arial" w:hAnsi="Arial" w:cs="Arial"/>
        </w:rPr>
        <w:t xml:space="preserve"> in het burgerlijk recht</w:t>
      </w:r>
      <w:bookmarkEnd w:id="28"/>
    </w:p>
    <w:p w14:paraId="54D99819" w14:textId="724210CD" w:rsidR="00142F20" w:rsidRPr="00CA5860" w:rsidRDefault="00144903" w:rsidP="00FC4390">
      <w:pPr>
        <w:pStyle w:val="Geenafstand"/>
        <w:keepNext w:val="0"/>
        <w:rPr>
          <w:rFonts w:ascii="Arial" w:hAnsi="Arial"/>
        </w:rPr>
      </w:pPr>
      <w:r w:rsidRPr="00CA5860">
        <w:rPr>
          <w:rFonts w:ascii="Arial" w:hAnsi="Arial"/>
        </w:rPr>
        <w:t>In dit hoofdstu</w:t>
      </w:r>
      <w:r w:rsidR="00A75113" w:rsidRPr="00CA5860">
        <w:rPr>
          <w:rFonts w:ascii="Arial" w:hAnsi="Arial"/>
        </w:rPr>
        <w:t>k</w:t>
      </w:r>
      <w:r w:rsidR="001E44FA" w:rsidRPr="00CA5860">
        <w:rPr>
          <w:rFonts w:ascii="Arial" w:hAnsi="Arial"/>
        </w:rPr>
        <w:t xml:space="preserve"> </w:t>
      </w:r>
      <w:r w:rsidR="00860D55" w:rsidRPr="00CA5860">
        <w:rPr>
          <w:rFonts w:ascii="Arial" w:hAnsi="Arial"/>
        </w:rPr>
        <w:t xml:space="preserve">staat het positieve recht </w:t>
      </w:r>
      <w:r w:rsidR="001E44FA" w:rsidRPr="00CA5860">
        <w:rPr>
          <w:rFonts w:ascii="Arial" w:hAnsi="Arial"/>
        </w:rPr>
        <w:t xml:space="preserve">met betrekking tot de ontvankelijkheidsvoorwaarden </w:t>
      </w:r>
      <w:r w:rsidR="001A61B5" w:rsidRPr="00CA5860">
        <w:rPr>
          <w:rFonts w:ascii="Arial" w:hAnsi="Arial"/>
        </w:rPr>
        <w:t xml:space="preserve">van </w:t>
      </w:r>
      <w:r w:rsidR="007C101A" w:rsidRPr="00CA5860">
        <w:rPr>
          <w:rFonts w:ascii="Arial" w:hAnsi="Arial"/>
        </w:rPr>
        <w:t>de</w:t>
      </w:r>
      <w:r w:rsidR="001A61B5" w:rsidRPr="00CA5860">
        <w:rPr>
          <w:rFonts w:ascii="Arial" w:hAnsi="Arial"/>
        </w:rPr>
        <w:t xml:space="preserve"> privaatrechtelijke algemeenbelang</w:t>
      </w:r>
      <w:r w:rsidR="00062BAB" w:rsidRPr="00CA5860">
        <w:rPr>
          <w:rFonts w:ascii="Arial" w:hAnsi="Arial"/>
        </w:rPr>
        <w:t>actie</w:t>
      </w:r>
      <w:r w:rsidR="001E44FA" w:rsidRPr="00CA5860">
        <w:rPr>
          <w:rFonts w:ascii="Arial" w:hAnsi="Arial"/>
        </w:rPr>
        <w:t xml:space="preserve"> </w:t>
      </w:r>
      <w:r w:rsidR="00860D55" w:rsidRPr="00CA5860">
        <w:rPr>
          <w:rFonts w:ascii="Arial" w:hAnsi="Arial"/>
        </w:rPr>
        <w:t xml:space="preserve">centraal. </w:t>
      </w:r>
      <w:r w:rsidR="001E44FA" w:rsidRPr="00CA5860">
        <w:rPr>
          <w:rFonts w:ascii="Arial" w:hAnsi="Arial"/>
        </w:rPr>
        <w:t>Ik bespreek de volgende ontvankelijkheidsvereisten:</w:t>
      </w:r>
      <w:r w:rsidR="00062BAB" w:rsidRPr="00CA5860">
        <w:rPr>
          <w:rFonts w:ascii="Arial" w:hAnsi="Arial"/>
        </w:rPr>
        <w:t xml:space="preserve"> </w:t>
      </w:r>
      <w:r w:rsidR="001670EB" w:rsidRPr="00CA5860">
        <w:rPr>
          <w:rFonts w:ascii="Arial" w:hAnsi="Arial"/>
        </w:rPr>
        <w:t xml:space="preserve">belangenorganisaties moeten een bepaalde </w:t>
      </w:r>
      <w:r w:rsidR="00062BAB" w:rsidRPr="00CA5860">
        <w:rPr>
          <w:rFonts w:ascii="Arial" w:hAnsi="Arial"/>
        </w:rPr>
        <w:t>rechtsvorm</w:t>
      </w:r>
      <w:r w:rsidR="001E44FA" w:rsidRPr="00CA5860">
        <w:rPr>
          <w:rFonts w:ascii="Arial" w:hAnsi="Arial"/>
        </w:rPr>
        <w:t xml:space="preserve"> </w:t>
      </w:r>
      <w:r w:rsidR="001670EB" w:rsidRPr="00CA5860">
        <w:rPr>
          <w:rFonts w:ascii="Arial" w:hAnsi="Arial"/>
        </w:rPr>
        <w:t xml:space="preserve">hebben </w:t>
      </w:r>
      <w:r w:rsidR="001E44FA" w:rsidRPr="00CA5860">
        <w:rPr>
          <w:rFonts w:ascii="Arial" w:hAnsi="Arial"/>
        </w:rPr>
        <w:t xml:space="preserve">(paragraaf </w:t>
      </w:r>
      <w:r w:rsidR="0070796A" w:rsidRPr="00CA5860">
        <w:rPr>
          <w:rFonts w:ascii="Arial" w:hAnsi="Arial"/>
        </w:rPr>
        <w:t>4</w:t>
      </w:r>
      <w:r w:rsidR="007F422B" w:rsidRPr="00CA5860">
        <w:rPr>
          <w:rFonts w:ascii="Arial" w:hAnsi="Arial"/>
        </w:rPr>
        <w:t>.1),</w:t>
      </w:r>
      <w:r w:rsidR="00AF6B58" w:rsidRPr="00CA5860">
        <w:rPr>
          <w:rFonts w:ascii="Arial" w:hAnsi="Arial"/>
        </w:rPr>
        <w:t xml:space="preserve"> </w:t>
      </w:r>
      <w:r w:rsidR="001670EB" w:rsidRPr="00CA5860">
        <w:rPr>
          <w:rFonts w:ascii="Arial" w:hAnsi="Arial"/>
        </w:rPr>
        <w:t xml:space="preserve">een voldoende specifieke </w:t>
      </w:r>
      <w:r w:rsidR="003B39C0" w:rsidRPr="00CA5860">
        <w:rPr>
          <w:rFonts w:ascii="Arial" w:hAnsi="Arial"/>
        </w:rPr>
        <w:t xml:space="preserve">statutaire doelomschrijving </w:t>
      </w:r>
      <w:r w:rsidR="001670EB" w:rsidRPr="00CA5860">
        <w:rPr>
          <w:rFonts w:ascii="Arial" w:hAnsi="Arial"/>
        </w:rPr>
        <w:t xml:space="preserve">hebben </w:t>
      </w:r>
      <w:r w:rsidR="003B39C0" w:rsidRPr="00CA5860">
        <w:rPr>
          <w:rFonts w:ascii="Arial" w:hAnsi="Arial"/>
        </w:rPr>
        <w:t xml:space="preserve">(paragraaf </w:t>
      </w:r>
      <w:r w:rsidR="002448EB" w:rsidRPr="00CA5860">
        <w:rPr>
          <w:rFonts w:ascii="Arial" w:hAnsi="Arial"/>
        </w:rPr>
        <w:t>4</w:t>
      </w:r>
      <w:r w:rsidR="003B39C0" w:rsidRPr="00CA5860">
        <w:rPr>
          <w:rFonts w:ascii="Arial" w:hAnsi="Arial"/>
        </w:rPr>
        <w:t xml:space="preserve">.2), </w:t>
      </w:r>
      <w:r w:rsidR="00AF32F0" w:rsidRPr="00CA5860">
        <w:rPr>
          <w:rFonts w:ascii="Arial" w:hAnsi="Arial"/>
        </w:rPr>
        <w:t xml:space="preserve">kunnen alleen opkomen voor bepaalde </w:t>
      </w:r>
      <w:r w:rsidR="003B39C0" w:rsidRPr="00CA5860">
        <w:rPr>
          <w:rFonts w:ascii="Arial" w:hAnsi="Arial"/>
        </w:rPr>
        <w:t xml:space="preserve">beschermde belangen (paragraaf </w:t>
      </w:r>
      <w:r w:rsidR="002448EB" w:rsidRPr="00CA5860">
        <w:rPr>
          <w:rFonts w:ascii="Arial" w:hAnsi="Arial"/>
        </w:rPr>
        <w:t>4</w:t>
      </w:r>
      <w:r w:rsidR="003B39C0" w:rsidRPr="00CA5860">
        <w:rPr>
          <w:rFonts w:ascii="Arial" w:hAnsi="Arial"/>
        </w:rPr>
        <w:t xml:space="preserve">.3), </w:t>
      </w:r>
      <w:r w:rsidR="00F63328" w:rsidRPr="00CA5860">
        <w:rPr>
          <w:rFonts w:ascii="Arial" w:hAnsi="Arial"/>
        </w:rPr>
        <w:t>hoeven geen feitelijke activiteiten te ontplooien</w:t>
      </w:r>
      <w:r w:rsidR="00657D26" w:rsidRPr="00CA5860">
        <w:rPr>
          <w:rFonts w:ascii="Arial" w:hAnsi="Arial"/>
        </w:rPr>
        <w:t xml:space="preserve"> (paragraaf </w:t>
      </w:r>
      <w:r w:rsidR="002448EB" w:rsidRPr="00CA5860">
        <w:rPr>
          <w:rFonts w:ascii="Arial" w:hAnsi="Arial"/>
        </w:rPr>
        <w:t>4</w:t>
      </w:r>
      <w:r w:rsidR="00657D26" w:rsidRPr="00CA5860">
        <w:rPr>
          <w:rFonts w:ascii="Arial" w:hAnsi="Arial"/>
        </w:rPr>
        <w:t xml:space="preserve">.4), </w:t>
      </w:r>
      <w:r w:rsidR="00CD0D51" w:rsidRPr="00CA5860">
        <w:rPr>
          <w:rFonts w:ascii="Arial" w:hAnsi="Arial"/>
        </w:rPr>
        <w:t xml:space="preserve">dienen te overleggen met de wederpatij voorafgaand aan de algemeenbelangactie (paragraaf 4.5), </w:t>
      </w:r>
      <w:r w:rsidR="00F63328" w:rsidRPr="00CA5860">
        <w:rPr>
          <w:rFonts w:ascii="Arial" w:hAnsi="Arial"/>
        </w:rPr>
        <w:t xml:space="preserve">dienen </w:t>
      </w:r>
      <w:r w:rsidR="00657D26" w:rsidRPr="00CA5860">
        <w:rPr>
          <w:rFonts w:ascii="Arial" w:hAnsi="Arial"/>
        </w:rPr>
        <w:t>representati</w:t>
      </w:r>
      <w:r w:rsidR="00F63328" w:rsidRPr="00CA5860">
        <w:rPr>
          <w:rFonts w:ascii="Arial" w:hAnsi="Arial"/>
        </w:rPr>
        <w:t>ef te zijn</w:t>
      </w:r>
      <w:r w:rsidR="00657D26" w:rsidRPr="00CA5860">
        <w:rPr>
          <w:rFonts w:ascii="Arial" w:hAnsi="Arial"/>
        </w:rPr>
        <w:t xml:space="preserve"> (paragraaf </w:t>
      </w:r>
      <w:r w:rsidR="002448EB" w:rsidRPr="00CA5860">
        <w:rPr>
          <w:rFonts w:ascii="Arial" w:hAnsi="Arial"/>
        </w:rPr>
        <w:t>4</w:t>
      </w:r>
      <w:r w:rsidR="00657D26" w:rsidRPr="00CA5860">
        <w:rPr>
          <w:rFonts w:ascii="Arial" w:hAnsi="Arial"/>
        </w:rPr>
        <w:t>.</w:t>
      </w:r>
      <w:r w:rsidR="00CD0D51" w:rsidRPr="00CA5860">
        <w:rPr>
          <w:rFonts w:ascii="Arial" w:hAnsi="Arial"/>
        </w:rPr>
        <w:t>6</w:t>
      </w:r>
      <w:r w:rsidR="00657D26" w:rsidRPr="00CA5860">
        <w:rPr>
          <w:rFonts w:ascii="Arial" w:hAnsi="Arial"/>
        </w:rPr>
        <w:t>)</w:t>
      </w:r>
      <w:r w:rsidR="00CD0D51" w:rsidRPr="00CA5860">
        <w:rPr>
          <w:rFonts w:ascii="Arial" w:hAnsi="Arial"/>
        </w:rPr>
        <w:t xml:space="preserve"> en</w:t>
      </w:r>
      <w:r w:rsidR="00E77C92" w:rsidRPr="00CA5860">
        <w:rPr>
          <w:rFonts w:ascii="Arial" w:hAnsi="Arial"/>
        </w:rPr>
        <w:t xml:space="preserve"> </w:t>
      </w:r>
      <w:r w:rsidR="00CD0D51" w:rsidRPr="00CA5860">
        <w:rPr>
          <w:rFonts w:ascii="Arial" w:hAnsi="Arial"/>
        </w:rPr>
        <w:t>hebben te maken met</w:t>
      </w:r>
      <w:r w:rsidR="00F63328" w:rsidRPr="00CA5860">
        <w:rPr>
          <w:rFonts w:ascii="Arial" w:hAnsi="Arial"/>
        </w:rPr>
        <w:t xml:space="preserve"> </w:t>
      </w:r>
      <w:r w:rsidR="00513D1C" w:rsidRPr="00CA5860">
        <w:rPr>
          <w:rFonts w:ascii="Arial" w:hAnsi="Arial"/>
        </w:rPr>
        <w:t>governancevereisten</w:t>
      </w:r>
      <w:r w:rsidR="00657D26" w:rsidRPr="00CA5860">
        <w:rPr>
          <w:rFonts w:ascii="Arial" w:hAnsi="Arial"/>
        </w:rPr>
        <w:t xml:space="preserve"> </w:t>
      </w:r>
      <w:r w:rsidR="00FC3025" w:rsidRPr="00CA5860">
        <w:rPr>
          <w:rFonts w:ascii="Arial" w:hAnsi="Arial"/>
        </w:rPr>
        <w:t xml:space="preserve">(paragraaf </w:t>
      </w:r>
      <w:r w:rsidR="002448EB" w:rsidRPr="00CA5860">
        <w:rPr>
          <w:rFonts w:ascii="Arial" w:hAnsi="Arial"/>
        </w:rPr>
        <w:t>4</w:t>
      </w:r>
      <w:r w:rsidR="00FC3025" w:rsidRPr="00CA5860">
        <w:rPr>
          <w:rFonts w:ascii="Arial" w:hAnsi="Arial"/>
        </w:rPr>
        <w:t>.</w:t>
      </w:r>
      <w:r w:rsidR="00CD0D51" w:rsidRPr="00CA5860">
        <w:rPr>
          <w:rFonts w:ascii="Arial" w:hAnsi="Arial"/>
        </w:rPr>
        <w:t>7</w:t>
      </w:r>
      <w:r w:rsidR="00FC3025" w:rsidRPr="00CA5860">
        <w:rPr>
          <w:rFonts w:ascii="Arial" w:hAnsi="Arial"/>
        </w:rPr>
        <w:t>)</w:t>
      </w:r>
      <w:r w:rsidR="00D92BF0" w:rsidRPr="00CA5860">
        <w:rPr>
          <w:rFonts w:ascii="Arial" w:hAnsi="Arial"/>
        </w:rPr>
        <w:t>.</w:t>
      </w:r>
      <w:r w:rsidR="00D92BF0" w:rsidRPr="00CA5860">
        <w:rPr>
          <w:rStyle w:val="Voetnootmarkering"/>
          <w:rFonts w:ascii="Arial" w:hAnsi="Arial"/>
        </w:rPr>
        <w:footnoteReference w:id="143"/>
      </w:r>
      <w:r w:rsidR="00CD0D51" w:rsidRPr="00CA5860">
        <w:rPr>
          <w:rFonts w:ascii="Arial" w:hAnsi="Arial"/>
        </w:rPr>
        <w:t xml:space="preserve"> Ik sluit de paragraaf af met een tussenconclusie (paragraaf 4.8).</w:t>
      </w:r>
      <w:r w:rsidR="00D92BF0" w:rsidRPr="00CA5860">
        <w:rPr>
          <w:rFonts w:ascii="Arial" w:hAnsi="Arial"/>
        </w:rPr>
        <w:t xml:space="preserve"> </w:t>
      </w:r>
      <w:r w:rsidR="00D80866" w:rsidRPr="00CA5860">
        <w:rPr>
          <w:rFonts w:ascii="Arial" w:hAnsi="Arial"/>
        </w:rPr>
        <w:t xml:space="preserve"> </w:t>
      </w:r>
    </w:p>
    <w:p w14:paraId="44A8D484" w14:textId="73EBA0AD" w:rsidR="008D647D" w:rsidRPr="00CA5860" w:rsidRDefault="008D647D" w:rsidP="00FC4390">
      <w:pPr>
        <w:pStyle w:val="Geenafstand"/>
        <w:keepNext w:val="0"/>
        <w:rPr>
          <w:rFonts w:ascii="Arial" w:hAnsi="Arial"/>
        </w:rPr>
      </w:pPr>
      <w:r w:rsidRPr="00CA5860">
        <w:rPr>
          <w:rFonts w:ascii="Arial" w:hAnsi="Arial"/>
        </w:rPr>
        <w:tab/>
        <w:t xml:space="preserve">Voordat ik de inhoud van de ontvankelijkheidsvereisten bespreek, </w:t>
      </w:r>
      <w:r w:rsidR="00847A73" w:rsidRPr="00CA5860">
        <w:rPr>
          <w:rFonts w:ascii="Arial" w:hAnsi="Arial"/>
        </w:rPr>
        <w:t xml:space="preserve">zou ik eerst aandacht willen besteden aan het moment waarop de rechter de ontvankelijkheidsvereisten bespreekt. </w:t>
      </w:r>
      <w:r w:rsidR="00E11853" w:rsidRPr="00CA5860">
        <w:rPr>
          <w:rFonts w:ascii="Arial" w:hAnsi="Arial"/>
        </w:rPr>
        <w:t xml:space="preserve">Artikel 1018c lid 5 </w:t>
      </w:r>
      <w:r w:rsidR="00F55D6A" w:rsidRPr="00CA5860">
        <w:rPr>
          <w:rFonts w:ascii="Arial" w:hAnsi="Arial"/>
        </w:rPr>
        <w:t xml:space="preserve">Rv </w:t>
      </w:r>
      <w:r w:rsidR="00E11853" w:rsidRPr="00CA5860">
        <w:rPr>
          <w:rFonts w:ascii="Arial" w:hAnsi="Arial"/>
        </w:rPr>
        <w:t>bepaalt</w:t>
      </w:r>
      <w:r w:rsidR="00E619F9" w:rsidRPr="00CA5860">
        <w:rPr>
          <w:rFonts w:ascii="Arial" w:hAnsi="Arial"/>
        </w:rPr>
        <w:t xml:space="preserve"> namelijk dat </w:t>
      </w:r>
      <w:r w:rsidR="007F226A" w:rsidRPr="00CA5860">
        <w:rPr>
          <w:rFonts w:ascii="Arial" w:hAnsi="Arial"/>
        </w:rPr>
        <w:t xml:space="preserve">de </w:t>
      </w:r>
      <w:r w:rsidR="00E769BC" w:rsidRPr="00CA5860">
        <w:rPr>
          <w:rFonts w:ascii="Arial" w:hAnsi="Arial"/>
        </w:rPr>
        <w:t xml:space="preserve">rechter </w:t>
      </w:r>
      <w:r w:rsidR="00CF4FEF" w:rsidRPr="00CA5860">
        <w:rPr>
          <w:rFonts w:ascii="Arial" w:hAnsi="Arial"/>
        </w:rPr>
        <w:t>de ontvankelijkheidsvereisten</w:t>
      </w:r>
      <w:r w:rsidR="002E1304" w:rsidRPr="00CA5860">
        <w:rPr>
          <w:rFonts w:ascii="Arial" w:hAnsi="Arial"/>
        </w:rPr>
        <w:t xml:space="preserve"> uit artikel 3:305a lid 1 t/m 3 </w:t>
      </w:r>
      <w:r w:rsidR="00F55D6A" w:rsidRPr="00CA5860">
        <w:rPr>
          <w:rFonts w:ascii="Arial" w:hAnsi="Arial"/>
        </w:rPr>
        <w:t xml:space="preserve">BW </w:t>
      </w:r>
      <w:r w:rsidR="00CF4FEF" w:rsidRPr="00CA5860">
        <w:rPr>
          <w:rFonts w:ascii="Arial" w:hAnsi="Arial"/>
        </w:rPr>
        <w:t xml:space="preserve">behandelt </w:t>
      </w:r>
      <w:r w:rsidR="00E769BC" w:rsidRPr="00CA5860">
        <w:rPr>
          <w:rFonts w:ascii="Arial" w:hAnsi="Arial"/>
        </w:rPr>
        <w:t xml:space="preserve">in een preliminaire fase waarin </w:t>
      </w:r>
      <w:r w:rsidR="00565E8F" w:rsidRPr="00CA5860">
        <w:rPr>
          <w:rFonts w:ascii="Arial" w:hAnsi="Arial"/>
        </w:rPr>
        <w:t xml:space="preserve">hij </w:t>
      </w:r>
      <w:r w:rsidR="008B042F" w:rsidRPr="00CA5860">
        <w:rPr>
          <w:rFonts w:ascii="Arial" w:hAnsi="Arial"/>
        </w:rPr>
        <w:t>toetst of de zaak geschikt is om als collectieve procedure voortgang te vinden.</w:t>
      </w:r>
      <w:r w:rsidR="008B042F" w:rsidRPr="00CA5860">
        <w:rPr>
          <w:rStyle w:val="Voetnootmarkering"/>
          <w:rFonts w:ascii="Arial" w:hAnsi="Arial"/>
        </w:rPr>
        <w:footnoteReference w:id="144"/>
      </w:r>
      <w:r w:rsidR="006D561B" w:rsidRPr="00CA5860">
        <w:rPr>
          <w:rFonts w:ascii="Arial" w:hAnsi="Arial"/>
        </w:rPr>
        <w:t xml:space="preserve"> </w:t>
      </w:r>
      <w:r w:rsidR="00587606" w:rsidRPr="00CA5860">
        <w:rPr>
          <w:rFonts w:ascii="Arial" w:hAnsi="Arial"/>
        </w:rPr>
        <w:t xml:space="preserve">Ook beoordeelt de rechter of de ingestelde vordering niet summierlijk ondeugdelijk is. Door het aanbrengen van een zodanige voorfase </w:t>
      </w:r>
      <w:r w:rsidR="007C17E9" w:rsidRPr="00CA5860">
        <w:rPr>
          <w:rFonts w:ascii="Arial" w:hAnsi="Arial"/>
        </w:rPr>
        <w:t>heeft de rechter</w:t>
      </w:r>
      <w:r w:rsidR="00CF4FEF" w:rsidRPr="00CA5860">
        <w:rPr>
          <w:rFonts w:ascii="Arial" w:hAnsi="Arial"/>
        </w:rPr>
        <w:t xml:space="preserve"> </w:t>
      </w:r>
      <w:r w:rsidR="007C17E9" w:rsidRPr="00CA5860">
        <w:rPr>
          <w:rFonts w:ascii="Arial" w:hAnsi="Arial"/>
        </w:rPr>
        <w:t xml:space="preserve">de mogelijkheid om ongeschikte zaken weg te filteren en </w:t>
      </w:r>
      <w:r w:rsidR="00294029" w:rsidRPr="00CA5860">
        <w:rPr>
          <w:rFonts w:ascii="Arial" w:hAnsi="Arial"/>
        </w:rPr>
        <w:t>een uiteindelijk vruchteloze inhoudelijke behandeling te vermijden</w:t>
      </w:r>
      <w:r w:rsidR="00E41C86" w:rsidRPr="00CA5860">
        <w:rPr>
          <w:rFonts w:ascii="Arial" w:hAnsi="Arial"/>
        </w:rPr>
        <w:t>.</w:t>
      </w:r>
      <w:r w:rsidR="000E7B31" w:rsidRPr="00CA5860">
        <w:rPr>
          <w:rStyle w:val="Voetnootmarkering"/>
          <w:rFonts w:ascii="Arial" w:hAnsi="Arial"/>
        </w:rPr>
        <w:footnoteReference w:id="145"/>
      </w:r>
      <w:r w:rsidR="006D561B" w:rsidRPr="00CA5860">
        <w:rPr>
          <w:rFonts w:ascii="Arial" w:hAnsi="Arial"/>
        </w:rPr>
        <w:t xml:space="preserve"> </w:t>
      </w:r>
    </w:p>
    <w:p w14:paraId="57B99F58" w14:textId="77777777" w:rsidR="0022081E" w:rsidRPr="00CA5860" w:rsidRDefault="0022081E" w:rsidP="00FC4390">
      <w:pPr>
        <w:pStyle w:val="Geenafstand"/>
        <w:keepNext w:val="0"/>
        <w:rPr>
          <w:rFonts w:ascii="Arial" w:hAnsi="Arial"/>
        </w:rPr>
      </w:pPr>
    </w:p>
    <w:p w14:paraId="6F0DFC3F" w14:textId="5489187E" w:rsidR="0042649A" w:rsidRPr="00CA5860" w:rsidRDefault="002448EB" w:rsidP="00FC4390">
      <w:pPr>
        <w:pStyle w:val="Kop2"/>
        <w:keepNext w:val="0"/>
        <w:spacing w:line="360" w:lineRule="auto"/>
        <w:rPr>
          <w:rFonts w:ascii="Arial" w:hAnsi="Arial" w:cs="Arial"/>
        </w:rPr>
      </w:pPr>
      <w:bookmarkStart w:id="29" w:name="_Toc152600143"/>
      <w:r w:rsidRPr="00CA5860">
        <w:rPr>
          <w:rFonts w:ascii="Arial" w:hAnsi="Arial" w:cs="Arial"/>
        </w:rPr>
        <w:t>4</w:t>
      </w:r>
      <w:r w:rsidR="001E44FA" w:rsidRPr="00CA5860">
        <w:rPr>
          <w:rFonts w:ascii="Arial" w:hAnsi="Arial" w:cs="Arial"/>
        </w:rPr>
        <w:t>.1</w:t>
      </w:r>
      <w:r w:rsidR="009F274D" w:rsidRPr="00CA5860">
        <w:rPr>
          <w:rFonts w:ascii="Arial" w:hAnsi="Arial" w:cs="Arial"/>
        </w:rPr>
        <w:t xml:space="preserve"> Rechtsvorm</w:t>
      </w:r>
      <w:bookmarkEnd w:id="29"/>
      <w:r w:rsidR="009F274D" w:rsidRPr="00CA5860">
        <w:rPr>
          <w:rFonts w:ascii="Arial" w:hAnsi="Arial" w:cs="Arial"/>
        </w:rPr>
        <w:t xml:space="preserve"> </w:t>
      </w:r>
    </w:p>
    <w:p w14:paraId="0CCDC3DB" w14:textId="3958330D" w:rsidR="00440A72" w:rsidRPr="00CA5860" w:rsidRDefault="008F72AC" w:rsidP="00FC4390">
      <w:pPr>
        <w:pStyle w:val="Geenafstand"/>
        <w:keepNext w:val="0"/>
        <w:rPr>
          <w:rFonts w:ascii="Arial" w:hAnsi="Arial"/>
        </w:rPr>
      </w:pPr>
      <w:r w:rsidRPr="00CA5860">
        <w:rPr>
          <w:rFonts w:ascii="Arial" w:hAnsi="Arial"/>
        </w:rPr>
        <w:t xml:space="preserve">Een belangenorganisatie heeft slechts toegang tot de burgerlijke rechter als zij </w:t>
      </w:r>
      <w:r w:rsidR="00C75E2C" w:rsidRPr="00CA5860">
        <w:rPr>
          <w:rFonts w:ascii="Arial" w:hAnsi="Arial"/>
        </w:rPr>
        <w:t xml:space="preserve">de rechtsvorm van </w:t>
      </w:r>
      <w:r w:rsidRPr="00CA5860">
        <w:rPr>
          <w:rFonts w:ascii="Arial" w:hAnsi="Arial"/>
        </w:rPr>
        <w:t>een stichting</w:t>
      </w:r>
      <w:r w:rsidR="00C75E2C" w:rsidRPr="00CA5860">
        <w:rPr>
          <w:rFonts w:ascii="Arial" w:hAnsi="Arial"/>
        </w:rPr>
        <w:t xml:space="preserve"> of</w:t>
      </w:r>
      <w:r w:rsidRPr="00CA5860">
        <w:rPr>
          <w:rFonts w:ascii="Arial" w:hAnsi="Arial"/>
        </w:rPr>
        <w:t xml:space="preserve"> </w:t>
      </w:r>
      <w:r w:rsidR="00C75E2C" w:rsidRPr="00CA5860">
        <w:rPr>
          <w:rFonts w:ascii="Arial" w:hAnsi="Arial"/>
        </w:rPr>
        <w:t xml:space="preserve">van </w:t>
      </w:r>
      <w:r w:rsidRPr="00CA5860">
        <w:rPr>
          <w:rFonts w:ascii="Arial" w:hAnsi="Arial"/>
        </w:rPr>
        <w:t xml:space="preserve">een vereniging met volledige rechtsbevoegdheid </w:t>
      </w:r>
      <w:r w:rsidR="00C75E2C" w:rsidRPr="00CA5860">
        <w:rPr>
          <w:rFonts w:ascii="Arial" w:hAnsi="Arial"/>
        </w:rPr>
        <w:t xml:space="preserve">bezit </w:t>
      </w:r>
      <w:r w:rsidR="00142F20" w:rsidRPr="00CA5860">
        <w:rPr>
          <w:rFonts w:ascii="Arial" w:hAnsi="Arial"/>
        </w:rPr>
        <w:t>volgens</w:t>
      </w:r>
      <w:r w:rsidR="00C75E2C" w:rsidRPr="00CA5860">
        <w:rPr>
          <w:rFonts w:ascii="Arial" w:hAnsi="Arial"/>
        </w:rPr>
        <w:t xml:space="preserve"> artikel 3:305a lid 1 BW. </w:t>
      </w:r>
      <w:r w:rsidR="00440A72" w:rsidRPr="00CA5860">
        <w:rPr>
          <w:rFonts w:ascii="Arial" w:hAnsi="Arial"/>
        </w:rPr>
        <w:t>Volledige rechtsbevoegdheid houdt in dat de vereniging bij notariële akte is opgericht en dus een formele vereniging is.</w:t>
      </w:r>
      <w:r w:rsidR="00440A72" w:rsidRPr="00CA5860">
        <w:rPr>
          <w:rStyle w:val="Voetnootmarkering"/>
          <w:rFonts w:ascii="Arial" w:hAnsi="Arial"/>
        </w:rPr>
        <w:footnoteReference w:id="146"/>
      </w:r>
      <w:r w:rsidR="00440A72" w:rsidRPr="00CA5860">
        <w:rPr>
          <w:rFonts w:ascii="Arial" w:hAnsi="Arial"/>
        </w:rPr>
        <w:t xml:space="preserve"> </w:t>
      </w:r>
    </w:p>
    <w:p w14:paraId="0AD5100A" w14:textId="2F3CF0E5" w:rsidR="00440A72" w:rsidRPr="00CA5860" w:rsidRDefault="008F72AC" w:rsidP="00FC4390">
      <w:pPr>
        <w:pStyle w:val="Geenafstand"/>
        <w:keepNext w:val="0"/>
        <w:ind w:firstLine="709"/>
        <w:rPr>
          <w:rFonts w:ascii="Arial" w:hAnsi="Arial"/>
        </w:rPr>
      </w:pPr>
      <w:r w:rsidRPr="00CA5860">
        <w:rPr>
          <w:rFonts w:ascii="Arial" w:hAnsi="Arial"/>
        </w:rPr>
        <w:lastRenderedPageBreak/>
        <w:t>De regering</w:t>
      </w:r>
      <w:r w:rsidR="00440A72" w:rsidRPr="00CA5860">
        <w:rPr>
          <w:rFonts w:ascii="Arial" w:hAnsi="Arial"/>
        </w:rPr>
        <w:t xml:space="preserve"> v</w:t>
      </w:r>
      <w:r w:rsidR="003359D8" w:rsidRPr="00CA5860">
        <w:rPr>
          <w:rFonts w:ascii="Arial" w:hAnsi="Arial"/>
        </w:rPr>
        <w:t xml:space="preserve">erdedigde </w:t>
      </w:r>
      <w:r w:rsidR="00440A72" w:rsidRPr="00CA5860">
        <w:rPr>
          <w:rFonts w:ascii="Arial" w:hAnsi="Arial"/>
        </w:rPr>
        <w:t xml:space="preserve">haar keuze voor deze rechtspersonen </w:t>
      </w:r>
      <w:r w:rsidR="003359D8" w:rsidRPr="00CA5860">
        <w:rPr>
          <w:rFonts w:ascii="Arial" w:hAnsi="Arial"/>
        </w:rPr>
        <w:t>door te stellen</w:t>
      </w:r>
      <w:r w:rsidR="00440A72" w:rsidRPr="00CA5860">
        <w:rPr>
          <w:rFonts w:ascii="Arial" w:hAnsi="Arial"/>
        </w:rPr>
        <w:t xml:space="preserve"> dat het moeilijk denkbaar is dat een </w:t>
      </w:r>
      <w:r w:rsidR="00CF4FEF" w:rsidRPr="00CA5860">
        <w:rPr>
          <w:rFonts w:ascii="Arial" w:hAnsi="Arial"/>
        </w:rPr>
        <w:t>procederende algemene belangenbehartiger</w:t>
      </w:r>
      <w:r w:rsidR="00440A72" w:rsidRPr="00CA5860">
        <w:rPr>
          <w:rFonts w:ascii="Arial" w:hAnsi="Arial"/>
        </w:rPr>
        <w:t xml:space="preserve"> een andere rechtsvorm zou aannemen dan een vereniging of stichting</w:t>
      </w:r>
      <w:r w:rsidR="002F3123" w:rsidRPr="00CA5860">
        <w:rPr>
          <w:rFonts w:ascii="Arial" w:hAnsi="Arial"/>
        </w:rPr>
        <w:t>.</w:t>
      </w:r>
      <w:r w:rsidR="002F3123" w:rsidRPr="00CA5860">
        <w:rPr>
          <w:rStyle w:val="Voetnootmarkering"/>
          <w:rFonts w:ascii="Arial" w:hAnsi="Arial"/>
        </w:rPr>
        <w:footnoteReference w:id="147"/>
      </w:r>
      <w:r w:rsidRPr="00CA5860">
        <w:rPr>
          <w:rFonts w:ascii="Arial" w:hAnsi="Arial"/>
        </w:rPr>
        <w:t xml:space="preserve"> </w:t>
      </w:r>
      <w:r w:rsidR="00440A72" w:rsidRPr="00CA5860">
        <w:rPr>
          <w:rFonts w:ascii="Arial" w:hAnsi="Arial"/>
        </w:rPr>
        <w:t xml:space="preserve">Dit is mijns inziens </w:t>
      </w:r>
      <w:r w:rsidR="00BD403D" w:rsidRPr="00CA5860">
        <w:rPr>
          <w:rFonts w:ascii="Arial" w:hAnsi="Arial"/>
        </w:rPr>
        <w:t>echter niet</w:t>
      </w:r>
      <w:r w:rsidR="00440A72" w:rsidRPr="00CA5860">
        <w:rPr>
          <w:rFonts w:ascii="Arial" w:hAnsi="Arial"/>
        </w:rPr>
        <w:t xml:space="preserve"> </w:t>
      </w:r>
      <w:r w:rsidR="00CF4FEF" w:rsidRPr="00CA5860">
        <w:rPr>
          <w:rFonts w:ascii="Arial" w:hAnsi="Arial"/>
        </w:rPr>
        <w:t xml:space="preserve">geheel </w:t>
      </w:r>
      <w:r w:rsidR="00440A72" w:rsidRPr="00CA5860">
        <w:rPr>
          <w:rFonts w:ascii="Arial" w:hAnsi="Arial"/>
        </w:rPr>
        <w:t>ondenkbaa</w:t>
      </w:r>
      <w:r w:rsidR="00BD403D" w:rsidRPr="00CA5860">
        <w:rPr>
          <w:rFonts w:ascii="Arial" w:hAnsi="Arial"/>
        </w:rPr>
        <w:t>r</w:t>
      </w:r>
      <w:r w:rsidR="00440A72" w:rsidRPr="00CA5860">
        <w:rPr>
          <w:rFonts w:ascii="Arial" w:hAnsi="Arial"/>
        </w:rPr>
        <w:t xml:space="preserve">. </w:t>
      </w:r>
      <w:r w:rsidR="00CB0F67" w:rsidRPr="00CA5860">
        <w:rPr>
          <w:rFonts w:ascii="Arial" w:hAnsi="Arial"/>
        </w:rPr>
        <w:t xml:space="preserve">Bedrijven richten zich vaker </w:t>
      </w:r>
      <w:r w:rsidR="0050554C" w:rsidRPr="00CA5860">
        <w:rPr>
          <w:rFonts w:ascii="Arial" w:hAnsi="Arial"/>
        </w:rPr>
        <w:t>op de behartiging van algemene belangen in naam van maatschappelijk verantwoord ondernemen.</w:t>
      </w:r>
      <w:r w:rsidR="00AF6B58" w:rsidRPr="00CA5860">
        <w:rPr>
          <w:rFonts w:ascii="Arial" w:hAnsi="Arial"/>
        </w:rPr>
        <w:t xml:space="preserve"> </w:t>
      </w:r>
      <w:r w:rsidR="00440A72" w:rsidRPr="00CA5860">
        <w:rPr>
          <w:rFonts w:ascii="Arial" w:hAnsi="Arial"/>
        </w:rPr>
        <w:t xml:space="preserve">Het is </w:t>
      </w:r>
      <w:r w:rsidR="00CF4FEF" w:rsidRPr="00CA5860">
        <w:rPr>
          <w:rFonts w:ascii="Arial" w:hAnsi="Arial"/>
        </w:rPr>
        <w:t>goed mogelijk</w:t>
      </w:r>
      <w:r w:rsidR="00440A72" w:rsidRPr="00CA5860">
        <w:rPr>
          <w:rFonts w:ascii="Arial" w:hAnsi="Arial"/>
        </w:rPr>
        <w:t xml:space="preserve"> dat een maatschappelijk bewust bedrijf een algemeenbelangactie zou willen entameren. Ook richt de overheid vaak privaatrechtelijke rechtspersonen anders dan een vereniging of stichting op die een publiek doel dienen.</w:t>
      </w:r>
      <w:r w:rsidR="00054652" w:rsidRPr="00CA5860">
        <w:rPr>
          <w:rFonts w:ascii="Arial" w:hAnsi="Arial"/>
        </w:rPr>
        <w:t xml:space="preserve"> Van der Velde wijst bijvoorbeeld op</w:t>
      </w:r>
      <w:r w:rsidR="00440A72" w:rsidRPr="00CA5860">
        <w:rPr>
          <w:rFonts w:ascii="Arial" w:hAnsi="Arial"/>
        </w:rPr>
        <w:t xml:space="preserve"> </w:t>
      </w:r>
      <w:r w:rsidR="00054652" w:rsidRPr="00CA5860">
        <w:rPr>
          <w:rFonts w:ascii="Arial" w:hAnsi="Arial"/>
        </w:rPr>
        <w:t>r</w:t>
      </w:r>
      <w:r w:rsidR="00440A72" w:rsidRPr="00CA5860">
        <w:rPr>
          <w:rFonts w:ascii="Arial" w:hAnsi="Arial"/>
        </w:rPr>
        <w:t>egionale ontwikkelingsmaatschappijen</w:t>
      </w:r>
      <w:r w:rsidR="00E3763F" w:rsidRPr="00CA5860">
        <w:rPr>
          <w:rFonts w:ascii="Arial" w:hAnsi="Arial"/>
        </w:rPr>
        <w:t xml:space="preserve"> </w:t>
      </w:r>
      <w:r w:rsidR="00054652" w:rsidRPr="00CA5860">
        <w:rPr>
          <w:rFonts w:ascii="Arial" w:hAnsi="Arial"/>
        </w:rPr>
        <w:t>die de rechtsvorm van een NV of BV bezitten</w:t>
      </w:r>
      <w:r w:rsidR="00440A72" w:rsidRPr="00CA5860">
        <w:rPr>
          <w:rFonts w:ascii="Arial" w:hAnsi="Arial"/>
        </w:rPr>
        <w:t>, maar een expliciet publiek doel</w:t>
      </w:r>
      <w:r w:rsidR="00E60446" w:rsidRPr="00CA5860">
        <w:rPr>
          <w:rFonts w:ascii="Arial" w:hAnsi="Arial"/>
        </w:rPr>
        <w:t xml:space="preserve"> hebben</w:t>
      </w:r>
      <w:r w:rsidR="00440A72" w:rsidRPr="00CA5860">
        <w:rPr>
          <w:rFonts w:ascii="Arial" w:hAnsi="Arial"/>
        </w:rPr>
        <w:t>.</w:t>
      </w:r>
      <w:r w:rsidR="00440A72" w:rsidRPr="00CA5860">
        <w:rPr>
          <w:rStyle w:val="Voetnootmarkering"/>
          <w:rFonts w:ascii="Arial" w:hAnsi="Arial"/>
        </w:rPr>
        <w:footnoteReference w:id="148"/>
      </w:r>
      <w:r w:rsidR="00440A72" w:rsidRPr="00CA5860">
        <w:rPr>
          <w:rFonts w:ascii="Arial" w:hAnsi="Arial"/>
        </w:rPr>
        <w:t xml:space="preserve"> </w:t>
      </w:r>
      <w:r w:rsidR="00E60446" w:rsidRPr="00CA5860">
        <w:rPr>
          <w:rFonts w:ascii="Arial" w:hAnsi="Arial"/>
        </w:rPr>
        <w:t xml:space="preserve">Hij meent dat het wenselijk zou zijn om deze organisaties ook de bevoegdheid te geven een algemeenbelangactie te entameren. </w:t>
      </w:r>
    </w:p>
    <w:p w14:paraId="1AC29A5C" w14:textId="78CA5D19" w:rsidR="00BA161B" w:rsidRPr="00CA5860" w:rsidRDefault="00BA161B" w:rsidP="00FC4390">
      <w:pPr>
        <w:pStyle w:val="Geenafstand"/>
        <w:keepNext w:val="0"/>
        <w:ind w:firstLine="709"/>
        <w:rPr>
          <w:rFonts w:ascii="Arial" w:hAnsi="Arial"/>
        </w:rPr>
      </w:pPr>
      <w:r w:rsidRPr="00CA5860">
        <w:rPr>
          <w:rFonts w:ascii="Arial" w:hAnsi="Arial"/>
        </w:rPr>
        <w:t xml:space="preserve">De </w:t>
      </w:r>
      <w:r w:rsidR="00B27C60" w:rsidRPr="00CA5860">
        <w:rPr>
          <w:rFonts w:ascii="Arial" w:hAnsi="Arial"/>
        </w:rPr>
        <w:t>uitsluiting van informele verenigingen is per amendement in de wet gekomen.</w:t>
      </w:r>
      <w:r w:rsidR="00E3763F" w:rsidRPr="00CA5860">
        <w:rPr>
          <w:rStyle w:val="Voetnootmarkering"/>
          <w:rFonts w:ascii="Arial" w:hAnsi="Arial"/>
        </w:rPr>
        <w:footnoteReference w:id="149"/>
      </w:r>
      <w:r w:rsidR="00B27C60" w:rsidRPr="00CA5860">
        <w:rPr>
          <w:rFonts w:ascii="Arial" w:hAnsi="Arial"/>
        </w:rPr>
        <w:t xml:space="preserve"> </w:t>
      </w:r>
      <w:r w:rsidR="005E10AF" w:rsidRPr="00CA5860">
        <w:rPr>
          <w:rFonts w:ascii="Arial" w:hAnsi="Arial"/>
        </w:rPr>
        <w:t xml:space="preserve">De indieners betoogden dat </w:t>
      </w:r>
      <w:r w:rsidR="00047D9D" w:rsidRPr="00CA5860">
        <w:rPr>
          <w:rFonts w:ascii="Arial" w:hAnsi="Arial"/>
        </w:rPr>
        <w:t xml:space="preserve">de verweerder op </w:t>
      </w:r>
      <w:r w:rsidR="005E10AF" w:rsidRPr="00CA5860">
        <w:rPr>
          <w:rFonts w:ascii="Arial" w:hAnsi="Arial"/>
        </w:rPr>
        <w:t>deze manier</w:t>
      </w:r>
      <w:r w:rsidR="00047D9D" w:rsidRPr="00CA5860">
        <w:rPr>
          <w:rFonts w:ascii="Arial" w:hAnsi="Arial"/>
        </w:rPr>
        <w:t xml:space="preserve"> makkelijker</w:t>
      </w:r>
      <w:r w:rsidR="005E10AF" w:rsidRPr="00CA5860">
        <w:rPr>
          <w:rFonts w:ascii="Arial" w:hAnsi="Arial"/>
        </w:rPr>
        <w:t xml:space="preserve"> proceskosten </w:t>
      </w:r>
      <w:r w:rsidR="00047D9D" w:rsidRPr="00CA5860">
        <w:rPr>
          <w:rFonts w:ascii="Arial" w:hAnsi="Arial"/>
        </w:rPr>
        <w:t>kon verhalen</w:t>
      </w:r>
      <w:r w:rsidR="005E10AF" w:rsidRPr="00CA5860">
        <w:rPr>
          <w:rFonts w:ascii="Arial" w:hAnsi="Arial"/>
        </w:rPr>
        <w:t xml:space="preserve"> en dat</w:t>
      </w:r>
      <w:r w:rsidR="00EE29E6" w:rsidRPr="00CA5860">
        <w:rPr>
          <w:rFonts w:ascii="Arial" w:hAnsi="Arial"/>
        </w:rPr>
        <w:t xml:space="preserve"> de oprichting van</w:t>
      </w:r>
      <w:r w:rsidR="005E10AF" w:rsidRPr="00CA5860">
        <w:rPr>
          <w:rFonts w:ascii="Arial" w:hAnsi="Arial"/>
        </w:rPr>
        <w:t xml:space="preserve"> </w:t>
      </w:r>
      <w:r w:rsidR="00EE29E6" w:rsidRPr="00CA5860">
        <w:rPr>
          <w:rFonts w:ascii="Arial" w:hAnsi="Arial"/>
        </w:rPr>
        <w:t>ad</w:t>
      </w:r>
      <w:r w:rsidR="000919FB" w:rsidRPr="00CA5860">
        <w:rPr>
          <w:rFonts w:ascii="Arial" w:hAnsi="Arial"/>
        </w:rPr>
        <w:t>-</w:t>
      </w:r>
      <w:r w:rsidR="00EE29E6" w:rsidRPr="00CA5860">
        <w:rPr>
          <w:rFonts w:ascii="Arial" w:hAnsi="Arial"/>
        </w:rPr>
        <w:t>hocproce</w:t>
      </w:r>
      <w:r w:rsidR="00CF4FEF" w:rsidRPr="00CA5860">
        <w:rPr>
          <w:rFonts w:ascii="Arial" w:hAnsi="Arial"/>
        </w:rPr>
        <w:t>deer</w:t>
      </w:r>
      <w:r w:rsidR="00EE29E6" w:rsidRPr="00CA5860">
        <w:rPr>
          <w:rFonts w:ascii="Arial" w:hAnsi="Arial"/>
        </w:rPr>
        <w:t xml:space="preserve">clubs zou worden </w:t>
      </w:r>
      <w:r w:rsidR="009A259B" w:rsidRPr="00CA5860">
        <w:rPr>
          <w:rFonts w:ascii="Arial" w:hAnsi="Arial"/>
        </w:rPr>
        <w:t>beperkt</w:t>
      </w:r>
      <w:r w:rsidR="00066227" w:rsidRPr="00CA5860">
        <w:rPr>
          <w:rFonts w:ascii="Arial" w:hAnsi="Arial"/>
        </w:rPr>
        <w:t>.</w:t>
      </w:r>
      <w:r w:rsidR="003768C6" w:rsidRPr="00CA5860">
        <w:rPr>
          <w:rFonts w:ascii="Arial" w:hAnsi="Arial"/>
        </w:rPr>
        <w:t xml:space="preserve"> </w:t>
      </w:r>
      <w:r w:rsidR="00E3763F" w:rsidRPr="00CA5860">
        <w:rPr>
          <w:rFonts w:ascii="Arial" w:hAnsi="Arial"/>
        </w:rPr>
        <w:t>De procederende rechtspersonen z</w:t>
      </w:r>
      <w:r w:rsidR="00B471E5" w:rsidRPr="00CA5860">
        <w:rPr>
          <w:rFonts w:ascii="Arial" w:hAnsi="Arial"/>
        </w:rPr>
        <w:t>ouden</w:t>
      </w:r>
      <w:r w:rsidR="00E3763F" w:rsidRPr="00CA5860">
        <w:rPr>
          <w:rFonts w:ascii="Arial" w:hAnsi="Arial"/>
        </w:rPr>
        <w:t xml:space="preserve"> hierdoor professioneler zijn. </w:t>
      </w:r>
      <w:r w:rsidR="001E44FA" w:rsidRPr="00CA5860">
        <w:rPr>
          <w:rFonts w:ascii="Arial" w:hAnsi="Arial"/>
        </w:rPr>
        <w:t xml:space="preserve">Jongbloed </w:t>
      </w:r>
      <w:r w:rsidR="00E3763F" w:rsidRPr="00CA5860">
        <w:rPr>
          <w:rFonts w:ascii="Arial" w:hAnsi="Arial"/>
        </w:rPr>
        <w:t>relativeert deze argumenten</w:t>
      </w:r>
      <w:r w:rsidR="001E44FA" w:rsidRPr="00CA5860">
        <w:rPr>
          <w:rFonts w:ascii="Arial" w:hAnsi="Arial"/>
        </w:rPr>
        <w:t>.</w:t>
      </w:r>
      <w:r w:rsidR="001E44FA" w:rsidRPr="00CA5860">
        <w:rPr>
          <w:rStyle w:val="Voetnootmarkering"/>
          <w:rFonts w:ascii="Arial" w:hAnsi="Arial"/>
        </w:rPr>
        <w:footnoteReference w:id="150"/>
      </w:r>
      <w:r w:rsidR="001E44FA" w:rsidRPr="00CA5860">
        <w:rPr>
          <w:rFonts w:ascii="Arial" w:hAnsi="Arial"/>
        </w:rPr>
        <w:t xml:space="preserve"> </w:t>
      </w:r>
      <w:r w:rsidR="00BD403D" w:rsidRPr="00CA5860">
        <w:rPr>
          <w:rFonts w:ascii="Arial" w:hAnsi="Arial"/>
        </w:rPr>
        <w:t>Hij verwacht niet dat</w:t>
      </w:r>
      <w:r w:rsidR="00E3763F" w:rsidRPr="00CA5860">
        <w:rPr>
          <w:rFonts w:ascii="Arial" w:hAnsi="Arial"/>
        </w:rPr>
        <w:t xml:space="preserve"> v</w:t>
      </w:r>
      <w:r w:rsidR="001E44FA" w:rsidRPr="00CA5860">
        <w:rPr>
          <w:rFonts w:ascii="Arial" w:hAnsi="Arial"/>
        </w:rPr>
        <w:t>erenigingen lichtzinnig een procedure starten</w:t>
      </w:r>
      <w:r w:rsidR="00473BA9" w:rsidRPr="00CA5860">
        <w:rPr>
          <w:rFonts w:ascii="Arial" w:hAnsi="Arial"/>
        </w:rPr>
        <w:t xml:space="preserve"> </w:t>
      </w:r>
      <w:r w:rsidR="00BD403D" w:rsidRPr="00CA5860">
        <w:rPr>
          <w:rFonts w:ascii="Arial" w:hAnsi="Arial"/>
        </w:rPr>
        <w:t xml:space="preserve">omdat procederen in het privaatrecht erg duur is. </w:t>
      </w:r>
      <w:r w:rsidR="001E44FA" w:rsidRPr="00CA5860">
        <w:rPr>
          <w:rFonts w:ascii="Arial" w:hAnsi="Arial"/>
        </w:rPr>
        <w:t xml:space="preserve">Daarnaast zijn de bestuurders bij een formele vereniging niet aansprakelijk, waardoor het verhalen van de proceskosten juist moeilijker is dan bij een informele vereniging. </w:t>
      </w:r>
    </w:p>
    <w:p w14:paraId="421AA7DC" w14:textId="77777777" w:rsidR="008F72AC" w:rsidRPr="00CA5860" w:rsidRDefault="008F72AC" w:rsidP="00FC4390">
      <w:pPr>
        <w:spacing w:line="360" w:lineRule="auto"/>
        <w:rPr>
          <w:rFonts w:ascii="Arial" w:hAnsi="Arial"/>
        </w:rPr>
      </w:pPr>
    </w:p>
    <w:p w14:paraId="4FD34F60" w14:textId="299841E8" w:rsidR="0042649A" w:rsidRPr="00CA5860" w:rsidRDefault="002448EB" w:rsidP="00FC4390">
      <w:pPr>
        <w:pStyle w:val="Kop2"/>
        <w:keepNext w:val="0"/>
        <w:spacing w:line="360" w:lineRule="auto"/>
        <w:rPr>
          <w:rFonts w:ascii="Arial" w:hAnsi="Arial" w:cs="Arial"/>
        </w:rPr>
      </w:pPr>
      <w:bookmarkStart w:id="30" w:name="_Toc152600144"/>
      <w:r w:rsidRPr="00CA5860">
        <w:rPr>
          <w:rFonts w:ascii="Arial" w:hAnsi="Arial" w:cs="Arial"/>
        </w:rPr>
        <w:t>4</w:t>
      </w:r>
      <w:r w:rsidR="00E3763F" w:rsidRPr="00CA5860">
        <w:rPr>
          <w:rFonts w:ascii="Arial" w:hAnsi="Arial" w:cs="Arial"/>
        </w:rPr>
        <w:t>.2</w:t>
      </w:r>
      <w:r w:rsidR="0076743C" w:rsidRPr="00CA5860">
        <w:rPr>
          <w:rFonts w:ascii="Arial" w:hAnsi="Arial" w:cs="Arial"/>
        </w:rPr>
        <w:t xml:space="preserve"> Statutaire</w:t>
      </w:r>
      <w:r w:rsidR="0042649A" w:rsidRPr="00CA5860">
        <w:rPr>
          <w:rFonts w:ascii="Arial" w:hAnsi="Arial" w:cs="Arial"/>
        </w:rPr>
        <w:t xml:space="preserve"> doelomschrijving</w:t>
      </w:r>
      <w:bookmarkEnd w:id="30"/>
    </w:p>
    <w:p w14:paraId="7CA333BA" w14:textId="01247496" w:rsidR="00D47136" w:rsidRPr="00CA5860" w:rsidRDefault="00F85592" w:rsidP="00FC4390">
      <w:pPr>
        <w:pStyle w:val="Geenafstand"/>
        <w:keepNext w:val="0"/>
        <w:rPr>
          <w:rFonts w:ascii="Arial" w:hAnsi="Arial"/>
        </w:rPr>
      </w:pPr>
      <w:r w:rsidRPr="00CA5860">
        <w:rPr>
          <w:rFonts w:ascii="Arial" w:hAnsi="Arial"/>
        </w:rPr>
        <w:t xml:space="preserve">Artikel 3:305a </w:t>
      </w:r>
      <w:r w:rsidR="000707E0" w:rsidRPr="00CA5860">
        <w:rPr>
          <w:rFonts w:ascii="Arial" w:hAnsi="Arial"/>
        </w:rPr>
        <w:t xml:space="preserve">lid 1 </w:t>
      </w:r>
      <w:r w:rsidRPr="00CA5860">
        <w:rPr>
          <w:rFonts w:ascii="Arial" w:hAnsi="Arial"/>
        </w:rPr>
        <w:t xml:space="preserve">BW bepaalt dat een </w:t>
      </w:r>
      <w:r w:rsidR="00D47136" w:rsidRPr="00CA5860">
        <w:rPr>
          <w:rFonts w:ascii="Arial" w:hAnsi="Arial"/>
        </w:rPr>
        <w:t xml:space="preserve">belangenorganisatie </w:t>
      </w:r>
      <w:r w:rsidRPr="00CA5860">
        <w:rPr>
          <w:rFonts w:ascii="Arial" w:hAnsi="Arial"/>
        </w:rPr>
        <w:t xml:space="preserve">alleen een vordering kan instellen </w:t>
      </w:r>
      <w:r w:rsidR="000707E0" w:rsidRPr="00CA5860">
        <w:rPr>
          <w:rFonts w:ascii="Arial" w:hAnsi="Arial"/>
        </w:rPr>
        <w:t xml:space="preserve">ter zake van algemene belangen die zij </w:t>
      </w:r>
      <w:proofErr w:type="gramStart"/>
      <w:r w:rsidR="000707E0" w:rsidRPr="00CA5860">
        <w:rPr>
          <w:rFonts w:ascii="Arial" w:hAnsi="Arial"/>
        </w:rPr>
        <w:t>ingevolge</w:t>
      </w:r>
      <w:proofErr w:type="gramEnd"/>
      <w:r w:rsidR="000707E0" w:rsidRPr="00CA5860">
        <w:rPr>
          <w:rFonts w:ascii="Arial" w:hAnsi="Arial"/>
        </w:rPr>
        <w:t xml:space="preserve"> haar statuten behartig</w:t>
      </w:r>
      <w:r w:rsidR="00E67511" w:rsidRPr="00CA5860">
        <w:rPr>
          <w:rFonts w:ascii="Arial" w:hAnsi="Arial"/>
        </w:rPr>
        <w:t>t</w:t>
      </w:r>
      <w:r w:rsidR="000707E0" w:rsidRPr="00CA5860">
        <w:rPr>
          <w:rFonts w:ascii="Arial" w:hAnsi="Arial"/>
        </w:rPr>
        <w:t>.</w:t>
      </w:r>
      <w:r w:rsidR="00D47136" w:rsidRPr="00CA5860">
        <w:rPr>
          <w:rFonts w:ascii="Arial" w:hAnsi="Arial"/>
        </w:rPr>
        <w:t xml:space="preserve"> </w:t>
      </w:r>
      <w:r w:rsidR="00AF5F8C" w:rsidRPr="00CA5860">
        <w:rPr>
          <w:rFonts w:ascii="Arial" w:hAnsi="Arial"/>
        </w:rPr>
        <w:t>De belangen in de statuten moeten dus overeenkomen met de</w:t>
      </w:r>
      <w:r w:rsidR="00395220" w:rsidRPr="00CA5860">
        <w:rPr>
          <w:rFonts w:ascii="Arial" w:hAnsi="Arial"/>
        </w:rPr>
        <w:t xml:space="preserve"> belangen </w:t>
      </w:r>
      <w:r w:rsidR="00E67511" w:rsidRPr="00CA5860">
        <w:rPr>
          <w:rFonts w:ascii="Arial" w:hAnsi="Arial"/>
        </w:rPr>
        <w:t>waarvoor de belangenorganisatie procedeert</w:t>
      </w:r>
      <w:r w:rsidR="00395220" w:rsidRPr="00CA5860">
        <w:rPr>
          <w:rFonts w:ascii="Arial" w:hAnsi="Arial"/>
        </w:rPr>
        <w:t xml:space="preserve">. </w:t>
      </w:r>
      <w:r w:rsidR="00D47136" w:rsidRPr="00CA5860">
        <w:rPr>
          <w:rFonts w:ascii="Arial" w:hAnsi="Arial"/>
        </w:rPr>
        <w:t>Hiernaast moet het doel in de statuten niet te algemeen zijn geformuleerd.</w:t>
      </w:r>
      <w:r w:rsidR="00D47136" w:rsidRPr="00CA5860">
        <w:rPr>
          <w:rStyle w:val="Voetnootmarkering"/>
          <w:rFonts w:ascii="Arial" w:hAnsi="Arial"/>
        </w:rPr>
        <w:footnoteReference w:id="151"/>
      </w:r>
      <w:r w:rsidR="00D47136" w:rsidRPr="00CA5860">
        <w:rPr>
          <w:rFonts w:ascii="Arial" w:hAnsi="Arial"/>
        </w:rPr>
        <w:t xml:space="preserve"> Het behartigen van </w:t>
      </w:r>
      <w:r w:rsidR="00D47136" w:rsidRPr="00CA5860">
        <w:rPr>
          <w:rFonts w:ascii="Arial" w:hAnsi="Arial"/>
          <w:i/>
          <w:iCs/>
        </w:rPr>
        <w:t xml:space="preserve">het </w:t>
      </w:r>
      <w:r w:rsidR="00D47136" w:rsidRPr="00CA5860">
        <w:rPr>
          <w:rFonts w:ascii="Arial" w:hAnsi="Arial"/>
        </w:rPr>
        <w:t xml:space="preserve">algemeen belang is in ieder geval </w:t>
      </w:r>
      <w:r w:rsidR="00C70C9A" w:rsidRPr="00CA5860">
        <w:rPr>
          <w:rFonts w:ascii="Arial" w:hAnsi="Arial"/>
        </w:rPr>
        <w:t xml:space="preserve">te breed </w:t>
      </w:r>
      <w:r w:rsidR="00D47136" w:rsidRPr="00CA5860">
        <w:rPr>
          <w:rFonts w:ascii="Arial" w:hAnsi="Arial"/>
        </w:rPr>
        <w:t>om ontvankelijk te zijn. Politieke partijen zijn hierdoor niet</w:t>
      </w:r>
      <w:r w:rsidR="002D0680" w:rsidRPr="00CA5860">
        <w:rPr>
          <w:rFonts w:ascii="Arial" w:hAnsi="Arial"/>
        </w:rPr>
        <w:t>-</w:t>
      </w:r>
      <w:r w:rsidR="00D47136" w:rsidRPr="00CA5860">
        <w:rPr>
          <w:rFonts w:ascii="Arial" w:hAnsi="Arial"/>
        </w:rPr>
        <w:t xml:space="preserve">ontvankelijk. Het vereiste </w:t>
      </w:r>
      <w:r w:rsidR="00D47136" w:rsidRPr="00CA5860">
        <w:rPr>
          <w:rFonts w:ascii="Arial" w:hAnsi="Arial"/>
        </w:rPr>
        <w:lastRenderedPageBreak/>
        <w:t>van een voldoende specifieke statutaire doe</w:t>
      </w:r>
      <w:r w:rsidR="00473BA9" w:rsidRPr="00CA5860">
        <w:rPr>
          <w:rFonts w:ascii="Arial" w:hAnsi="Arial"/>
        </w:rPr>
        <w:t>l</w:t>
      </w:r>
      <w:r w:rsidR="00D47136" w:rsidRPr="00CA5860">
        <w:rPr>
          <w:rFonts w:ascii="Arial" w:hAnsi="Arial"/>
        </w:rPr>
        <w:t xml:space="preserve">stelling </w:t>
      </w:r>
      <w:r w:rsidR="00CF4FEF" w:rsidRPr="00CA5860">
        <w:rPr>
          <w:rFonts w:ascii="Arial" w:hAnsi="Arial"/>
        </w:rPr>
        <w:t>waarborgt</w:t>
      </w:r>
      <w:r w:rsidR="00D47136" w:rsidRPr="00CA5860">
        <w:rPr>
          <w:rFonts w:ascii="Arial" w:hAnsi="Arial"/>
        </w:rPr>
        <w:t xml:space="preserve"> dat de belangenorganisatie daadwerkelijk begaan is met het algemene belang dat in het geding is en dat belang op een passende en bekwame manier in rechte kan behartigen.</w:t>
      </w:r>
      <w:r w:rsidR="00924944" w:rsidRPr="00CA5860">
        <w:rPr>
          <w:rFonts w:ascii="Arial" w:hAnsi="Arial"/>
        </w:rPr>
        <w:t xml:space="preserve"> </w:t>
      </w:r>
      <w:r w:rsidR="00D47136" w:rsidRPr="00CA5860">
        <w:rPr>
          <w:rFonts w:ascii="Arial" w:hAnsi="Arial"/>
        </w:rPr>
        <w:t>De vereniging Natuurmonumenten zou bijvoorbeeld ongeschikt zijn om te procederen voor het behoud van een beroemd stadsgezicht. De rechtspraak problematiseert dit vereiste veelal niet; zeker als belangenbehartiging door een belangenorganisatie zorgt voor effectieve en efficiënte rechtsbescherming van het belang dat in het geding is.</w:t>
      </w:r>
      <w:r w:rsidR="00D47136" w:rsidRPr="00CA5860">
        <w:rPr>
          <w:rStyle w:val="Voetnootmarkering"/>
          <w:rFonts w:ascii="Arial" w:hAnsi="Arial"/>
        </w:rPr>
        <w:footnoteReference w:id="152"/>
      </w:r>
    </w:p>
    <w:p w14:paraId="1C331F08" w14:textId="77777777" w:rsidR="004A552B" w:rsidRPr="00CA5860" w:rsidRDefault="004A552B" w:rsidP="00FC4390">
      <w:pPr>
        <w:pStyle w:val="Kop4"/>
        <w:keepNext w:val="0"/>
        <w:spacing w:line="360" w:lineRule="auto"/>
        <w:rPr>
          <w:rFonts w:ascii="Arial" w:hAnsi="Arial" w:cs="Arial"/>
        </w:rPr>
      </w:pPr>
    </w:p>
    <w:p w14:paraId="40411BA9" w14:textId="1B48D239" w:rsidR="00E80B7D" w:rsidRPr="00CA5860" w:rsidRDefault="002448EB" w:rsidP="00FC4390">
      <w:pPr>
        <w:pStyle w:val="Kop2"/>
        <w:keepNext w:val="0"/>
        <w:spacing w:line="360" w:lineRule="auto"/>
        <w:rPr>
          <w:rFonts w:ascii="Arial" w:hAnsi="Arial" w:cs="Arial"/>
        </w:rPr>
      </w:pPr>
      <w:bookmarkStart w:id="31" w:name="_Toc152600145"/>
      <w:r w:rsidRPr="00CA5860">
        <w:rPr>
          <w:rFonts w:ascii="Arial" w:hAnsi="Arial" w:cs="Arial"/>
        </w:rPr>
        <w:t>4</w:t>
      </w:r>
      <w:r w:rsidR="00D47136" w:rsidRPr="00CA5860">
        <w:rPr>
          <w:rFonts w:ascii="Arial" w:hAnsi="Arial" w:cs="Arial"/>
        </w:rPr>
        <w:t>.3 Besc</w:t>
      </w:r>
      <w:r w:rsidR="00425EB0" w:rsidRPr="00CA5860">
        <w:rPr>
          <w:rFonts w:ascii="Arial" w:hAnsi="Arial" w:cs="Arial"/>
        </w:rPr>
        <w:t>hermde belangen</w:t>
      </w:r>
      <w:bookmarkEnd w:id="31"/>
    </w:p>
    <w:p w14:paraId="5E73F064" w14:textId="2DA61B43" w:rsidR="00D058A8" w:rsidRPr="00CA5860" w:rsidRDefault="00425EB0" w:rsidP="00FC4390">
      <w:pPr>
        <w:pStyle w:val="Geenafstand"/>
        <w:keepNext w:val="0"/>
        <w:rPr>
          <w:rFonts w:ascii="Arial" w:hAnsi="Arial"/>
        </w:rPr>
      </w:pPr>
      <w:r w:rsidRPr="00CA5860">
        <w:rPr>
          <w:rFonts w:ascii="Arial" w:hAnsi="Arial"/>
        </w:rPr>
        <w:t xml:space="preserve">Artikel 3:305a lid 1 BW </w:t>
      </w:r>
      <w:r w:rsidR="00FE7C29" w:rsidRPr="00CA5860">
        <w:rPr>
          <w:rFonts w:ascii="Arial" w:hAnsi="Arial"/>
        </w:rPr>
        <w:t>stelt regels over welke belangen een</w:t>
      </w:r>
      <w:r w:rsidR="005D43C3" w:rsidRPr="00CA5860">
        <w:rPr>
          <w:rFonts w:ascii="Arial" w:hAnsi="Arial"/>
        </w:rPr>
        <w:t xml:space="preserve"> belangenorganisatie</w:t>
      </w:r>
      <w:r w:rsidR="00FE7C29" w:rsidRPr="00CA5860">
        <w:rPr>
          <w:rFonts w:ascii="Arial" w:hAnsi="Arial"/>
        </w:rPr>
        <w:t xml:space="preserve"> kan </w:t>
      </w:r>
      <w:r w:rsidR="008A6CA4" w:rsidRPr="00CA5860">
        <w:rPr>
          <w:rFonts w:ascii="Arial" w:hAnsi="Arial"/>
        </w:rPr>
        <w:t>behartigen bij de rechter</w:t>
      </w:r>
      <w:r w:rsidR="005D43C3" w:rsidRPr="00CA5860">
        <w:rPr>
          <w:rFonts w:ascii="Arial" w:hAnsi="Arial"/>
        </w:rPr>
        <w:t xml:space="preserve">. De belangen moeten </w:t>
      </w:r>
      <w:r w:rsidR="000D5798" w:rsidRPr="00CA5860">
        <w:rPr>
          <w:rFonts w:ascii="Arial" w:hAnsi="Arial"/>
        </w:rPr>
        <w:t xml:space="preserve">gelijksoortig </w:t>
      </w:r>
      <w:r w:rsidR="005D43C3" w:rsidRPr="00CA5860">
        <w:rPr>
          <w:rFonts w:ascii="Arial" w:hAnsi="Arial"/>
        </w:rPr>
        <w:t xml:space="preserve">zijn en </w:t>
      </w:r>
      <w:r w:rsidR="0002310E" w:rsidRPr="00CA5860">
        <w:rPr>
          <w:rFonts w:ascii="Arial" w:hAnsi="Arial"/>
        </w:rPr>
        <w:t>moeten</w:t>
      </w:r>
      <w:r w:rsidR="005D43C3" w:rsidRPr="00CA5860">
        <w:rPr>
          <w:rFonts w:ascii="Arial" w:hAnsi="Arial"/>
        </w:rPr>
        <w:t xml:space="preserve"> belangen </w:t>
      </w:r>
      <w:r w:rsidR="005D43C3" w:rsidRPr="00CA5860">
        <w:rPr>
          <w:rFonts w:ascii="Arial" w:hAnsi="Arial"/>
          <w:i/>
          <w:iCs/>
        </w:rPr>
        <w:t>van andere personen</w:t>
      </w:r>
      <w:r w:rsidR="0002310E" w:rsidRPr="00CA5860">
        <w:rPr>
          <w:rFonts w:ascii="Arial" w:hAnsi="Arial"/>
          <w:i/>
          <w:iCs/>
        </w:rPr>
        <w:t xml:space="preserve"> </w:t>
      </w:r>
      <w:r w:rsidR="0002310E" w:rsidRPr="00CA5860">
        <w:rPr>
          <w:rFonts w:ascii="Arial" w:hAnsi="Arial"/>
        </w:rPr>
        <w:t>betreffen</w:t>
      </w:r>
      <w:r w:rsidR="005D43C3" w:rsidRPr="00CA5860">
        <w:rPr>
          <w:rFonts w:ascii="Arial" w:hAnsi="Arial"/>
        </w:rPr>
        <w:t xml:space="preserve">. </w:t>
      </w:r>
      <w:r w:rsidR="002369B1" w:rsidRPr="00CA5860">
        <w:rPr>
          <w:rFonts w:ascii="Arial" w:hAnsi="Arial"/>
        </w:rPr>
        <w:t>Artikel 1018c lid 5</w:t>
      </w:r>
      <w:r w:rsidR="00CB4549" w:rsidRPr="00CA5860">
        <w:rPr>
          <w:rFonts w:ascii="Arial" w:hAnsi="Arial"/>
        </w:rPr>
        <w:t xml:space="preserve"> sub b</w:t>
      </w:r>
      <w:r w:rsidR="002369B1" w:rsidRPr="00CA5860">
        <w:rPr>
          <w:rFonts w:ascii="Arial" w:hAnsi="Arial"/>
        </w:rPr>
        <w:t xml:space="preserve"> Rv voegt hieraan toe </w:t>
      </w:r>
      <w:r w:rsidR="00592EE1" w:rsidRPr="00CA5860">
        <w:rPr>
          <w:rFonts w:ascii="Arial" w:hAnsi="Arial"/>
        </w:rPr>
        <w:t>dat een</w:t>
      </w:r>
      <w:r w:rsidR="00A1763A" w:rsidRPr="00CA5860">
        <w:rPr>
          <w:rFonts w:ascii="Arial" w:hAnsi="Arial"/>
        </w:rPr>
        <w:t xml:space="preserve"> collectieve vordering een </w:t>
      </w:r>
      <w:r w:rsidR="00D058A8" w:rsidRPr="00CA5860">
        <w:rPr>
          <w:rFonts w:ascii="Arial" w:hAnsi="Arial"/>
        </w:rPr>
        <w:t>efficiënter</w:t>
      </w:r>
      <w:r w:rsidR="00A1763A" w:rsidRPr="00CA5860">
        <w:rPr>
          <w:rFonts w:ascii="Arial" w:hAnsi="Arial"/>
        </w:rPr>
        <w:t>e</w:t>
      </w:r>
      <w:r w:rsidR="00D058A8" w:rsidRPr="00CA5860">
        <w:rPr>
          <w:rFonts w:ascii="Arial" w:hAnsi="Arial"/>
        </w:rPr>
        <w:t xml:space="preserve"> en effectiever</w:t>
      </w:r>
      <w:r w:rsidR="00A1763A" w:rsidRPr="00CA5860">
        <w:rPr>
          <w:rFonts w:ascii="Arial" w:hAnsi="Arial"/>
        </w:rPr>
        <w:t>e manier is om de belangen te behartigen</w:t>
      </w:r>
      <w:r w:rsidR="00D058A8" w:rsidRPr="00CA5860">
        <w:rPr>
          <w:rFonts w:ascii="Arial" w:hAnsi="Arial"/>
        </w:rPr>
        <w:t xml:space="preserve"> dan het instellen van een individuele vordering. </w:t>
      </w:r>
      <w:r w:rsidR="00723D7C" w:rsidRPr="00CA5860">
        <w:rPr>
          <w:rFonts w:ascii="Arial" w:hAnsi="Arial"/>
        </w:rPr>
        <w:t>Ik behandel in deze paragraaf eerst het onderdeel ‘van andere personen’, vervolgens het gelijksoortigheidsvereiste</w:t>
      </w:r>
      <w:r w:rsidR="00CB4549" w:rsidRPr="00CA5860">
        <w:rPr>
          <w:rFonts w:ascii="Arial" w:hAnsi="Arial"/>
        </w:rPr>
        <w:t xml:space="preserve"> en ten slotte het vereiste uit artikel 1018c lid 5 sub b</w:t>
      </w:r>
      <w:r w:rsidR="0058611B" w:rsidRPr="00CA5860">
        <w:rPr>
          <w:rFonts w:ascii="Arial" w:hAnsi="Arial"/>
        </w:rPr>
        <w:t xml:space="preserve"> Rv</w:t>
      </w:r>
      <w:r w:rsidR="00D575F7" w:rsidRPr="00CA5860">
        <w:rPr>
          <w:rFonts w:ascii="Arial" w:hAnsi="Arial"/>
        </w:rPr>
        <w:t xml:space="preserve"> dat een collectieve vordering een meerwaarde moet hebben ten opzichte van </w:t>
      </w:r>
      <w:r w:rsidR="00CF4FEF" w:rsidRPr="00CA5860">
        <w:rPr>
          <w:rFonts w:ascii="Arial" w:hAnsi="Arial"/>
        </w:rPr>
        <w:t xml:space="preserve">het instellen van </w:t>
      </w:r>
      <w:r w:rsidR="00D575F7" w:rsidRPr="00CA5860">
        <w:rPr>
          <w:rFonts w:ascii="Arial" w:hAnsi="Arial"/>
        </w:rPr>
        <w:t xml:space="preserve">individuele vorderingen. </w:t>
      </w:r>
    </w:p>
    <w:p w14:paraId="6C4196B5" w14:textId="77777777" w:rsidR="00D058A8" w:rsidRPr="00CA5860" w:rsidRDefault="00D058A8" w:rsidP="00FC4390">
      <w:pPr>
        <w:pStyle w:val="Geenafstand"/>
        <w:keepNext w:val="0"/>
        <w:rPr>
          <w:rFonts w:ascii="Arial" w:hAnsi="Arial"/>
        </w:rPr>
      </w:pPr>
    </w:p>
    <w:p w14:paraId="71897500" w14:textId="7752D7F1" w:rsidR="00F30197" w:rsidRPr="00CA5860" w:rsidRDefault="002448EB" w:rsidP="00FC4390">
      <w:pPr>
        <w:pStyle w:val="Kop3"/>
        <w:keepNext w:val="0"/>
        <w:spacing w:line="360" w:lineRule="auto"/>
        <w:rPr>
          <w:rFonts w:ascii="Arial" w:hAnsi="Arial" w:cs="Arial"/>
        </w:rPr>
      </w:pPr>
      <w:bookmarkStart w:id="32" w:name="_Toc152600146"/>
      <w:r w:rsidRPr="00CA5860">
        <w:rPr>
          <w:rFonts w:ascii="Arial" w:hAnsi="Arial" w:cs="Arial"/>
        </w:rPr>
        <w:t>4</w:t>
      </w:r>
      <w:r w:rsidR="003C4488" w:rsidRPr="00CA5860">
        <w:rPr>
          <w:rFonts w:ascii="Arial" w:hAnsi="Arial" w:cs="Arial"/>
        </w:rPr>
        <w:t xml:space="preserve">.3.1 </w:t>
      </w:r>
      <w:r w:rsidR="00274862" w:rsidRPr="00CA5860">
        <w:rPr>
          <w:rFonts w:ascii="Arial" w:hAnsi="Arial" w:cs="Arial"/>
        </w:rPr>
        <w:t>Belangen van andere personen</w:t>
      </w:r>
      <w:bookmarkEnd w:id="32"/>
    </w:p>
    <w:p w14:paraId="7A9A4AFD" w14:textId="6A8A62A1" w:rsidR="0059691D" w:rsidRPr="00CA5860" w:rsidRDefault="00EF5B5D" w:rsidP="00FC4390">
      <w:pPr>
        <w:pStyle w:val="Geenafstand"/>
        <w:keepNext w:val="0"/>
        <w:rPr>
          <w:rFonts w:ascii="Arial" w:hAnsi="Arial"/>
        </w:rPr>
      </w:pPr>
      <w:r w:rsidRPr="00CA5860">
        <w:rPr>
          <w:rFonts w:ascii="Arial" w:hAnsi="Arial"/>
        </w:rPr>
        <w:t xml:space="preserve">Volgens </w:t>
      </w:r>
      <w:r w:rsidR="004B2B1B" w:rsidRPr="00CA5860">
        <w:rPr>
          <w:rFonts w:ascii="Arial" w:hAnsi="Arial"/>
        </w:rPr>
        <w:t>artikel 3:305a BW lid 1</w:t>
      </w:r>
      <w:r w:rsidRPr="00CA5860">
        <w:rPr>
          <w:rFonts w:ascii="Arial" w:hAnsi="Arial"/>
        </w:rPr>
        <w:t xml:space="preserve"> is het </w:t>
      </w:r>
      <w:r w:rsidR="004B2B1B" w:rsidRPr="00CA5860">
        <w:rPr>
          <w:rFonts w:ascii="Arial" w:hAnsi="Arial"/>
        </w:rPr>
        <w:t>slechts mogelijk om belangen van andere personen te behartigen bij de rechter.</w:t>
      </w:r>
      <w:r w:rsidR="0059691D" w:rsidRPr="00CA5860">
        <w:rPr>
          <w:rFonts w:ascii="Arial" w:hAnsi="Arial"/>
        </w:rPr>
        <w:t xml:space="preserve"> In deze paragraaf bespreek ik welke belangen vallen onder ‘belangen van andere personen’. Ik bespreek eerst de opvatting van de regering </w:t>
      </w:r>
      <w:r w:rsidR="0028247D" w:rsidRPr="00CA5860">
        <w:rPr>
          <w:rFonts w:ascii="Arial" w:hAnsi="Arial"/>
        </w:rPr>
        <w:t>ten tijde van</w:t>
      </w:r>
      <w:r w:rsidR="0059691D" w:rsidRPr="00CA5860">
        <w:rPr>
          <w:rFonts w:ascii="Arial" w:hAnsi="Arial"/>
        </w:rPr>
        <w:t xml:space="preserve"> de totstandkoming van artikel 3:305a BW en vervolgens hoe de rechtspraak dit vereiste toepast.</w:t>
      </w:r>
    </w:p>
    <w:p w14:paraId="34EB6B39" w14:textId="5A04DE31" w:rsidR="00715235" w:rsidRPr="00CA5860" w:rsidRDefault="0059691D" w:rsidP="00FC4390">
      <w:pPr>
        <w:pStyle w:val="Geenafstand"/>
        <w:keepNext w:val="0"/>
        <w:rPr>
          <w:rFonts w:ascii="Arial" w:hAnsi="Arial"/>
        </w:rPr>
      </w:pPr>
      <w:r w:rsidRPr="00CA5860">
        <w:rPr>
          <w:rFonts w:ascii="Arial" w:hAnsi="Arial"/>
        </w:rPr>
        <w:tab/>
        <w:t xml:space="preserve">De regering </w:t>
      </w:r>
      <w:r w:rsidR="00300183" w:rsidRPr="00CA5860">
        <w:rPr>
          <w:rFonts w:ascii="Arial" w:hAnsi="Arial"/>
        </w:rPr>
        <w:t>meende</w:t>
      </w:r>
      <w:r w:rsidRPr="00CA5860">
        <w:rPr>
          <w:rFonts w:ascii="Arial" w:hAnsi="Arial"/>
        </w:rPr>
        <w:t xml:space="preserve"> bij de totstandkoming van artikel 3:305a dat onder ‘belangen van anderen’ </w:t>
      </w:r>
      <w:r w:rsidR="00300183" w:rsidRPr="00CA5860">
        <w:rPr>
          <w:rFonts w:ascii="Arial" w:hAnsi="Arial"/>
        </w:rPr>
        <w:t>in de eerste plaats particuliere belangen vallen</w:t>
      </w:r>
      <w:r w:rsidRPr="00CA5860">
        <w:rPr>
          <w:rFonts w:ascii="Arial" w:hAnsi="Arial"/>
        </w:rPr>
        <w:t>.</w:t>
      </w:r>
      <w:r w:rsidRPr="00CA5860">
        <w:rPr>
          <w:rStyle w:val="Voetnootmarkering"/>
          <w:rFonts w:ascii="Arial" w:hAnsi="Arial"/>
        </w:rPr>
        <w:footnoteReference w:id="153"/>
      </w:r>
      <w:r w:rsidR="0028247D" w:rsidRPr="00CA5860">
        <w:rPr>
          <w:rFonts w:ascii="Arial" w:hAnsi="Arial"/>
        </w:rPr>
        <w:t xml:space="preserve"> Dit zijn bijvoorbeeld iemands vermogensrechtelijke belangen. Deze particuliere belangen kunnen volgens de regering ook</w:t>
      </w:r>
      <w:r w:rsidR="00300183" w:rsidRPr="00CA5860">
        <w:rPr>
          <w:rFonts w:ascii="Arial" w:hAnsi="Arial"/>
        </w:rPr>
        <w:t xml:space="preserve"> het belang </w:t>
      </w:r>
      <w:r w:rsidR="0028247D" w:rsidRPr="00CA5860">
        <w:rPr>
          <w:rFonts w:ascii="Arial" w:hAnsi="Arial"/>
        </w:rPr>
        <w:t xml:space="preserve">betreffen </w:t>
      </w:r>
      <w:r w:rsidR="00300183" w:rsidRPr="00CA5860">
        <w:rPr>
          <w:rFonts w:ascii="Arial" w:hAnsi="Arial"/>
        </w:rPr>
        <w:t xml:space="preserve">dat één persoon heeft bij een algemeen belang. Onder ‘belangen van anderen’ </w:t>
      </w:r>
      <w:r w:rsidR="0028247D" w:rsidRPr="00CA5860">
        <w:rPr>
          <w:rFonts w:ascii="Arial" w:hAnsi="Arial"/>
        </w:rPr>
        <w:t>schaart de regering</w:t>
      </w:r>
      <w:r w:rsidR="00300183" w:rsidRPr="00CA5860">
        <w:rPr>
          <w:rFonts w:ascii="Arial" w:hAnsi="Arial"/>
        </w:rPr>
        <w:t xml:space="preserve"> dan bijvoorbeeld het belang </w:t>
      </w:r>
      <w:r w:rsidR="00300183" w:rsidRPr="00CA5860">
        <w:rPr>
          <w:rFonts w:ascii="Arial" w:hAnsi="Arial"/>
        </w:rPr>
        <w:lastRenderedPageBreak/>
        <w:t>dat één iemand heeft bij het behoud van de natuur</w:t>
      </w:r>
      <w:r w:rsidR="0028247D" w:rsidRPr="00CA5860">
        <w:rPr>
          <w:rFonts w:ascii="Arial" w:hAnsi="Arial"/>
        </w:rPr>
        <w:t xml:space="preserve">. Het procederen ten behoeve van algemene belangen </w:t>
      </w:r>
      <w:r w:rsidR="00CF4FEF" w:rsidRPr="00CA5860">
        <w:rPr>
          <w:rFonts w:ascii="Arial" w:hAnsi="Arial"/>
        </w:rPr>
        <w:t>komt volgens de regering dus neer op het procederen voor</w:t>
      </w:r>
      <w:r w:rsidR="0028247D" w:rsidRPr="00CA5860">
        <w:rPr>
          <w:rFonts w:ascii="Arial" w:hAnsi="Arial"/>
        </w:rPr>
        <w:t xml:space="preserve"> </w:t>
      </w:r>
      <w:r w:rsidR="00CF4FEF" w:rsidRPr="00CA5860">
        <w:rPr>
          <w:rFonts w:ascii="Arial" w:hAnsi="Arial"/>
        </w:rPr>
        <w:t>gebundelde</w:t>
      </w:r>
      <w:r w:rsidR="0028247D" w:rsidRPr="00CA5860">
        <w:rPr>
          <w:rFonts w:ascii="Arial" w:hAnsi="Arial"/>
        </w:rPr>
        <w:t xml:space="preserve"> particuliere belangen.</w:t>
      </w:r>
      <w:r w:rsidR="00AC0A38" w:rsidRPr="00CA5860">
        <w:rPr>
          <w:rFonts w:ascii="Arial" w:hAnsi="Arial"/>
        </w:rPr>
        <w:t xml:space="preserve"> Dit vloeit voort uit de aard van het burgerlijk recht volgens de </w:t>
      </w:r>
      <w:r w:rsidRPr="00CA5860">
        <w:rPr>
          <w:rFonts w:ascii="Arial" w:hAnsi="Arial"/>
        </w:rPr>
        <w:t>regering</w:t>
      </w:r>
      <w:r w:rsidR="00AC0A38" w:rsidRPr="00CA5860">
        <w:rPr>
          <w:rFonts w:ascii="Arial" w:hAnsi="Arial"/>
        </w:rPr>
        <w:t>.</w:t>
      </w:r>
      <w:r w:rsidR="00D575F7" w:rsidRPr="00CA5860">
        <w:rPr>
          <w:rFonts w:ascii="Arial" w:hAnsi="Arial"/>
        </w:rPr>
        <w:t xml:space="preserve"> Het burgerlijk recht</w:t>
      </w:r>
      <w:r w:rsidR="00AC0A38" w:rsidRPr="00CA5860">
        <w:rPr>
          <w:rFonts w:ascii="Arial" w:hAnsi="Arial"/>
        </w:rPr>
        <w:t xml:space="preserve"> gaat namelijk over de relatie tussen rechtssubjecten </w:t>
      </w:r>
      <w:r w:rsidR="004B5981" w:rsidRPr="00CA5860">
        <w:rPr>
          <w:rFonts w:ascii="Arial" w:hAnsi="Arial"/>
        </w:rPr>
        <w:t xml:space="preserve">onderling </w:t>
      </w:r>
      <w:r w:rsidR="00AC0A38" w:rsidRPr="00CA5860">
        <w:rPr>
          <w:rFonts w:ascii="Arial" w:hAnsi="Arial"/>
        </w:rPr>
        <w:t>en niet over algemene belangen.</w:t>
      </w:r>
      <w:r w:rsidR="00AC0A38" w:rsidRPr="00CA5860">
        <w:rPr>
          <w:rStyle w:val="Voetnootmarkering"/>
          <w:rFonts w:ascii="Arial" w:hAnsi="Arial"/>
        </w:rPr>
        <w:footnoteReference w:id="154"/>
      </w:r>
      <w:r w:rsidR="00AC0A38" w:rsidRPr="00CA5860">
        <w:rPr>
          <w:rFonts w:ascii="Arial" w:hAnsi="Arial"/>
        </w:rPr>
        <w:t xml:space="preserve"> </w:t>
      </w:r>
      <w:r w:rsidR="00B53600" w:rsidRPr="00CA5860">
        <w:rPr>
          <w:rFonts w:ascii="Arial" w:hAnsi="Arial"/>
        </w:rPr>
        <w:t>Het particuliere belang hoeft niet zodanig te zijn dat aan die particulier een rechtsvordering toekomt volgens de regering.</w:t>
      </w:r>
      <w:r w:rsidR="00A86EE9" w:rsidRPr="00CA5860">
        <w:rPr>
          <w:rFonts w:ascii="Arial" w:hAnsi="Arial"/>
        </w:rPr>
        <w:t xml:space="preserve"> </w:t>
      </w:r>
      <w:r w:rsidR="006D735B" w:rsidRPr="00CA5860">
        <w:rPr>
          <w:rFonts w:ascii="Arial" w:hAnsi="Arial"/>
        </w:rPr>
        <w:t xml:space="preserve">Een </w:t>
      </w:r>
      <w:r w:rsidR="006D735B" w:rsidRPr="00CA5860">
        <w:rPr>
          <w:rFonts w:ascii="Arial" w:hAnsi="Arial"/>
          <w:i/>
          <w:iCs/>
        </w:rPr>
        <w:t xml:space="preserve">voldoende </w:t>
      </w:r>
      <w:r w:rsidR="006D735B" w:rsidRPr="00CA5860">
        <w:rPr>
          <w:rFonts w:ascii="Arial" w:hAnsi="Arial"/>
        </w:rPr>
        <w:t>belang in de zin van artikel 3:303 BW</w:t>
      </w:r>
      <w:r w:rsidR="00A86EE9" w:rsidRPr="00CA5860">
        <w:rPr>
          <w:rFonts w:ascii="Arial" w:hAnsi="Arial"/>
        </w:rPr>
        <w:t xml:space="preserve"> hoeft dus niet aanwezig te zijn.</w:t>
      </w:r>
      <w:r w:rsidR="00B53600" w:rsidRPr="00CA5860">
        <w:rPr>
          <w:rFonts w:ascii="Arial" w:hAnsi="Arial"/>
        </w:rPr>
        <w:t xml:space="preserve"> </w:t>
      </w:r>
      <w:r w:rsidR="00A86EE9" w:rsidRPr="00CA5860">
        <w:rPr>
          <w:rFonts w:ascii="Arial" w:hAnsi="Arial"/>
        </w:rPr>
        <w:t>De regering</w:t>
      </w:r>
      <w:r w:rsidR="00AC0A38" w:rsidRPr="00CA5860">
        <w:rPr>
          <w:rFonts w:ascii="Arial" w:hAnsi="Arial"/>
        </w:rPr>
        <w:t xml:space="preserve"> schrijft dat het </w:t>
      </w:r>
      <w:r w:rsidR="00A53644" w:rsidRPr="00CA5860">
        <w:rPr>
          <w:rFonts w:ascii="Arial" w:hAnsi="Arial"/>
        </w:rPr>
        <w:t xml:space="preserve">kan </w:t>
      </w:r>
      <w:r w:rsidR="00AC0A38" w:rsidRPr="00CA5860">
        <w:rPr>
          <w:rFonts w:ascii="Arial" w:hAnsi="Arial"/>
        </w:rPr>
        <w:t xml:space="preserve">gaan om </w:t>
      </w:r>
      <w:r w:rsidR="00D575F7" w:rsidRPr="00CA5860">
        <w:rPr>
          <w:rFonts w:ascii="Arial" w:hAnsi="Arial"/>
        </w:rPr>
        <w:t xml:space="preserve">de belangen van </w:t>
      </w:r>
      <w:r w:rsidR="00AC0A38" w:rsidRPr="00CA5860">
        <w:rPr>
          <w:rFonts w:ascii="Arial" w:hAnsi="Arial"/>
        </w:rPr>
        <w:t>een onbepaalbare, zeer grote groep personen</w:t>
      </w:r>
      <w:r w:rsidR="00B53600" w:rsidRPr="00CA5860">
        <w:rPr>
          <w:rFonts w:ascii="Arial" w:hAnsi="Arial"/>
        </w:rPr>
        <w:t xml:space="preserve">. </w:t>
      </w:r>
      <w:r w:rsidR="009A3CB6" w:rsidRPr="00CA5860">
        <w:rPr>
          <w:rFonts w:ascii="Arial" w:hAnsi="Arial"/>
        </w:rPr>
        <w:t>Procederen</w:t>
      </w:r>
      <w:r w:rsidR="00AC0A38" w:rsidRPr="00CA5860">
        <w:rPr>
          <w:rFonts w:ascii="Arial" w:hAnsi="Arial"/>
        </w:rPr>
        <w:t xml:space="preserve"> </w:t>
      </w:r>
      <w:r w:rsidR="009A3CB6" w:rsidRPr="00CA5860">
        <w:rPr>
          <w:rFonts w:ascii="Arial" w:hAnsi="Arial"/>
        </w:rPr>
        <w:t xml:space="preserve">voor zeer </w:t>
      </w:r>
      <w:r w:rsidR="00AC0A38" w:rsidRPr="00CA5860">
        <w:rPr>
          <w:rFonts w:ascii="Arial" w:hAnsi="Arial"/>
        </w:rPr>
        <w:t xml:space="preserve">algemene, abstracte belangen, </w:t>
      </w:r>
      <w:r w:rsidR="00760EC2" w:rsidRPr="00CA5860">
        <w:rPr>
          <w:rFonts w:ascii="Arial" w:hAnsi="Arial"/>
        </w:rPr>
        <w:t xml:space="preserve">of </w:t>
      </w:r>
      <w:r w:rsidR="0083790C" w:rsidRPr="00CA5860">
        <w:rPr>
          <w:rFonts w:ascii="Arial" w:hAnsi="Arial"/>
        </w:rPr>
        <w:t>voor</w:t>
      </w:r>
      <w:r w:rsidR="00AC0A38" w:rsidRPr="00CA5860">
        <w:rPr>
          <w:rFonts w:ascii="Arial" w:hAnsi="Arial"/>
        </w:rPr>
        <w:t xml:space="preserve"> belangen van dieren </w:t>
      </w:r>
      <w:r w:rsidR="00760EC2" w:rsidRPr="00CA5860">
        <w:rPr>
          <w:rFonts w:ascii="Arial" w:hAnsi="Arial"/>
        </w:rPr>
        <w:t>en</w:t>
      </w:r>
      <w:r w:rsidR="00AC0A38" w:rsidRPr="00CA5860">
        <w:rPr>
          <w:rFonts w:ascii="Arial" w:hAnsi="Arial"/>
        </w:rPr>
        <w:t xml:space="preserve"> het milieu</w:t>
      </w:r>
      <w:r w:rsidR="00C850D9" w:rsidRPr="00CA5860">
        <w:rPr>
          <w:rFonts w:ascii="Arial" w:hAnsi="Arial"/>
        </w:rPr>
        <w:t xml:space="preserve"> zonder dat er ook een</w:t>
      </w:r>
      <w:r w:rsidR="004F5206" w:rsidRPr="00CA5860">
        <w:rPr>
          <w:rFonts w:ascii="Arial" w:hAnsi="Arial"/>
        </w:rPr>
        <w:t xml:space="preserve"> direct</w:t>
      </w:r>
      <w:r w:rsidR="00C850D9" w:rsidRPr="00CA5860">
        <w:rPr>
          <w:rFonts w:ascii="Arial" w:hAnsi="Arial"/>
        </w:rPr>
        <w:t xml:space="preserve"> particulier belang in het geding </w:t>
      </w:r>
      <w:r w:rsidR="009A3CB6" w:rsidRPr="00CA5860">
        <w:rPr>
          <w:rFonts w:ascii="Arial" w:hAnsi="Arial"/>
        </w:rPr>
        <w:t>is, mag echter niet</w:t>
      </w:r>
      <w:r w:rsidR="00AC0A38" w:rsidRPr="00CA5860">
        <w:rPr>
          <w:rFonts w:ascii="Arial" w:hAnsi="Arial"/>
        </w:rPr>
        <w:t>.</w:t>
      </w:r>
      <w:r w:rsidR="00AC0A38" w:rsidRPr="00CA5860">
        <w:rPr>
          <w:rStyle w:val="Voetnootmarkering"/>
          <w:rFonts w:ascii="Arial" w:hAnsi="Arial"/>
        </w:rPr>
        <w:footnoteReference w:id="155"/>
      </w:r>
      <w:r w:rsidR="00AC0A38" w:rsidRPr="00CA5860">
        <w:rPr>
          <w:rFonts w:ascii="Arial" w:hAnsi="Arial"/>
        </w:rPr>
        <w:t xml:space="preserve"> </w:t>
      </w:r>
    </w:p>
    <w:p w14:paraId="024BCBF2" w14:textId="5FA9F1C9" w:rsidR="0043456E" w:rsidRPr="00CA5860" w:rsidRDefault="00622D06" w:rsidP="00FC4390">
      <w:pPr>
        <w:pStyle w:val="Geenafstand"/>
        <w:keepNext w:val="0"/>
        <w:rPr>
          <w:rFonts w:ascii="Arial" w:hAnsi="Arial"/>
        </w:rPr>
      </w:pPr>
      <w:r w:rsidRPr="00CA5860">
        <w:rPr>
          <w:rFonts w:ascii="Arial" w:hAnsi="Arial"/>
        </w:rPr>
        <w:tab/>
        <w:t xml:space="preserve">De civiele rechter </w:t>
      </w:r>
      <w:r w:rsidR="00A53644" w:rsidRPr="00CA5860">
        <w:rPr>
          <w:rFonts w:ascii="Arial" w:hAnsi="Arial"/>
        </w:rPr>
        <w:t xml:space="preserve">hanteert een soepelere aanpak. </w:t>
      </w:r>
      <w:r w:rsidRPr="00CA5860">
        <w:rPr>
          <w:rFonts w:ascii="Arial" w:hAnsi="Arial"/>
        </w:rPr>
        <w:t>Hij redeneert dat</w:t>
      </w:r>
      <w:r w:rsidR="004B52E1" w:rsidRPr="00CA5860">
        <w:rPr>
          <w:rFonts w:ascii="Arial" w:hAnsi="Arial"/>
        </w:rPr>
        <w:t xml:space="preserve"> </w:t>
      </w:r>
      <w:r w:rsidRPr="00CA5860">
        <w:rPr>
          <w:rFonts w:ascii="Arial" w:hAnsi="Arial"/>
        </w:rPr>
        <w:t>stemloze belangen zoals dierenwelzijn en het klimaat de gebundelde belangen zijn van alle Nederlanders.</w:t>
      </w:r>
      <w:r w:rsidRPr="00CA5860">
        <w:rPr>
          <w:rStyle w:val="Voetnootmarkering"/>
          <w:rFonts w:ascii="Arial" w:hAnsi="Arial"/>
        </w:rPr>
        <w:footnoteReference w:id="156"/>
      </w:r>
      <w:r w:rsidR="008A0117" w:rsidRPr="00CA5860">
        <w:rPr>
          <w:rFonts w:ascii="Arial" w:hAnsi="Arial"/>
        </w:rPr>
        <w:t xml:space="preserve"> </w:t>
      </w:r>
      <w:r w:rsidR="001B7EB7" w:rsidRPr="00CA5860">
        <w:rPr>
          <w:rFonts w:ascii="Arial" w:hAnsi="Arial"/>
        </w:rPr>
        <w:t xml:space="preserve">Schutgens en Sillen komen </w:t>
      </w:r>
      <w:r w:rsidRPr="00CA5860">
        <w:rPr>
          <w:rFonts w:ascii="Arial" w:hAnsi="Arial"/>
        </w:rPr>
        <w:t xml:space="preserve">dan ook tot de conclusie dat </w:t>
      </w:r>
      <w:r w:rsidR="001B7EB7" w:rsidRPr="00CA5860">
        <w:rPr>
          <w:rFonts w:ascii="Arial" w:hAnsi="Arial"/>
        </w:rPr>
        <w:t>belangenorganisatie</w:t>
      </w:r>
      <w:r w:rsidR="00B50733" w:rsidRPr="00CA5860">
        <w:rPr>
          <w:rFonts w:ascii="Arial" w:hAnsi="Arial"/>
        </w:rPr>
        <w:t>s</w:t>
      </w:r>
      <w:r w:rsidR="001B7EB7" w:rsidRPr="00CA5860">
        <w:rPr>
          <w:rFonts w:ascii="Arial" w:hAnsi="Arial"/>
        </w:rPr>
        <w:t xml:space="preserve"> k</w:t>
      </w:r>
      <w:r w:rsidR="00B50733" w:rsidRPr="00CA5860">
        <w:rPr>
          <w:rFonts w:ascii="Arial" w:hAnsi="Arial"/>
        </w:rPr>
        <w:t>unnen</w:t>
      </w:r>
      <w:r w:rsidR="001B7EB7" w:rsidRPr="00CA5860">
        <w:rPr>
          <w:rFonts w:ascii="Arial" w:hAnsi="Arial"/>
        </w:rPr>
        <w:t xml:space="preserve"> opkomen voor alle algemene</w:t>
      </w:r>
      <w:r w:rsidR="00B50733" w:rsidRPr="00CA5860">
        <w:rPr>
          <w:rFonts w:ascii="Arial" w:hAnsi="Arial"/>
        </w:rPr>
        <w:t xml:space="preserve"> belangen.</w:t>
      </w:r>
      <w:r w:rsidR="00B50733" w:rsidRPr="00CA5860">
        <w:rPr>
          <w:rStyle w:val="Voetnootmarkering"/>
          <w:rFonts w:ascii="Arial" w:hAnsi="Arial"/>
        </w:rPr>
        <w:footnoteReference w:id="157"/>
      </w:r>
      <w:r w:rsidR="00B50733" w:rsidRPr="00CA5860">
        <w:rPr>
          <w:rFonts w:ascii="Arial" w:hAnsi="Arial"/>
        </w:rPr>
        <w:t xml:space="preserve"> </w:t>
      </w:r>
      <w:r w:rsidRPr="00CA5860">
        <w:rPr>
          <w:rFonts w:ascii="Arial" w:hAnsi="Arial"/>
        </w:rPr>
        <w:t xml:space="preserve">Een algemeen belang </w:t>
      </w:r>
      <w:r w:rsidR="00D575F7" w:rsidRPr="00CA5860">
        <w:rPr>
          <w:rFonts w:ascii="Arial" w:hAnsi="Arial"/>
        </w:rPr>
        <w:t xml:space="preserve">komt </w:t>
      </w:r>
      <w:r w:rsidRPr="00CA5860">
        <w:rPr>
          <w:rFonts w:ascii="Arial" w:hAnsi="Arial"/>
        </w:rPr>
        <w:t>namelijk per definitie</w:t>
      </w:r>
      <w:r w:rsidR="00D575F7" w:rsidRPr="00CA5860">
        <w:rPr>
          <w:rFonts w:ascii="Arial" w:hAnsi="Arial"/>
        </w:rPr>
        <w:t xml:space="preserve"> neer op</w:t>
      </w:r>
      <w:r w:rsidRPr="00CA5860">
        <w:rPr>
          <w:rFonts w:ascii="Arial" w:hAnsi="Arial"/>
        </w:rPr>
        <w:t xml:space="preserve"> de gebundelde belangen van een onbepaalde grote groep Nederlanders. Dit ‘woordenspelletje’ zorgt ervoor dat de algemeenbelangactie verenigbaar is met het</w:t>
      </w:r>
      <w:r w:rsidR="00F1171D" w:rsidRPr="00CA5860">
        <w:rPr>
          <w:rFonts w:ascii="Arial" w:hAnsi="Arial"/>
        </w:rPr>
        <w:t>, door de wetgever gehuldigde,</w:t>
      </w:r>
      <w:r w:rsidRPr="00CA5860">
        <w:rPr>
          <w:rFonts w:ascii="Arial" w:hAnsi="Arial"/>
        </w:rPr>
        <w:t xml:space="preserve"> uitgangspunt van de rechtsbescherming van civielrechtelijke rechtssubjecten</w:t>
      </w:r>
      <w:r w:rsidR="003536EB" w:rsidRPr="00CA5860">
        <w:rPr>
          <w:rFonts w:ascii="Arial" w:hAnsi="Arial"/>
        </w:rPr>
        <w:t>. Het miskent</w:t>
      </w:r>
      <w:r w:rsidRPr="00CA5860">
        <w:rPr>
          <w:rFonts w:ascii="Arial" w:hAnsi="Arial"/>
        </w:rPr>
        <w:t xml:space="preserve"> wel de aard van de algemene belangenbehartiging: opkomen voor algemene belangen</w:t>
      </w:r>
      <w:r w:rsidR="00A730AE" w:rsidRPr="00CA5860">
        <w:rPr>
          <w:rFonts w:ascii="Arial" w:hAnsi="Arial"/>
        </w:rPr>
        <w:t xml:space="preserve"> en niet het opkomen </w:t>
      </w:r>
      <w:r w:rsidR="00045473" w:rsidRPr="00CA5860">
        <w:rPr>
          <w:rFonts w:ascii="Arial" w:hAnsi="Arial"/>
        </w:rPr>
        <w:t>voor belangen van personen</w:t>
      </w:r>
      <w:r w:rsidRPr="00CA5860">
        <w:rPr>
          <w:rFonts w:ascii="Arial" w:hAnsi="Arial"/>
        </w:rPr>
        <w:t>.</w:t>
      </w:r>
      <w:r w:rsidRPr="00CA5860">
        <w:rPr>
          <w:rStyle w:val="Voetnootmarkering"/>
          <w:rFonts w:ascii="Arial" w:hAnsi="Arial"/>
        </w:rPr>
        <w:footnoteReference w:id="158"/>
      </w:r>
      <w:r w:rsidRPr="00CA5860">
        <w:rPr>
          <w:rFonts w:ascii="Arial" w:hAnsi="Arial"/>
        </w:rPr>
        <w:t xml:space="preserve"> Bovendien komt </w:t>
      </w:r>
      <w:r w:rsidR="00F1171D" w:rsidRPr="00CA5860">
        <w:rPr>
          <w:rFonts w:ascii="Arial" w:hAnsi="Arial"/>
        </w:rPr>
        <w:t xml:space="preserve">deze formulering </w:t>
      </w:r>
      <w:r w:rsidRPr="00CA5860">
        <w:rPr>
          <w:rFonts w:ascii="Arial" w:hAnsi="Arial"/>
        </w:rPr>
        <w:t xml:space="preserve">de leesbaarheid van artikel 3:305a </w:t>
      </w:r>
      <w:r w:rsidR="004E0A1D" w:rsidRPr="00CA5860">
        <w:rPr>
          <w:rFonts w:ascii="Arial" w:hAnsi="Arial"/>
        </w:rPr>
        <w:t xml:space="preserve">lid 1 </w:t>
      </w:r>
      <w:r w:rsidRPr="00CA5860">
        <w:rPr>
          <w:rFonts w:ascii="Arial" w:hAnsi="Arial"/>
        </w:rPr>
        <w:t>BW niet ten goede.</w:t>
      </w:r>
      <w:r w:rsidR="00AB447B" w:rsidRPr="00CA5860">
        <w:rPr>
          <w:rFonts w:ascii="Arial" w:hAnsi="Arial"/>
        </w:rPr>
        <w:t xml:space="preserve"> Uit</w:t>
      </w:r>
      <w:r w:rsidRPr="00CA5860">
        <w:rPr>
          <w:rFonts w:ascii="Arial" w:hAnsi="Arial"/>
        </w:rPr>
        <w:t xml:space="preserve"> de wettekst zelf valt namelijk niet af te leiden dat belangenorganisaties kunnen opkomen voor alle algemene belangen. </w:t>
      </w:r>
    </w:p>
    <w:p w14:paraId="0571608E" w14:textId="48B1873E" w:rsidR="009D61D2" w:rsidRPr="00CA5860" w:rsidRDefault="00A53644" w:rsidP="00FC4390">
      <w:pPr>
        <w:pStyle w:val="Geenafstand"/>
        <w:keepNext w:val="0"/>
        <w:ind w:firstLine="709"/>
        <w:rPr>
          <w:rFonts w:ascii="Arial" w:hAnsi="Arial"/>
        </w:rPr>
      </w:pPr>
      <w:r w:rsidRPr="00CA5860">
        <w:rPr>
          <w:rFonts w:ascii="Arial" w:hAnsi="Arial"/>
        </w:rPr>
        <w:lastRenderedPageBreak/>
        <w:t>Opvallend genoeg is het ook mogelijk om op te komen</w:t>
      </w:r>
      <w:r w:rsidR="003760F4" w:rsidRPr="00CA5860">
        <w:rPr>
          <w:rFonts w:ascii="Arial" w:hAnsi="Arial"/>
        </w:rPr>
        <w:t xml:space="preserve"> voor</w:t>
      </w:r>
      <w:r w:rsidRPr="00CA5860">
        <w:rPr>
          <w:rFonts w:ascii="Arial" w:hAnsi="Arial"/>
        </w:rPr>
        <w:t xml:space="preserve"> belangen van personen die niet zitten te wachten op behartiging van hun zaak</w:t>
      </w:r>
      <w:r w:rsidR="00D935B6" w:rsidRPr="00CA5860">
        <w:rPr>
          <w:rFonts w:ascii="Arial" w:hAnsi="Arial"/>
        </w:rPr>
        <w:t>.</w:t>
      </w:r>
      <w:r w:rsidR="008A4FFE" w:rsidRPr="00CA5860">
        <w:rPr>
          <w:rStyle w:val="Voetnootmarkering"/>
          <w:rFonts w:ascii="Arial" w:hAnsi="Arial"/>
        </w:rPr>
        <w:footnoteReference w:id="159"/>
      </w:r>
      <w:r w:rsidR="00D935B6" w:rsidRPr="00CA5860">
        <w:rPr>
          <w:rFonts w:ascii="Arial" w:hAnsi="Arial"/>
        </w:rPr>
        <w:t xml:space="preserve"> </w:t>
      </w:r>
      <w:r w:rsidR="00DF61A3" w:rsidRPr="00CA5860">
        <w:rPr>
          <w:rFonts w:ascii="Arial" w:hAnsi="Arial"/>
        </w:rPr>
        <w:t>Een</w:t>
      </w:r>
      <w:r w:rsidR="007964F0" w:rsidRPr="00CA5860">
        <w:rPr>
          <w:rFonts w:ascii="Arial" w:hAnsi="Arial"/>
        </w:rPr>
        <w:t xml:space="preserve"> markant</w:t>
      </w:r>
      <w:r w:rsidR="00DF61A3" w:rsidRPr="00CA5860">
        <w:rPr>
          <w:rFonts w:ascii="Arial" w:hAnsi="Arial"/>
        </w:rPr>
        <w:t xml:space="preserve"> voorbeeld hiervan is de SGP-zaak</w:t>
      </w:r>
      <w:r w:rsidR="00054652" w:rsidRPr="00CA5860">
        <w:rPr>
          <w:rFonts w:ascii="Arial" w:hAnsi="Arial"/>
        </w:rPr>
        <w:t>, waarin bureau Clara Wichman een vordering instelde voor de belangen van SGP-vrouwen</w:t>
      </w:r>
      <w:r w:rsidR="00DF61A3" w:rsidRPr="00CA5860">
        <w:rPr>
          <w:rFonts w:ascii="Arial" w:hAnsi="Arial"/>
        </w:rPr>
        <w:t>.</w:t>
      </w:r>
      <w:r w:rsidR="005D09AB" w:rsidRPr="00CA5860">
        <w:rPr>
          <w:rStyle w:val="Voetnootmarkering"/>
          <w:rFonts w:ascii="Arial" w:hAnsi="Arial"/>
        </w:rPr>
        <w:footnoteReference w:id="160"/>
      </w:r>
      <w:r w:rsidR="00DF61A3" w:rsidRPr="00CA5860">
        <w:rPr>
          <w:rFonts w:ascii="Arial" w:hAnsi="Arial"/>
        </w:rPr>
        <w:t xml:space="preserve"> </w:t>
      </w:r>
      <w:r w:rsidR="00054652" w:rsidRPr="00CA5860">
        <w:rPr>
          <w:rFonts w:ascii="Arial" w:hAnsi="Arial"/>
        </w:rPr>
        <w:t>Het bureau Clara Wichman bepleitte</w:t>
      </w:r>
      <w:r w:rsidR="005D09AB" w:rsidRPr="00CA5860">
        <w:rPr>
          <w:rFonts w:ascii="Arial" w:hAnsi="Arial"/>
        </w:rPr>
        <w:t xml:space="preserve"> met succes dat de SGP </w:t>
      </w:r>
      <w:r w:rsidR="00054652" w:rsidRPr="00CA5860">
        <w:rPr>
          <w:rFonts w:ascii="Arial" w:hAnsi="Arial"/>
        </w:rPr>
        <w:t xml:space="preserve">haar vrouwelijke leden </w:t>
      </w:r>
      <w:r w:rsidR="005D09AB" w:rsidRPr="00CA5860">
        <w:rPr>
          <w:rFonts w:ascii="Arial" w:hAnsi="Arial"/>
        </w:rPr>
        <w:t xml:space="preserve">discrimineerde door </w:t>
      </w:r>
      <w:r w:rsidR="00054652" w:rsidRPr="00CA5860">
        <w:rPr>
          <w:rFonts w:ascii="Arial" w:hAnsi="Arial"/>
        </w:rPr>
        <w:t>te weigeren hen op</w:t>
      </w:r>
      <w:r w:rsidR="005D09AB" w:rsidRPr="00CA5860">
        <w:rPr>
          <w:rFonts w:ascii="Arial" w:hAnsi="Arial"/>
        </w:rPr>
        <w:t xml:space="preserve"> de kieslijst</w:t>
      </w:r>
      <w:r w:rsidR="00054652" w:rsidRPr="00CA5860">
        <w:rPr>
          <w:rFonts w:ascii="Arial" w:hAnsi="Arial"/>
        </w:rPr>
        <w:t xml:space="preserve"> te zetten. Bureau Clara Wichman kreeg echter geen steun van de SGP-vrouwen. </w:t>
      </w:r>
      <w:r w:rsidR="004D0E9E" w:rsidRPr="00CA5860">
        <w:rPr>
          <w:rFonts w:ascii="Arial" w:hAnsi="Arial"/>
        </w:rPr>
        <w:t xml:space="preserve"> </w:t>
      </w:r>
      <w:r w:rsidR="00821D93" w:rsidRPr="00CA5860">
        <w:rPr>
          <w:rFonts w:ascii="Arial" w:hAnsi="Arial"/>
        </w:rPr>
        <w:t>Sterker nog, d</w:t>
      </w:r>
      <w:r w:rsidR="00EE2586" w:rsidRPr="00CA5860">
        <w:rPr>
          <w:rFonts w:ascii="Arial" w:hAnsi="Arial"/>
        </w:rPr>
        <w:t>e</w:t>
      </w:r>
      <w:r w:rsidR="00484649" w:rsidRPr="00CA5860">
        <w:rPr>
          <w:rFonts w:ascii="Arial" w:hAnsi="Arial"/>
        </w:rPr>
        <w:t xml:space="preserve"> meeste SGP-vrouwen </w:t>
      </w:r>
      <w:r w:rsidR="00821D93" w:rsidRPr="00CA5860">
        <w:rPr>
          <w:rFonts w:ascii="Arial" w:hAnsi="Arial"/>
        </w:rPr>
        <w:t xml:space="preserve">zetten zich af </w:t>
      </w:r>
      <w:r w:rsidR="00F44E99" w:rsidRPr="00CA5860">
        <w:rPr>
          <w:rFonts w:ascii="Arial" w:hAnsi="Arial"/>
        </w:rPr>
        <w:t xml:space="preserve">tegen </w:t>
      </w:r>
      <w:r w:rsidR="00484649" w:rsidRPr="00CA5860">
        <w:rPr>
          <w:rFonts w:ascii="Arial" w:hAnsi="Arial"/>
        </w:rPr>
        <w:t>deze ‘feministische krijgsmars’</w:t>
      </w:r>
      <w:r w:rsidR="00746FA8" w:rsidRPr="00CA5860">
        <w:rPr>
          <w:rFonts w:ascii="Arial" w:hAnsi="Arial"/>
        </w:rPr>
        <w:t>.</w:t>
      </w:r>
      <w:r w:rsidR="00484649" w:rsidRPr="00CA5860">
        <w:rPr>
          <w:rStyle w:val="Voetnootmarkering"/>
          <w:rFonts w:ascii="Arial" w:hAnsi="Arial"/>
        </w:rPr>
        <w:footnoteReference w:id="161"/>
      </w:r>
      <w:r w:rsidR="00746FA8" w:rsidRPr="00CA5860">
        <w:rPr>
          <w:rFonts w:ascii="Arial" w:hAnsi="Arial"/>
        </w:rPr>
        <w:t xml:space="preserve"> </w:t>
      </w:r>
    </w:p>
    <w:p w14:paraId="306C299C" w14:textId="77777777" w:rsidR="003C4488" w:rsidRPr="00CA5860" w:rsidRDefault="003C4488" w:rsidP="00FC4390">
      <w:pPr>
        <w:pStyle w:val="Kop2"/>
        <w:keepNext w:val="0"/>
        <w:spacing w:line="360" w:lineRule="auto"/>
        <w:rPr>
          <w:rFonts w:ascii="Arial" w:hAnsi="Arial" w:cs="Arial"/>
        </w:rPr>
      </w:pPr>
    </w:p>
    <w:p w14:paraId="06804054" w14:textId="045DA099" w:rsidR="00CB1635" w:rsidRPr="00CA5860" w:rsidRDefault="002448EB" w:rsidP="00FC4390">
      <w:pPr>
        <w:pStyle w:val="Kop3"/>
        <w:keepNext w:val="0"/>
        <w:spacing w:line="360" w:lineRule="auto"/>
        <w:rPr>
          <w:rFonts w:ascii="Arial" w:hAnsi="Arial" w:cs="Arial"/>
        </w:rPr>
      </w:pPr>
      <w:bookmarkStart w:id="33" w:name="_Toc152600147"/>
      <w:r w:rsidRPr="00CA5860">
        <w:rPr>
          <w:rFonts w:ascii="Arial" w:hAnsi="Arial" w:cs="Arial"/>
        </w:rPr>
        <w:t>4</w:t>
      </w:r>
      <w:r w:rsidR="003C4488" w:rsidRPr="00CA5860">
        <w:rPr>
          <w:rFonts w:ascii="Arial" w:hAnsi="Arial" w:cs="Arial"/>
        </w:rPr>
        <w:t xml:space="preserve">.3.2 </w:t>
      </w:r>
      <w:r w:rsidR="00CB1635" w:rsidRPr="00CA5860">
        <w:rPr>
          <w:rFonts w:ascii="Arial" w:hAnsi="Arial" w:cs="Arial"/>
        </w:rPr>
        <w:t>Gelijksoortige belangen</w:t>
      </w:r>
      <w:bookmarkEnd w:id="33"/>
      <w:r w:rsidR="00CB1635" w:rsidRPr="00CA5860">
        <w:rPr>
          <w:rFonts w:ascii="Arial" w:hAnsi="Arial" w:cs="Arial"/>
        </w:rPr>
        <w:t xml:space="preserve"> </w:t>
      </w:r>
    </w:p>
    <w:p w14:paraId="39F1D372" w14:textId="496BB5C3" w:rsidR="00A335C6" w:rsidRPr="00CA5860" w:rsidRDefault="00CB1635" w:rsidP="00FC4390">
      <w:pPr>
        <w:pStyle w:val="Geenafstand"/>
        <w:keepNext w:val="0"/>
        <w:rPr>
          <w:rFonts w:ascii="Arial" w:hAnsi="Arial"/>
        </w:rPr>
      </w:pPr>
      <w:r w:rsidRPr="00CA5860">
        <w:rPr>
          <w:rFonts w:ascii="Arial" w:hAnsi="Arial"/>
        </w:rPr>
        <w:t>Artikel 3:305a lid 1 BW bepaalt ook dat de behartigde belangen gelijksoortig moeten zijn</w:t>
      </w:r>
      <w:r w:rsidR="007E2E36" w:rsidRPr="00CA5860">
        <w:rPr>
          <w:rFonts w:ascii="Arial" w:hAnsi="Arial"/>
        </w:rPr>
        <w:t>.</w:t>
      </w:r>
      <w:r w:rsidRPr="00CA5860">
        <w:rPr>
          <w:rFonts w:ascii="Arial" w:hAnsi="Arial"/>
        </w:rPr>
        <w:t xml:space="preserve"> </w:t>
      </w:r>
      <w:r w:rsidR="00BA76BB" w:rsidRPr="00CA5860">
        <w:rPr>
          <w:rFonts w:ascii="Arial" w:hAnsi="Arial"/>
        </w:rPr>
        <w:t>Dit vereiste is per amendement in de definitieve wettekst gekomen.</w:t>
      </w:r>
      <w:r w:rsidR="00BA76BB" w:rsidRPr="00CA5860">
        <w:rPr>
          <w:rStyle w:val="Voetnootmarkering"/>
          <w:rFonts w:ascii="Arial" w:hAnsi="Arial"/>
        </w:rPr>
        <w:footnoteReference w:id="162"/>
      </w:r>
      <w:r w:rsidR="00BA76BB" w:rsidRPr="00CA5860">
        <w:rPr>
          <w:rFonts w:ascii="Arial" w:hAnsi="Arial"/>
        </w:rPr>
        <w:t xml:space="preserve"> </w:t>
      </w:r>
      <w:r w:rsidR="004329F6" w:rsidRPr="00CA5860">
        <w:rPr>
          <w:rFonts w:ascii="Arial" w:hAnsi="Arial"/>
        </w:rPr>
        <w:t xml:space="preserve">Het </w:t>
      </w:r>
      <w:r w:rsidRPr="00CA5860">
        <w:rPr>
          <w:rFonts w:ascii="Arial" w:hAnsi="Arial"/>
        </w:rPr>
        <w:t>snijdt hout voor groepsacties, waarin de particuliere belangen zodanig met elkaar moeten overeenkomen dat de ge</w:t>
      </w:r>
      <w:r w:rsidR="003B445D" w:rsidRPr="00CA5860">
        <w:rPr>
          <w:rFonts w:ascii="Arial" w:hAnsi="Arial"/>
        </w:rPr>
        <w:t>zamenlijke</w:t>
      </w:r>
      <w:r w:rsidRPr="00CA5860">
        <w:rPr>
          <w:rFonts w:ascii="Arial" w:hAnsi="Arial"/>
        </w:rPr>
        <w:t xml:space="preserve"> behandeling in één rechtszaak mogelijk is.</w:t>
      </w:r>
      <w:r w:rsidR="00D126E5" w:rsidRPr="00CA5860">
        <w:rPr>
          <w:rStyle w:val="Voetnootmarkering"/>
          <w:rFonts w:ascii="Arial" w:hAnsi="Arial"/>
        </w:rPr>
        <w:footnoteReference w:id="163"/>
      </w:r>
      <w:r w:rsidR="00F73B73" w:rsidRPr="00CA5860">
        <w:rPr>
          <w:rFonts w:ascii="Arial" w:hAnsi="Arial"/>
        </w:rPr>
        <w:t xml:space="preserve"> </w:t>
      </w:r>
      <w:r w:rsidRPr="00CA5860">
        <w:rPr>
          <w:rFonts w:ascii="Arial" w:hAnsi="Arial"/>
        </w:rPr>
        <w:t xml:space="preserve">Het gelijksoortigheidsvereiste </w:t>
      </w:r>
      <w:r w:rsidR="00067FF2" w:rsidRPr="00CA5860">
        <w:rPr>
          <w:rFonts w:ascii="Arial" w:hAnsi="Arial"/>
        </w:rPr>
        <w:t>speelt geen rol bij</w:t>
      </w:r>
      <w:r w:rsidRPr="00CA5860">
        <w:rPr>
          <w:rFonts w:ascii="Arial" w:hAnsi="Arial"/>
        </w:rPr>
        <w:t xml:space="preserve"> algemeenbelangacties.</w:t>
      </w:r>
      <w:r w:rsidRPr="00CA5860">
        <w:rPr>
          <w:rStyle w:val="Voetnootmarkering"/>
          <w:rFonts w:ascii="Arial" w:hAnsi="Arial"/>
        </w:rPr>
        <w:footnoteReference w:id="164"/>
      </w:r>
      <w:r w:rsidRPr="00CA5860">
        <w:rPr>
          <w:rFonts w:ascii="Arial" w:hAnsi="Arial"/>
        </w:rPr>
        <w:t xml:space="preserve"> </w:t>
      </w:r>
      <w:r w:rsidR="006D0529" w:rsidRPr="00CA5860">
        <w:rPr>
          <w:rFonts w:ascii="Arial" w:hAnsi="Arial"/>
        </w:rPr>
        <w:t>Een algemeen belang wordt immers gevor</w:t>
      </w:r>
      <w:r w:rsidR="00EF30F7" w:rsidRPr="00CA5860">
        <w:rPr>
          <w:rFonts w:ascii="Arial" w:hAnsi="Arial"/>
        </w:rPr>
        <w:t>m</w:t>
      </w:r>
      <w:r w:rsidR="006D0529" w:rsidRPr="00CA5860">
        <w:rPr>
          <w:rFonts w:ascii="Arial" w:hAnsi="Arial"/>
        </w:rPr>
        <w:t xml:space="preserve">d door de bundeling </w:t>
      </w:r>
      <w:r w:rsidR="00E72F35" w:rsidRPr="00CA5860">
        <w:rPr>
          <w:rFonts w:ascii="Arial" w:hAnsi="Arial"/>
        </w:rPr>
        <w:t xml:space="preserve">van </w:t>
      </w:r>
      <w:r w:rsidR="009E4898" w:rsidRPr="00CA5860">
        <w:rPr>
          <w:rFonts w:ascii="Arial" w:hAnsi="Arial"/>
        </w:rPr>
        <w:t xml:space="preserve">identieke </w:t>
      </w:r>
      <w:r w:rsidR="00E72F35" w:rsidRPr="00CA5860">
        <w:rPr>
          <w:rFonts w:ascii="Arial" w:hAnsi="Arial"/>
        </w:rPr>
        <w:t xml:space="preserve">belangen op particulier niveau. </w:t>
      </w:r>
      <w:r w:rsidR="009E4898" w:rsidRPr="00CA5860">
        <w:rPr>
          <w:rFonts w:ascii="Arial" w:hAnsi="Arial"/>
        </w:rPr>
        <w:t xml:space="preserve">Het gaat dan bijvoorbeeld over het belang dat elke Nederlander heeft bij goed onderwijs. </w:t>
      </w:r>
      <w:r w:rsidR="000038A3" w:rsidRPr="00CA5860">
        <w:rPr>
          <w:rFonts w:ascii="Arial" w:hAnsi="Arial"/>
        </w:rPr>
        <w:t xml:space="preserve">De </w:t>
      </w:r>
      <w:r w:rsidR="000C52E1" w:rsidRPr="00CA5860">
        <w:rPr>
          <w:rFonts w:ascii="Arial" w:hAnsi="Arial"/>
        </w:rPr>
        <w:t xml:space="preserve">belangen op particulier niveau komen dus </w:t>
      </w:r>
      <w:r w:rsidR="007E5AAC" w:rsidRPr="00CA5860">
        <w:rPr>
          <w:rFonts w:ascii="Arial" w:hAnsi="Arial"/>
        </w:rPr>
        <w:t xml:space="preserve">per definitie </w:t>
      </w:r>
      <w:r w:rsidR="000C52E1" w:rsidRPr="00CA5860">
        <w:rPr>
          <w:rFonts w:ascii="Arial" w:hAnsi="Arial"/>
        </w:rPr>
        <w:t>overeen en zijn dus altijd gelijksoortig</w:t>
      </w:r>
      <w:r w:rsidR="007A3064" w:rsidRPr="00CA5860">
        <w:rPr>
          <w:rFonts w:ascii="Arial" w:hAnsi="Arial"/>
        </w:rPr>
        <w:t xml:space="preserve">. </w:t>
      </w:r>
      <w:r w:rsidR="000C52E1" w:rsidRPr="00CA5860">
        <w:rPr>
          <w:rFonts w:ascii="Arial" w:hAnsi="Arial"/>
        </w:rPr>
        <w:t xml:space="preserve">Er wordt daarom automatisch voldaan aan </w:t>
      </w:r>
      <w:r w:rsidR="00EE5242" w:rsidRPr="00CA5860">
        <w:rPr>
          <w:rFonts w:ascii="Arial" w:hAnsi="Arial"/>
        </w:rPr>
        <w:t>het gelijksoortigheidsvereiste</w:t>
      </w:r>
      <w:r w:rsidR="000C52E1" w:rsidRPr="00CA5860">
        <w:rPr>
          <w:rFonts w:ascii="Arial" w:hAnsi="Arial"/>
        </w:rPr>
        <w:t xml:space="preserve"> bij algemeenbelangactie</w:t>
      </w:r>
      <w:r w:rsidR="00EE5242" w:rsidRPr="00CA5860">
        <w:rPr>
          <w:rFonts w:ascii="Arial" w:hAnsi="Arial"/>
        </w:rPr>
        <w:t>s</w:t>
      </w:r>
      <w:r w:rsidR="00294567" w:rsidRPr="00CA5860">
        <w:rPr>
          <w:rFonts w:ascii="Arial" w:hAnsi="Arial"/>
        </w:rPr>
        <w:t>.</w:t>
      </w:r>
      <w:r w:rsidR="007A3064" w:rsidRPr="00CA5860">
        <w:rPr>
          <w:rFonts w:ascii="Arial" w:hAnsi="Arial"/>
        </w:rPr>
        <w:t xml:space="preserve"> Dit besef lijkt niet geheel te zijn ingedaald </w:t>
      </w:r>
      <w:r w:rsidR="00182CA5" w:rsidRPr="00CA5860">
        <w:rPr>
          <w:rFonts w:ascii="Arial" w:hAnsi="Arial"/>
        </w:rPr>
        <w:t xml:space="preserve">in </w:t>
      </w:r>
      <w:r w:rsidR="007A3064" w:rsidRPr="00CA5860">
        <w:rPr>
          <w:rFonts w:ascii="Arial" w:hAnsi="Arial"/>
        </w:rPr>
        <w:t>de rechtspraak. In een aantal zaken probeert de rechter dit vereiste alsnog toe te passen.</w:t>
      </w:r>
      <w:r w:rsidR="00DF28E7" w:rsidRPr="00CA5860">
        <w:rPr>
          <w:rStyle w:val="Voetnootmarkering"/>
          <w:rFonts w:ascii="Arial" w:hAnsi="Arial"/>
        </w:rPr>
        <w:footnoteReference w:id="165"/>
      </w:r>
      <w:r w:rsidR="00DF28E7" w:rsidRPr="00CA5860">
        <w:rPr>
          <w:rStyle w:val="Voetnootmarkering"/>
          <w:rFonts w:ascii="Arial" w:hAnsi="Arial"/>
        </w:rPr>
        <w:t xml:space="preserve"> </w:t>
      </w:r>
      <w:r w:rsidR="007A3064" w:rsidRPr="00CA5860">
        <w:rPr>
          <w:rFonts w:ascii="Arial" w:hAnsi="Arial"/>
        </w:rPr>
        <w:t>Welk toetsingskader hij precies gebruikt en voornamelijk welke algemene belangen niet gelijksoortig zijn, maakt hij niet duidelijk.</w:t>
      </w:r>
      <w:r w:rsidR="004804B6" w:rsidRPr="00CA5860">
        <w:rPr>
          <w:rFonts w:ascii="Arial" w:hAnsi="Arial"/>
        </w:rPr>
        <w:t xml:space="preserve"> </w:t>
      </w:r>
      <w:r w:rsidR="00A54EBD" w:rsidRPr="00CA5860">
        <w:rPr>
          <w:rFonts w:ascii="Arial" w:hAnsi="Arial"/>
        </w:rPr>
        <w:t xml:space="preserve">De rechtbank Rotterdam overwoog bijvoorbeeld </w:t>
      </w:r>
      <w:r w:rsidR="004804B6" w:rsidRPr="00CA5860">
        <w:rPr>
          <w:rFonts w:ascii="Arial" w:hAnsi="Arial"/>
        </w:rPr>
        <w:t>dat</w:t>
      </w:r>
      <w:r w:rsidR="001E173A" w:rsidRPr="00CA5860">
        <w:rPr>
          <w:rFonts w:ascii="Arial" w:hAnsi="Arial"/>
        </w:rPr>
        <w:t xml:space="preserve"> de belangen</w:t>
      </w:r>
      <w:r w:rsidR="00A54EBD" w:rsidRPr="00CA5860">
        <w:rPr>
          <w:rFonts w:ascii="Arial" w:hAnsi="Arial"/>
        </w:rPr>
        <w:t xml:space="preserve"> van</w:t>
      </w:r>
      <w:r w:rsidR="001E173A" w:rsidRPr="00CA5860">
        <w:rPr>
          <w:rFonts w:ascii="Arial" w:hAnsi="Arial"/>
        </w:rPr>
        <w:t xml:space="preserve"> </w:t>
      </w:r>
      <w:r w:rsidR="00A54EBD" w:rsidRPr="00CA5860">
        <w:rPr>
          <w:rFonts w:ascii="Arial" w:hAnsi="Arial"/>
        </w:rPr>
        <w:t xml:space="preserve">alle tegenstanders van een nieuw taalbeleid </w:t>
      </w:r>
      <w:r w:rsidR="00A54EBD" w:rsidRPr="00CA5860">
        <w:rPr>
          <w:rFonts w:ascii="Arial" w:hAnsi="Arial"/>
        </w:rPr>
        <w:lastRenderedPageBreak/>
        <w:t>op school</w:t>
      </w:r>
      <w:r w:rsidR="001E173A" w:rsidRPr="00CA5860">
        <w:rPr>
          <w:rFonts w:ascii="Arial" w:hAnsi="Arial"/>
        </w:rPr>
        <w:t xml:space="preserve"> voldoende gelijksoortig waren</w:t>
      </w:r>
      <w:r w:rsidR="00A54EBD" w:rsidRPr="00CA5860">
        <w:rPr>
          <w:rFonts w:ascii="Arial" w:hAnsi="Arial"/>
        </w:rPr>
        <w:t>, omdat zij allemaal bedenkingen hadden tegen het nieuwe beleid.</w:t>
      </w:r>
      <w:r w:rsidR="001E173A" w:rsidRPr="00CA5860">
        <w:rPr>
          <w:rStyle w:val="Voetnootmarkering"/>
          <w:rFonts w:ascii="Arial" w:hAnsi="Arial"/>
        </w:rPr>
        <w:footnoteReference w:id="166"/>
      </w:r>
      <w:r w:rsidR="001E173A" w:rsidRPr="00CA5860">
        <w:rPr>
          <w:rFonts w:ascii="Arial" w:hAnsi="Arial"/>
        </w:rPr>
        <w:t xml:space="preserve"> </w:t>
      </w:r>
    </w:p>
    <w:p w14:paraId="2211FA6A" w14:textId="77777777" w:rsidR="00CB1635" w:rsidRPr="00CA5860" w:rsidRDefault="00CB1635" w:rsidP="00FC4390">
      <w:pPr>
        <w:pStyle w:val="Geenafstand"/>
        <w:keepNext w:val="0"/>
        <w:rPr>
          <w:rFonts w:ascii="Arial" w:hAnsi="Arial"/>
        </w:rPr>
      </w:pPr>
    </w:p>
    <w:p w14:paraId="25D15678" w14:textId="2AEB6C41" w:rsidR="001249CA" w:rsidRPr="00CA5860" w:rsidRDefault="002448EB" w:rsidP="00FC4390">
      <w:pPr>
        <w:pStyle w:val="Kop3"/>
        <w:keepNext w:val="0"/>
        <w:spacing w:line="360" w:lineRule="auto"/>
        <w:rPr>
          <w:rFonts w:ascii="Arial" w:hAnsi="Arial" w:cs="Arial"/>
        </w:rPr>
      </w:pPr>
      <w:bookmarkStart w:id="34" w:name="_Toc152600148"/>
      <w:r w:rsidRPr="00CA5860">
        <w:rPr>
          <w:rFonts w:ascii="Arial" w:hAnsi="Arial" w:cs="Arial"/>
        </w:rPr>
        <w:t>4</w:t>
      </w:r>
      <w:r w:rsidR="003C4488" w:rsidRPr="00CA5860">
        <w:rPr>
          <w:rFonts w:ascii="Arial" w:hAnsi="Arial" w:cs="Arial"/>
        </w:rPr>
        <w:t xml:space="preserve">.3.3 </w:t>
      </w:r>
      <w:r w:rsidR="001249CA" w:rsidRPr="00CA5860">
        <w:rPr>
          <w:rFonts w:ascii="Arial" w:hAnsi="Arial" w:cs="Arial"/>
        </w:rPr>
        <w:t>Efficiënte en effectieve behandeling</w:t>
      </w:r>
      <w:bookmarkEnd w:id="34"/>
    </w:p>
    <w:p w14:paraId="547FD02C" w14:textId="01D28666" w:rsidR="001249CA" w:rsidRPr="00CA5860" w:rsidRDefault="001249CA" w:rsidP="00FC4390">
      <w:pPr>
        <w:pStyle w:val="Geenafstand"/>
        <w:keepNext w:val="0"/>
        <w:rPr>
          <w:rFonts w:ascii="Arial" w:hAnsi="Arial"/>
        </w:rPr>
      </w:pPr>
      <w:r w:rsidRPr="00CA5860">
        <w:rPr>
          <w:rFonts w:ascii="Arial" w:hAnsi="Arial"/>
        </w:rPr>
        <w:t xml:space="preserve">Artikel 1018c lid 5 </w:t>
      </w:r>
      <w:r w:rsidR="00B82D00" w:rsidRPr="00CA5860">
        <w:rPr>
          <w:rFonts w:ascii="Arial" w:hAnsi="Arial"/>
        </w:rPr>
        <w:t xml:space="preserve">sub b </w:t>
      </w:r>
      <w:r w:rsidRPr="00CA5860">
        <w:rPr>
          <w:rFonts w:ascii="Arial" w:hAnsi="Arial"/>
        </w:rPr>
        <w:t>Rv stelt als aanvullend ontvankelijkheidsvereiste dat het voeren van een collectieve vordering efficiënter en effectiever moet zijn dan het instellen van een individuele vordering.</w:t>
      </w:r>
      <w:r w:rsidR="001A3748" w:rsidRPr="00CA5860">
        <w:rPr>
          <w:rFonts w:ascii="Arial" w:hAnsi="Arial"/>
        </w:rPr>
        <w:t xml:space="preserve"> </w:t>
      </w:r>
      <w:r w:rsidRPr="00CA5860">
        <w:rPr>
          <w:rFonts w:ascii="Arial" w:hAnsi="Arial"/>
        </w:rPr>
        <w:t>Het artikel bepaalt dat aan dit vereiste wordt voldaan als de feitelijke</w:t>
      </w:r>
      <w:r w:rsidR="00DF28E7" w:rsidRPr="00CA5860">
        <w:rPr>
          <w:rFonts w:ascii="Arial" w:hAnsi="Arial"/>
        </w:rPr>
        <w:t xml:space="preserve"> vragen</w:t>
      </w:r>
      <w:r w:rsidRPr="00CA5860">
        <w:rPr>
          <w:rFonts w:ascii="Arial" w:hAnsi="Arial"/>
        </w:rPr>
        <w:t xml:space="preserve"> en rechtsvragen in voldoende mate gemeenschappelijk zijn en als de belangenorganisatie de belangen behartigt van een groep mensen die groot genoeg is.</w:t>
      </w:r>
      <w:r w:rsidRPr="00CA5860">
        <w:rPr>
          <w:rStyle w:val="Voetnootmarkering"/>
          <w:rFonts w:ascii="Arial" w:hAnsi="Arial"/>
        </w:rPr>
        <w:footnoteReference w:id="167"/>
      </w:r>
      <w:r w:rsidRPr="00CA5860">
        <w:rPr>
          <w:rFonts w:ascii="Arial" w:hAnsi="Arial"/>
        </w:rPr>
        <w:t xml:space="preserve"> </w:t>
      </w:r>
      <w:r w:rsidR="00EC6F7B" w:rsidRPr="00CA5860">
        <w:rPr>
          <w:rFonts w:ascii="Arial" w:hAnsi="Arial"/>
        </w:rPr>
        <w:t xml:space="preserve">Deze </w:t>
      </w:r>
      <w:r w:rsidR="00B47BAB" w:rsidRPr="00CA5860">
        <w:rPr>
          <w:rFonts w:ascii="Arial" w:hAnsi="Arial"/>
        </w:rPr>
        <w:t xml:space="preserve">bepaling </w:t>
      </w:r>
      <w:r w:rsidR="00EC6F7B" w:rsidRPr="00CA5860">
        <w:rPr>
          <w:rFonts w:ascii="Arial" w:hAnsi="Arial"/>
        </w:rPr>
        <w:t xml:space="preserve">dient </w:t>
      </w:r>
      <w:r w:rsidR="00B47BAB" w:rsidRPr="00CA5860">
        <w:rPr>
          <w:rFonts w:ascii="Arial" w:hAnsi="Arial"/>
        </w:rPr>
        <w:t xml:space="preserve">te verzekeren dat het voeren van een collectieve vordering een meerwaarde heeft ten opzichte van het </w:t>
      </w:r>
      <w:r w:rsidR="0034790A" w:rsidRPr="00CA5860">
        <w:rPr>
          <w:rFonts w:ascii="Arial" w:hAnsi="Arial"/>
        </w:rPr>
        <w:t>in</w:t>
      </w:r>
      <w:r w:rsidR="00B47BAB" w:rsidRPr="00CA5860">
        <w:rPr>
          <w:rFonts w:ascii="Arial" w:hAnsi="Arial"/>
        </w:rPr>
        <w:t>stellen van meerdere in</w:t>
      </w:r>
      <w:r w:rsidR="00EC6F7B" w:rsidRPr="00CA5860">
        <w:rPr>
          <w:rFonts w:ascii="Arial" w:hAnsi="Arial"/>
        </w:rPr>
        <w:t>di</w:t>
      </w:r>
      <w:r w:rsidR="00B47BAB" w:rsidRPr="00CA5860">
        <w:rPr>
          <w:rFonts w:ascii="Arial" w:hAnsi="Arial"/>
        </w:rPr>
        <w:t>viduele vorderingen.</w:t>
      </w:r>
      <w:r w:rsidR="005F55B4" w:rsidRPr="00CA5860">
        <w:rPr>
          <w:rStyle w:val="Voetnootmarkering"/>
          <w:rFonts w:ascii="Arial" w:hAnsi="Arial"/>
        </w:rPr>
        <w:footnoteReference w:id="168"/>
      </w:r>
      <w:r w:rsidR="00B47BAB" w:rsidRPr="00CA5860">
        <w:rPr>
          <w:rFonts w:ascii="Arial" w:hAnsi="Arial"/>
        </w:rPr>
        <w:t xml:space="preserve"> </w:t>
      </w:r>
      <w:r w:rsidR="0005011C" w:rsidRPr="00CA5860">
        <w:rPr>
          <w:rFonts w:ascii="Arial" w:hAnsi="Arial"/>
        </w:rPr>
        <w:t xml:space="preserve">De wetgever </w:t>
      </w:r>
      <w:r w:rsidR="00DF3A2A" w:rsidRPr="00CA5860">
        <w:rPr>
          <w:rFonts w:ascii="Arial" w:hAnsi="Arial"/>
        </w:rPr>
        <w:t xml:space="preserve">heeft het nut en de werking </w:t>
      </w:r>
      <w:r w:rsidR="00AA2D52" w:rsidRPr="00CA5860">
        <w:rPr>
          <w:rFonts w:ascii="Arial" w:hAnsi="Arial"/>
        </w:rPr>
        <w:t>van</w:t>
      </w:r>
      <w:r w:rsidR="00A54EBD" w:rsidRPr="00CA5860">
        <w:rPr>
          <w:rFonts w:ascii="Arial" w:hAnsi="Arial"/>
        </w:rPr>
        <w:t xml:space="preserve"> dit vereiste </w:t>
      </w:r>
      <w:r w:rsidR="00DF3A2A" w:rsidRPr="00CA5860">
        <w:rPr>
          <w:rFonts w:ascii="Arial" w:hAnsi="Arial"/>
        </w:rPr>
        <w:t>alleen toegelicht voor groepsacties.</w:t>
      </w:r>
      <w:r w:rsidR="00CC6638" w:rsidRPr="00CA5860">
        <w:rPr>
          <w:rStyle w:val="Voetnootmarkering"/>
          <w:rFonts w:ascii="Arial" w:hAnsi="Arial"/>
        </w:rPr>
        <w:footnoteReference w:id="169"/>
      </w:r>
      <w:r w:rsidR="00DF3A2A" w:rsidRPr="00CA5860">
        <w:rPr>
          <w:rFonts w:ascii="Arial" w:hAnsi="Arial"/>
        </w:rPr>
        <w:t xml:space="preserve"> </w:t>
      </w:r>
      <w:r w:rsidR="00820C99" w:rsidRPr="00CA5860">
        <w:rPr>
          <w:rFonts w:ascii="Arial" w:hAnsi="Arial"/>
        </w:rPr>
        <w:t xml:space="preserve">Mijns inziens speelt dit vereiste, net zoals het gelijksoortigheidsvereiste, </w:t>
      </w:r>
      <w:r w:rsidR="00A15063" w:rsidRPr="00CA5860">
        <w:rPr>
          <w:rFonts w:ascii="Arial" w:hAnsi="Arial"/>
        </w:rPr>
        <w:t xml:space="preserve">geen rol bij algemeenbelangacties. Een algemene belangenbehartiger komt immers altijd op voor de belangen van een grote diffuse groep, </w:t>
      </w:r>
      <w:r w:rsidR="00361BD0" w:rsidRPr="00CA5860">
        <w:rPr>
          <w:rFonts w:ascii="Arial" w:hAnsi="Arial"/>
        </w:rPr>
        <w:t>die algemene gemeenschappelijk onderschreven doelen betreffen.</w:t>
      </w:r>
      <w:r w:rsidR="00A4419F" w:rsidRPr="00CA5860">
        <w:rPr>
          <w:rFonts w:ascii="Arial" w:hAnsi="Arial"/>
        </w:rPr>
        <w:t xml:space="preserve"> Dit komt treffend overeen met de eisen uit artikel 1018c lid 5 sub b</w:t>
      </w:r>
      <w:r w:rsidR="00AA2D52" w:rsidRPr="00CA5860">
        <w:rPr>
          <w:rFonts w:ascii="Arial" w:hAnsi="Arial"/>
        </w:rPr>
        <w:t xml:space="preserve"> Rv</w:t>
      </w:r>
      <w:r w:rsidR="00D21611" w:rsidRPr="00CA5860">
        <w:rPr>
          <w:rFonts w:ascii="Arial" w:hAnsi="Arial"/>
        </w:rPr>
        <w:t>.</w:t>
      </w:r>
      <w:r w:rsidR="00D904CF" w:rsidRPr="00CA5860">
        <w:rPr>
          <w:rFonts w:ascii="Arial" w:hAnsi="Arial"/>
        </w:rPr>
        <w:t xml:space="preserve"> D</w:t>
      </w:r>
      <w:r w:rsidR="00A4419F" w:rsidRPr="00CA5860">
        <w:rPr>
          <w:rFonts w:ascii="Arial" w:hAnsi="Arial"/>
        </w:rPr>
        <w:t>aarom zal elke algemeenbelangactie aan dit vereiste voldoen.</w:t>
      </w:r>
      <w:r w:rsidR="004B588E" w:rsidRPr="00CA5860">
        <w:rPr>
          <w:rStyle w:val="Voetnootmarkering"/>
          <w:rFonts w:ascii="Arial" w:hAnsi="Arial"/>
        </w:rPr>
        <w:footnoteReference w:id="170"/>
      </w:r>
    </w:p>
    <w:p w14:paraId="1455D537" w14:textId="77777777" w:rsidR="00B72E26" w:rsidRPr="00CA5860" w:rsidRDefault="00B72E26" w:rsidP="00FC4390">
      <w:pPr>
        <w:spacing w:after="160" w:line="360" w:lineRule="auto"/>
        <w:rPr>
          <w:rFonts w:ascii="Arial" w:hAnsi="Arial"/>
        </w:rPr>
      </w:pPr>
    </w:p>
    <w:p w14:paraId="6109FCB9" w14:textId="626AB9A6" w:rsidR="00E80B7D" w:rsidRPr="00CA5860" w:rsidRDefault="002448EB" w:rsidP="00FC4390">
      <w:pPr>
        <w:pStyle w:val="Kop2"/>
        <w:keepNext w:val="0"/>
        <w:spacing w:line="360" w:lineRule="auto"/>
        <w:rPr>
          <w:rFonts w:ascii="Arial" w:hAnsi="Arial" w:cs="Arial"/>
        </w:rPr>
      </w:pPr>
      <w:bookmarkStart w:id="35" w:name="_Toc152600149"/>
      <w:r w:rsidRPr="00CA5860">
        <w:rPr>
          <w:rFonts w:ascii="Arial" w:hAnsi="Arial" w:cs="Arial"/>
        </w:rPr>
        <w:t>4</w:t>
      </w:r>
      <w:r w:rsidR="00306FF8" w:rsidRPr="00CA5860">
        <w:rPr>
          <w:rFonts w:ascii="Arial" w:hAnsi="Arial" w:cs="Arial"/>
        </w:rPr>
        <w:t>.</w:t>
      </w:r>
      <w:r w:rsidR="00B72E26" w:rsidRPr="00CA5860">
        <w:rPr>
          <w:rFonts w:ascii="Arial" w:hAnsi="Arial" w:cs="Arial"/>
        </w:rPr>
        <w:t>4</w:t>
      </w:r>
      <w:r w:rsidR="003B147D" w:rsidRPr="00CA5860">
        <w:rPr>
          <w:rFonts w:ascii="Arial" w:hAnsi="Arial" w:cs="Arial"/>
        </w:rPr>
        <w:t xml:space="preserve"> </w:t>
      </w:r>
      <w:r w:rsidR="000A7C2B" w:rsidRPr="00CA5860">
        <w:rPr>
          <w:rFonts w:ascii="Arial" w:hAnsi="Arial" w:cs="Arial"/>
        </w:rPr>
        <w:t>Ontplooide f</w:t>
      </w:r>
      <w:r w:rsidR="00E80B7D" w:rsidRPr="00CA5860">
        <w:rPr>
          <w:rFonts w:ascii="Arial" w:hAnsi="Arial" w:cs="Arial"/>
        </w:rPr>
        <w:t>eitelijke activiteiten</w:t>
      </w:r>
      <w:bookmarkEnd w:id="35"/>
    </w:p>
    <w:p w14:paraId="0C6CA7EC" w14:textId="55FE2DC5" w:rsidR="00795C27" w:rsidRPr="00CA5860" w:rsidRDefault="00306FF8" w:rsidP="00FC4390">
      <w:pPr>
        <w:pStyle w:val="Geenafstand"/>
        <w:keepNext w:val="0"/>
        <w:rPr>
          <w:rFonts w:ascii="Arial" w:hAnsi="Arial"/>
        </w:rPr>
      </w:pPr>
      <w:r w:rsidRPr="00CA5860">
        <w:rPr>
          <w:rFonts w:ascii="Arial" w:hAnsi="Arial"/>
        </w:rPr>
        <w:t xml:space="preserve">Het is niet vereist dat een belangenorganisatie feitelijke activiteiten ontplooit ter behartiging van het belang waarvoor zij in rechte opkomt. </w:t>
      </w:r>
      <w:r w:rsidR="00DC08CF" w:rsidRPr="00CA5860">
        <w:rPr>
          <w:rFonts w:ascii="Arial" w:hAnsi="Arial"/>
        </w:rPr>
        <w:t>In het voorontw</w:t>
      </w:r>
      <w:r w:rsidR="009A259B" w:rsidRPr="00CA5860">
        <w:rPr>
          <w:rFonts w:ascii="Arial" w:hAnsi="Arial"/>
        </w:rPr>
        <w:t>er</w:t>
      </w:r>
      <w:r w:rsidR="00DC08CF" w:rsidRPr="00CA5860">
        <w:rPr>
          <w:rFonts w:ascii="Arial" w:hAnsi="Arial"/>
        </w:rPr>
        <w:t xml:space="preserve">p van </w:t>
      </w:r>
      <w:r w:rsidR="00B91B29" w:rsidRPr="00CA5860">
        <w:rPr>
          <w:rFonts w:ascii="Arial" w:hAnsi="Arial"/>
        </w:rPr>
        <w:t>artikel 3:305a</w:t>
      </w:r>
      <w:r w:rsidR="00836EEF" w:rsidRPr="00CA5860">
        <w:rPr>
          <w:rFonts w:ascii="Arial" w:hAnsi="Arial"/>
        </w:rPr>
        <w:t xml:space="preserve"> BW</w:t>
      </w:r>
      <w:r w:rsidR="00B91B29" w:rsidRPr="00CA5860">
        <w:rPr>
          <w:rFonts w:ascii="Arial" w:hAnsi="Arial"/>
        </w:rPr>
        <w:t xml:space="preserve"> stond </w:t>
      </w:r>
      <w:r w:rsidRPr="00CA5860">
        <w:rPr>
          <w:rFonts w:ascii="Arial" w:hAnsi="Arial"/>
        </w:rPr>
        <w:t>dit vereiste wel</w:t>
      </w:r>
      <w:r w:rsidR="00B91B29" w:rsidRPr="00CA5860">
        <w:rPr>
          <w:rFonts w:ascii="Arial" w:hAnsi="Arial"/>
        </w:rPr>
        <w:t>.</w:t>
      </w:r>
      <w:r w:rsidR="00B91B29" w:rsidRPr="00CA5860">
        <w:rPr>
          <w:rStyle w:val="Voetnootmarkering"/>
          <w:rFonts w:ascii="Arial" w:hAnsi="Arial"/>
        </w:rPr>
        <w:footnoteReference w:id="171"/>
      </w:r>
      <w:r w:rsidR="00B91B29" w:rsidRPr="00CA5860">
        <w:rPr>
          <w:rFonts w:ascii="Arial" w:hAnsi="Arial"/>
        </w:rPr>
        <w:t xml:space="preserve"> </w:t>
      </w:r>
      <w:r w:rsidR="005D56AA" w:rsidRPr="00CA5860">
        <w:rPr>
          <w:rFonts w:ascii="Arial" w:hAnsi="Arial"/>
        </w:rPr>
        <w:t xml:space="preserve">Een enkele keer komt dit vereiste toch voor in de </w:t>
      </w:r>
      <w:r w:rsidR="005D56AA" w:rsidRPr="00CA5860">
        <w:rPr>
          <w:rFonts w:ascii="Arial" w:hAnsi="Arial"/>
        </w:rPr>
        <w:lastRenderedPageBreak/>
        <w:t>rechtspraak bij de bespreking van de ontvankelijkheid van de belangenorganisatie</w:t>
      </w:r>
      <w:r w:rsidR="00461B44" w:rsidRPr="00CA5860">
        <w:rPr>
          <w:rFonts w:ascii="Arial" w:hAnsi="Arial"/>
        </w:rPr>
        <w:t xml:space="preserve">, al lijkt </w:t>
      </w:r>
      <w:r w:rsidR="00B77C25" w:rsidRPr="00CA5860">
        <w:rPr>
          <w:rFonts w:ascii="Arial" w:hAnsi="Arial"/>
        </w:rPr>
        <w:t>er</w:t>
      </w:r>
      <w:r w:rsidR="00461B44" w:rsidRPr="00CA5860">
        <w:rPr>
          <w:rFonts w:ascii="Arial" w:hAnsi="Arial"/>
        </w:rPr>
        <w:t xml:space="preserve"> zelden of nooit een civiele algemeenbelangactie op af te stuiten.</w:t>
      </w:r>
      <w:r w:rsidR="00461B44" w:rsidRPr="00CA5860">
        <w:rPr>
          <w:rStyle w:val="Voetnootmarkering"/>
          <w:rFonts w:ascii="Arial" w:hAnsi="Arial"/>
        </w:rPr>
        <w:footnoteReference w:id="172"/>
      </w:r>
      <w:r w:rsidR="00E80EBD" w:rsidRPr="00CA5860">
        <w:rPr>
          <w:rFonts w:ascii="Arial" w:hAnsi="Arial"/>
        </w:rPr>
        <w:t xml:space="preserve"> Ook </w:t>
      </w:r>
      <w:r w:rsidRPr="00CA5860">
        <w:rPr>
          <w:rFonts w:ascii="Arial" w:hAnsi="Arial"/>
        </w:rPr>
        <w:t>gebruikt</w:t>
      </w:r>
      <w:r w:rsidR="00632876" w:rsidRPr="00CA5860">
        <w:rPr>
          <w:rFonts w:ascii="Arial" w:hAnsi="Arial"/>
        </w:rPr>
        <w:t xml:space="preserve"> de rechter</w:t>
      </w:r>
      <w:r w:rsidR="00E80EBD" w:rsidRPr="00CA5860">
        <w:rPr>
          <w:rFonts w:ascii="Arial" w:hAnsi="Arial"/>
        </w:rPr>
        <w:t xml:space="preserve"> de feitelijke werkzaamheden van een belangorganisatie </w:t>
      </w:r>
      <w:r w:rsidRPr="00CA5860">
        <w:rPr>
          <w:rFonts w:ascii="Arial" w:hAnsi="Arial"/>
        </w:rPr>
        <w:t>soms om</w:t>
      </w:r>
      <w:r w:rsidR="00632876" w:rsidRPr="00CA5860">
        <w:rPr>
          <w:rFonts w:ascii="Arial" w:hAnsi="Arial"/>
        </w:rPr>
        <w:t xml:space="preserve"> </w:t>
      </w:r>
      <w:r w:rsidR="00A11F90" w:rsidRPr="00CA5860">
        <w:rPr>
          <w:rFonts w:ascii="Arial" w:hAnsi="Arial"/>
        </w:rPr>
        <w:t>een</w:t>
      </w:r>
      <w:r w:rsidR="00E80EBD" w:rsidRPr="00CA5860">
        <w:rPr>
          <w:rFonts w:ascii="Arial" w:hAnsi="Arial"/>
        </w:rPr>
        <w:t xml:space="preserve"> té algeme</w:t>
      </w:r>
      <w:r w:rsidR="00A11F90" w:rsidRPr="00CA5860">
        <w:rPr>
          <w:rFonts w:ascii="Arial" w:hAnsi="Arial"/>
        </w:rPr>
        <w:t>en</w:t>
      </w:r>
      <w:r w:rsidR="00E80EBD" w:rsidRPr="00CA5860">
        <w:rPr>
          <w:rFonts w:ascii="Arial" w:hAnsi="Arial"/>
        </w:rPr>
        <w:t xml:space="preserve"> belang in de statuten</w:t>
      </w:r>
      <w:r w:rsidR="00A11F90" w:rsidRPr="00CA5860">
        <w:rPr>
          <w:rFonts w:ascii="Arial" w:hAnsi="Arial"/>
        </w:rPr>
        <w:t xml:space="preserve"> alsnog</w:t>
      </w:r>
      <w:r w:rsidR="00E80EBD" w:rsidRPr="00CA5860">
        <w:rPr>
          <w:rFonts w:ascii="Arial" w:hAnsi="Arial"/>
        </w:rPr>
        <w:t xml:space="preserve"> </w:t>
      </w:r>
      <w:r w:rsidR="00DC2E16" w:rsidRPr="00CA5860">
        <w:rPr>
          <w:rFonts w:ascii="Arial" w:hAnsi="Arial"/>
        </w:rPr>
        <w:t>te specificeren.</w:t>
      </w:r>
      <w:r w:rsidR="00DC2E16" w:rsidRPr="00CA5860">
        <w:rPr>
          <w:rStyle w:val="Voetnootmarkering"/>
          <w:rFonts w:ascii="Arial" w:hAnsi="Arial"/>
        </w:rPr>
        <w:footnoteReference w:id="173"/>
      </w:r>
      <w:r w:rsidR="00A645AA" w:rsidRPr="00CA5860">
        <w:rPr>
          <w:rFonts w:ascii="Arial" w:hAnsi="Arial"/>
        </w:rPr>
        <w:t xml:space="preserve"> </w:t>
      </w:r>
    </w:p>
    <w:p w14:paraId="11EE8622" w14:textId="444A0CB3" w:rsidR="004A552B" w:rsidRPr="00CA5860" w:rsidRDefault="004A552B" w:rsidP="00FC4390">
      <w:pPr>
        <w:pStyle w:val="Kop4"/>
        <w:keepNext w:val="0"/>
        <w:spacing w:line="360" w:lineRule="auto"/>
        <w:rPr>
          <w:rFonts w:ascii="Arial" w:hAnsi="Arial" w:cs="Arial"/>
        </w:rPr>
      </w:pPr>
    </w:p>
    <w:p w14:paraId="190ADF3A" w14:textId="5B343406" w:rsidR="00CD0D51" w:rsidRPr="00CA5860" w:rsidRDefault="00CD0D51" w:rsidP="00FC4390">
      <w:pPr>
        <w:pStyle w:val="Kop2"/>
        <w:keepNext w:val="0"/>
        <w:spacing w:line="360" w:lineRule="auto"/>
        <w:rPr>
          <w:rFonts w:ascii="Arial" w:hAnsi="Arial" w:cs="Arial"/>
        </w:rPr>
      </w:pPr>
      <w:bookmarkStart w:id="36" w:name="_Toc152600150"/>
      <w:r w:rsidRPr="00CA5860">
        <w:rPr>
          <w:rFonts w:ascii="Arial" w:hAnsi="Arial" w:cs="Arial"/>
        </w:rPr>
        <w:t xml:space="preserve">4.5 </w:t>
      </w:r>
      <w:r w:rsidR="007F33D7" w:rsidRPr="00CA5860">
        <w:rPr>
          <w:rFonts w:ascii="Arial" w:hAnsi="Arial" w:cs="Arial"/>
        </w:rPr>
        <w:t>Voorprocedure</w:t>
      </w:r>
      <w:bookmarkEnd w:id="36"/>
    </w:p>
    <w:p w14:paraId="512283F1" w14:textId="5B861715" w:rsidR="00CD0D51" w:rsidRPr="00CA5860" w:rsidRDefault="00CD0D51" w:rsidP="00FC4390">
      <w:pPr>
        <w:pStyle w:val="Geenafstand"/>
        <w:keepNext w:val="0"/>
        <w:rPr>
          <w:rFonts w:ascii="Arial" w:hAnsi="Arial"/>
          <w:lang w:val="nl-NL"/>
        </w:rPr>
      </w:pPr>
      <w:r w:rsidRPr="00CA5860">
        <w:rPr>
          <w:rFonts w:ascii="Arial" w:hAnsi="Arial"/>
        </w:rPr>
        <w:t>Een belangenorganisatie is slechts ontvankelijk als zij voldoende getracht heeft de zaak door overleg op te lossen.</w:t>
      </w:r>
      <w:r w:rsidRPr="00CA5860">
        <w:rPr>
          <w:rStyle w:val="Voetnootmarkering"/>
          <w:rFonts w:ascii="Arial" w:hAnsi="Arial"/>
        </w:rPr>
        <w:footnoteReference w:id="174"/>
      </w:r>
      <w:r w:rsidRPr="00CA5860">
        <w:rPr>
          <w:rFonts w:ascii="Arial" w:hAnsi="Arial"/>
        </w:rPr>
        <w:t xml:space="preserve"> De wettekst bepaalt dat een verzoek tot overleg met een termijn van twee weken hiervoor in ieder geval voldoende is. Dit geeft uiting aan </w:t>
      </w:r>
      <w:r w:rsidR="004B588E" w:rsidRPr="00CA5860">
        <w:rPr>
          <w:rFonts w:ascii="Arial" w:hAnsi="Arial"/>
        </w:rPr>
        <w:t>het</w:t>
      </w:r>
      <w:r w:rsidRPr="00CA5860">
        <w:rPr>
          <w:rFonts w:ascii="Arial" w:hAnsi="Arial"/>
        </w:rPr>
        <w:t xml:space="preserve"> idee dat een minnelijke oplossing de voorkeur verdient boven een geschil bij de rechter.</w:t>
      </w:r>
      <w:r w:rsidRPr="00CA5860">
        <w:rPr>
          <w:rStyle w:val="Voetnootmarkering"/>
          <w:rFonts w:ascii="Arial" w:hAnsi="Arial"/>
        </w:rPr>
        <w:footnoteReference w:id="175"/>
      </w:r>
      <w:r w:rsidRPr="00CA5860">
        <w:rPr>
          <w:rFonts w:ascii="Arial" w:hAnsi="Arial"/>
        </w:rPr>
        <w:t xml:space="preserve"> De Raad voor de Rechtspraak heeft ten tijde van de totstandkoming </w:t>
      </w:r>
      <w:r w:rsidR="004B588E" w:rsidRPr="00CA5860">
        <w:rPr>
          <w:rFonts w:ascii="Arial" w:hAnsi="Arial"/>
        </w:rPr>
        <w:t>afgeraden dit vereiste in te voeren</w:t>
      </w:r>
      <w:r w:rsidRPr="00CA5860">
        <w:rPr>
          <w:rFonts w:ascii="Arial" w:hAnsi="Arial"/>
        </w:rPr>
        <w:t>.</w:t>
      </w:r>
      <w:r w:rsidRPr="00CA5860">
        <w:rPr>
          <w:rStyle w:val="Voetnootmarkering"/>
          <w:rFonts w:ascii="Arial" w:hAnsi="Arial"/>
        </w:rPr>
        <w:footnoteReference w:id="176"/>
      </w:r>
      <w:r w:rsidRPr="00CA5860">
        <w:rPr>
          <w:rFonts w:ascii="Arial" w:hAnsi="Arial"/>
        </w:rPr>
        <w:t xml:space="preserve"> De bepaling zou tot onnodig debat over de ontvankelijkheid leiden en partijen verplichten tot meer procedurele stappen met alle kosten en verwikkelingen van dien. Soms betwist de verweerder inderdaad dat er voldoende overleg heeft plaatsgevonden.</w:t>
      </w:r>
      <w:r w:rsidRPr="00CA5860">
        <w:rPr>
          <w:rStyle w:val="Voetnootmarkering"/>
          <w:rFonts w:ascii="Arial" w:hAnsi="Arial"/>
        </w:rPr>
        <w:footnoteReference w:id="177"/>
      </w:r>
      <w:r w:rsidRPr="00CA5860">
        <w:rPr>
          <w:rFonts w:ascii="Arial" w:hAnsi="Arial"/>
        </w:rPr>
        <w:t xml:space="preserve"> Bovendien vermoed ik dat één uitnodiging tot overleg doorgaans niks oplost als het conflict zodanig geëscaleerd is dat de belangenorganisatie bereid is een algemeenbelangactie te entameren. In de door mij bestudeerde jurisprudentie heeft de rechter slechts éénmaal een belangenorganisatie niet-ontvankelijk verklaard omdat er onvoldoende overleg had plaatsgevonden. Dit was de belangenorganisatie Majority Perspective die in rechte een bevel vorderde om Zwarte Piet te ontdoen van alle racistische stereotyperende kenmerken bij de intocht van Sinter</w:t>
      </w:r>
      <w:r w:rsidRPr="00CA5860">
        <w:rPr>
          <w:rFonts w:ascii="Arial" w:hAnsi="Arial"/>
        </w:rPr>
        <w:lastRenderedPageBreak/>
        <w:t>klaas. Majority Perspective had de gemeente toen slechts een termijn van twee werkdagen gegeven.</w:t>
      </w:r>
      <w:r w:rsidRPr="00CA5860">
        <w:rPr>
          <w:rStyle w:val="Voetnootmarkering"/>
          <w:rFonts w:ascii="Arial" w:hAnsi="Arial"/>
          <w:lang w:val="nl-NL"/>
        </w:rPr>
        <w:footnoteReference w:id="178"/>
      </w:r>
      <w:r w:rsidRPr="00CA5860">
        <w:rPr>
          <w:rFonts w:ascii="Arial" w:hAnsi="Arial"/>
          <w:lang w:val="nl-NL"/>
        </w:rPr>
        <w:t xml:space="preserve"> De rechtbank overwoog dat </w:t>
      </w:r>
      <w:proofErr w:type="spellStart"/>
      <w:r w:rsidRPr="00CA5860">
        <w:rPr>
          <w:rFonts w:ascii="Arial" w:hAnsi="Arial"/>
          <w:lang w:val="nl-NL"/>
        </w:rPr>
        <w:t>Majority</w:t>
      </w:r>
      <w:proofErr w:type="spellEnd"/>
      <w:r w:rsidRPr="00CA5860">
        <w:rPr>
          <w:rFonts w:ascii="Arial" w:hAnsi="Arial"/>
          <w:lang w:val="nl-NL"/>
        </w:rPr>
        <w:t xml:space="preserve"> </w:t>
      </w:r>
      <w:proofErr w:type="spellStart"/>
      <w:r w:rsidRPr="00CA5860">
        <w:rPr>
          <w:rFonts w:ascii="Arial" w:hAnsi="Arial"/>
          <w:lang w:val="nl-NL"/>
        </w:rPr>
        <w:t>Perspective</w:t>
      </w:r>
      <w:proofErr w:type="spellEnd"/>
      <w:r w:rsidRPr="00CA5860">
        <w:rPr>
          <w:rFonts w:ascii="Arial" w:hAnsi="Arial"/>
          <w:lang w:val="nl-NL"/>
        </w:rPr>
        <w:t xml:space="preserve"> in een veel te laat stadium haar eisen bekend had gemaakt en de gemeente door het stellen van een te korte termijn geen gelegenheid had gegeven op haar standpunten te reageren.</w:t>
      </w:r>
      <w:r w:rsidRPr="00CA5860">
        <w:rPr>
          <w:rStyle w:val="Voetnootmarkering"/>
          <w:rFonts w:ascii="Arial" w:hAnsi="Arial"/>
          <w:lang w:val="nl-NL"/>
        </w:rPr>
        <w:footnoteReference w:id="179"/>
      </w:r>
      <w:r w:rsidRPr="00CA5860">
        <w:rPr>
          <w:rFonts w:ascii="Arial" w:hAnsi="Arial"/>
          <w:lang w:val="nl-NL"/>
        </w:rPr>
        <w:t xml:space="preserve"> </w:t>
      </w:r>
    </w:p>
    <w:p w14:paraId="67D60857" w14:textId="77777777" w:rsidR="00CD0D51" w:rsidRPr="00CA5860" w:rsidRDefault="00CD0D51" w:rsidP="00FC4390">
      <w:pPr>
        <w:spacing w:line="360" w:lineRule="auto"/>
        <w:rPr>
          <w:rFonts w:ascii="Arial" w:hAnsi="Arial"/>
        </w:rPr>
      </w:pPr>
    </w:p>
    <w:p w14:paraId="500FA144" w14:textId="59E68527" w:rsidR="00E80B7D" w:rsidRPr="00CA5860" w:rsidRDefault="002448EB" w:rsidP="00FC4390">
      <w:pPr>
        <w:pStyle w:val="Kop2"/>
        <w:keepNext w:val="0"/>
        <w:spacing w:line="360" w:lineRule="auto"/>
        <w:rPr>
          <w:rFonts w:ascii="Arial" w:hAnsi="Arial" w:cs="Arial"/>
        </w:rPr>
      </w:pPr>
      <w:bookmarkStart w:id="37" w:name="_Toc152600151"/>
      <w:r w:rsidRPr="00CA5860">
        <w:rPr>
          <w:rFonts w:ascii="Arial" w:hAnsi="Arial" w:cs="Arial"/>
        </w:rPr>
        <w:t>4</w:t>
      </w:r>
      <w:r w:rsidR="003B147D" w:rsidRPr="00CA5860">
        <w:rPr>
          <w:rFonts w:ascii="Arial" w:hAnsi="Arial" w:cs="Arial"/>
        </w:rPr>
        <w:t>.</w:t>
      </w:r>
      <w:r w:rsidR="001F087E" w:rsidRPr="00CA5860">
        <w:rPr>
          <w:rFonts w:ascii="Arial" w:hAnsi="Arial" w:cs="Arial"/>
        </w:rPr>
        <w:t>6</w:t>
      </w:r>
      <w:r w:rsidR="00734897" w:rsidRPr="00CA5860">
        <w:rPr>
          <w:rFonts w:ascii="Arial" w:hAnsi="Arial" w:cs="Arial"/>
        </w:rPr>
        <w:t xml:space="preserve"> </w:t>
      </w:r>
      <w:r w:rsidR="00B23E64" w:rsidRPr="00CA5860">
        <w:rPr>
          <w:rFonts w:ascii="Arial" w:hAnsi="Arial" w:cs="Arial"/>
        </w:rPr>
        <w:t>Representativiteit</w:t>
      </w:r>
      <w:bookmarkEnd w:id="37"/>
      <w:r w:rsidR="00E7088D" w:rsidRPr="00CA5860">
        <w:rPr>
          <w:rFonts w:ascii="Arial" w:hAnsi="Arial" w:cs="Arial"/>
        </w:rPr>
        <w:t xml:space="preserve"> </w:t>
      </w:r>
    </w:p>
    <w:p w14:paraId="55EA0398" w14:textId="436BDF6E" w:rsidR="0015376F" w:rsidRPr="00CA5860" w:rsidRDefault="00CF4B13" w:rsidP="00FC4390">
      <w:pPr>
        <w:pStyle w:val="Geenafstand"/>
        <w:keepNext w:val="0"/>
        <w:rPr>
          <w:rFonts w:ascii="Arial" w:hAnsi="Arial"/>
        </w:rPr>
      </w:pPr>
      <w:r w:rsidRPr="00CA5860">
        <w:rPr>
          <w:rFonts w:ascii="Arial" w:hAnsi="Arial"/>
        </w:rPr>
        <w:t>In deze paragraaf staat het representativiteitsvereiste</w:t>
      </w:r>
      <w:r w:rsidR="0015376F" w:rsidRPr="00CA5860">
        <w:rPr>
          <w:rFonts w:ascii="Arial" w:hAnsi="Arial"/>
        </w:rPr>
        <w:t xml:space="preserve"> uit artikel 3:305a lid 2 BW</w:t>
      </w:r>
      <w:r w:rsidRPr="00CA5860">
        <w:rPr>
          <w:rFonts w:ascii="Arial" w:hAnsi="Arial"/>
        </w:rPr>
        <w:t xml:space="preserve"> centraal. </w:t>
      </w:r>
      <w:r w:rsidR="0015376F" w:rsidRPr="00CA5860">
        <w:rPr>
          <w:rFonts w:ascii="Arial" w:hAnsi="Arial"/>
        </w:rPr>
        <w:t xml:space="preserve">Ik bespreek dit vereiste in vijf </w:t>
      </w:r>
      <w:r w:rsidR="004B588E" w:rsidRPr="00CA5860">
        <w:rPr>
          <w:rFonts w:ascii="Arial" w:hAnsi="Arial"/>
        </w:rPr>
        <w:t>deel</w:t>
      </w:r>
      <w:r w:rsidR="0015376F" w:rsidRPr="00CA5860">
        <w:rPr>
          <w:rFonts w:ascii="Arial" w:hAnsi="Arial"/>
        </w:rPr>
        <w:t>paragra</w:t>
      </w:r>
      <w:r w:rsidR="004B588E" w:rsidRPr="00CA5860">
        <w:rPr>
          <w:rFonts w:ascii="Arial" w:hAnsi="Arial"/>
        </w:rPr>
        <w:t>f</w:t>
      </w:r>
      <w:r w:rsidR="0015376F" w:rsidRPr="00CA5860">
        <w:rPr>
          <w:rFonts w:ascii="Arial" w:hAnsi="Arial"/>
        </w:rPr>
        <w:t xml:space="preserve">en. Als eerste behandel ik de wettekst, ten tweede de totstandkoming, ten derde de receptie in de literatuur, ten vierde de interpretatie door de rechtspraak en ten slotte geef ik een tussenconclusie. </w:t>
      </w:r>
    </w:p>
    <w:p w14:paraId="3ACDBB99" w14:textId="77777777" w:rsidR="0015376F" w:rsidRPr="00CA5860" w:rsidRDefault="0015376F" w:rsidP="00FC4390">
      <w:pPr>
        <w:pStyle w:val="Geenafstand"/>
        <w:keepNext w:val="0"/>
        <w:rPr>
          <w:rFonts w:ascii="Arial" w:hAnsi="Arial"/>
        </w:rPr>
      </w:pPr>
    </w:p>
    <w:p w14:paraId="10B7696D" w14:textId="2055F607" w:rsidR="0015376F" w:rsidRPr="00CA5860" w:rsidRDefault="0015376F" w:rsidP="00FC4390">
      <w:pPr>
        <w:pStyle w:val="Kop3"/>
        <w:keepNext w:val="0"/>
        <w:spacing w:line="360" w:lineRule="auto"/>
        <w:rPr>
          <w:rFonts w:ascii="Arial" w:hAnsi="Arial" w:cs="Arial"/>
        </w:rPr>
      </w:pPr>
      <w:bookmarkStart w:id="38" w:name="_Toc152600152"/>
      <w:r w:rsidRPr="00CA5860">
        <w:rPr>
          <w:rFonts w:ascii="Arial" w:hAnsi="Arial" w:cs="Arial"/>
        </w:rPr>
        <w:t>4.</w:t>
      </w:r>
      <w:r w:rsidR="00CD0D51" w:rsidRPr="00CA5860">
        <w:rPr>
          <w:rFonts w:ascii="Arial" w:hAnsi="Arial" w:cs="Arial"/>
        </w:rPr>
        <w:t>6</w:t>
      </w:r>
      <w:r w:rsidRPr="00CA5860">
        <w:rPr>
          <w:rFonts w:ascii="Arial" w:hAnsi="Arial" w:cs="Arial"/>
        </w:rPr>
        <w:t>.1 Wettekst</w:t>
      </w:r>
      <w:bookmarkEnd w:id="38"/>
      <w:r w:rsidRPr="00CA5860">
        <w:rPr>
          <w:rFonts w:ascii="Arial" w:hAnsi="Arial" w:cs="Arial"/>
        </w:rPr>
        <w:t xml:space="preserve"> </w:t>
      </w:r>
    </w:p>
    <w:p w14:paraId="76E28D0E" w14:textId="6E1B73F5" w:rsidR="001712C6" w:rsidRPr="00CA5860" w:rsidRDefault="001712C6" w:rsidP="00FC4390">
      <w:pPr>
        <w:pStyle w:val="Geenafstand"/>
        <w:keepNext w:val="0"/>
        <w:rPr>
          <w:rFonts w:ascii="Arial" w:hAnsi="Arial"/>
        </w:rPr>
      </w:pPr>
      <w:r w:rsidRPr="00CA5860">
        <w:rPr>
          <w:rFonts w:ascii="Arial" w:hAnsi="Arial"/>
        </w:rPr>
        <w:t xml:space="preserve">De aanhef van lid 2 van artikel 3:305a BW bepaalt de belangen voldoende gewaarborgd zijn bij een belangenorganisatie als de organisatie representatief is gelet op haar achterban en de omvang van de vertegenwoordigde vorderingen. </w:t>
      </w:r>
      <w:r w:rsidR="00AC6344" w:rsidRPr="00CA5860">
        <w:rPr>
          <w:rFonts w:ascii="Arial" w:hAnsi="Arial"/>
        </w:rPr>
        <w:t>Met het representativiteitsvereiste wordt dus</w:t>
      </w:r>
      <w:r w:rsidRPr="00CA5860">
        <w:rPr>
          <w:rFonts w:ascii="Arial" w:hAnsi="Arial"/>
        </w:rPr>
        <w:t xml:space="preserve"> voldaan aan het vereiste uit artikel 3:305a lid 1 BW dat </w:t>
      </w:r>
      <w:r w:rsidR="0015376F" w:rsidRPr="00CA5860">
        <w:rPr>
          <w:rFonts w:ascii="Arial" w:hAnsi="Arial"/>
        </w:rPr>
        <w:t xml:space="preserve">bepaalt dat de </w:t>
      </w:r>
      <w:r w:rsidR="004B588E" w:rsidRPr="00CA5860">
        <w:rPr>
          <w:rFonts w:ascii="Arial" w:hAnsi="Arial"/>
        </w:rPr>
        <w:t>belangen voldoende</w:t>
      </w:r>
      <w:r w:rsidR="0015376F" w:rsidRPr="00CA5860">
        <w:rPr>
          <w:rFonts w:ascii="Arial" w:hAnsi="Arial"/>
        </w:rPr>
        <w:t xml:space="preserve"> gewaarborgd moeten zijn bij de belangenorganisatie</w:t>
      </w:r>
      <w:r w:rsidR="00CE6652" w:rsidRPr="00CA5860">
        <w:rPr>
          <w:rFonts w:ascii="Arial" w:hAnsi="Arial"/>
        </w:rPr>
        <w:t>.</w:t>
      </w:r>
      <w:r w:rsidR="00CF4B13" w:rsidRPr="00CA5860">
        <w:rPr>
          <w:rFonts w:ascii="Arial" w:hAnsi="Arial"/>
        </w:rPr>
        <w:t xml:space="preserve"> </w:t>
      </w:r>
      <w:r w:rsidR="0015376F" w:rsidRPr="00CA5860">
        <w:rPr>
          <w:rFonts w:ascii="Arial" w:hAnsi="Arial"/>
        </w:rPr>
        <w:t xml:space="preserve">Het representativiteitsvereiste </w:t>
      </w:r>
      <w:r w:rsidR="00AC6344" w:rsidRPr="00CA5860">
        <w:rPr>
          <w:rFonts w:ascii="Arial" w:hAnsi="Arial"/>
        </w:rPr>
        <w:t>is</w:t>
      </w:r>
      <w:r w:rsidR="0015376F" w:rsidRPr="00CA5860">
        <w:rPr>
          <w:rFonts w:ascii="Arial" w:hAnsi="Arial"/>
        </w:rPr>
        <w:t xml:space="preserve"> dus het toetsingskader.</w:t>
      </w:r>
    </w:p>
    <w:p w14:paraId="637493FC" w14:textId="4538DEEB" w:rsidR="001712C6" w:rsidRPr="00CA5860" w:rsidRDefault="0015376F" w:rsidP="00FC4390">
      <w:pPr>
        <w:pStyle w:val="Geenafstand"/>
        <w:keepNext w:val="0"/>
        <w:ind w:firstLine="709"/>
        <w:rPr>
          <w:rFonts w:ascii="Arial" w:hAnsi="Arial"/>
        </w:rPr>
      </w:pPr>
      <w:r w:rsidRPr="00CA5860">
        <w:rPr>
          <w:rFonts w:ascii="Arial" w:hAnsi="Arial"/>
        </w:rPr>
        <w:t xml:space="preserve">Lid 6 van artikel 3:305a BW bepaalt dat de rechter een belangenorganisatie ontvankelijk kan verklaren zonder dat </w:t>
      </w:r>
      <w:r w:rsidR="001712C6" w:rsidRPr="00CA5860">
        <w:rPr>
          <w:rFonts w:ascii="Arial" w:hAnsi="Arial"/>
        </w:rPr>
        <w:t xml:space="preserve">de belangenorganisatie </w:t>
      </w:r>
      <w:r w:rsidRPr="00CA5860">
        <w:rPr>
          <w:rFonts w:ascii="Arial" w:hAnsi="Arial"/>
        </w:rPr>
        <w:t xml:space="preserve">aan de vereisten van lid 2, onderdelen a tot en met e, </w:t>
      </w:r>
      <w:r w:rsidR="001712C6" w:rsidRPr="00CA5860">
        <w:rPr>
          <w:rFonts w:ascii="Arial" w:hAnsi="Arial"/>
        </w:rPr>
        <w:t xml:space="preserve">hoeft te voldoen als de belangenorganisatie een ideëel doel nastreeft en een zeer beperkt financieel belang heeft. </w:t>
      </w:r>
      <w:r w:rsidR="007866BF" w:rsidRPr="00CA5860">
        <w:rPr>
          <w:rFonts w:ascii="Arial" w:hAnsi="Arial"/>
        </w:rPr>
        <w:t>Er gelden zo dus minder ontvankelijkheidsvereisten voor organisaties die een ideëel doel nastreven.</w:t>
      </w:r>
      <w:r w:rsidR="00AC6344" w:rsidRPr="00CA5860">
        <w:rPr>
          <w:rStyle w:val="Voetnootmarkering"/>
          <w:rFonts w:ascii="Arial" w:hAnsi="Arial"/>
        </w:rPr>
        <w:footnoteReference w:id="180"/>
      </w:r>
      <w:r w:rsidR="007866BF" w:rsidRPr="00CA5860">
        <w:rPr>
          <w:rFonts w:ascii="Arial" w:hAnsi="Arial"/>
        </w:rPr>
        <w:t xml:space="preserve"> Hoeft een belangenorganisatie dan ook niet meer te voldoen aan het representativiteitsvereiste uit de aanhef van lid 2 van artikel 3:305a BW</w:t>
      </w:r>
      <w:r w:rsidR="001712C6" w:rsidRPr="00CA5860">
        <w:rPr>
          <w:rFonts w:ascii="Arial" w:hAnsi="Arial"/>
        </w:rPr>
        <w:t>?</w:t>
      </w:r>
      <w:r w:rsidR="007866BF" w:rsidRPr="00CA5860">
        <w:rPr>
          <w:rStyle w:val="Voetnootmarkering"/>
          <w:rFonts w:ascii="Arial" w:hAnsi="Arial"/>
        </w:rPr>
        <w:footnoteReference w:id="181"/>
      </w:r>
      <w:r w:rsidR="001712C6" w:rsidRPr="00CA5860">
        <w:rPr>
          <w:rFonts w:ascii="Arial" w:hAnsi="Arial"/>
        </w:rPr>
        <w:t xml:space="preserve"> Men zou de eerste komma in </w:t>
      </w:r>
      <w:r w:rsidR="001712C6" w:rsidRPr="00CA5860">
        <w:rPr>
          <w:rFonts w:ascii="Arial" w:hAnsi="Arial"/>
        </w:rPr>
        <w:lastRenderedPageBreak/>
        <w:t xml:space="preserve">‘lid 2, onderdelen a tot en met e, en lid 5’ kunnen lezen als een aanduiding van een opsomming. Lid 2 en de onderdelen a tot en met e worden dan dus aan de kant gezet. Taalkundig lijkt deze interpretatie niet voor de hand te liggen. </w:t>
      </w:r>
      <w:r w:rsidR="00AC6344" w:rsidRPr="00CA5860">
        <w:rPr>
          <w:rFonts w:ascii="Arial" w:hAnsi="Arial"/>
        </w:rPr>
        <w:t xml:space="preserve">De wetgever had in dat geval immers ook kunnen volstaan door alleen lid 2 te noemen. Het representativiteitsvereiste lijkt op grond van de wettekst dus ook van toepassing op ideële acties. </w:t>
      </w:r>
    </w:p>
    <w:p w14:paraId="3FD31290" w14:textId="77777777" w:rsidR="00211B4B" w:rsidRPr="00CA5860" w:rsidRDefault="00211B4B" w:rsidP="00FC4390">
      <w:pPr>
        <w:pStyle w:val="Geenafstand"/>
        <w:keepNext w:val="0"/>
        <w:rPr>
          <w:rFonts w:ascii="Arial" w:hAnsi="Arial"/>
        </w:rPr>
      </w:pPr>
    </w:p>
    <w:p w14:paraId="6EF4E3FB" w14:textId="5D945864" w:rsidR="00211B4B" w:rsidRPr="00CA5860" w:rsidRDefault="002448EB" w:rsidP="00FC4390">
      <w:pPr>
        <w:pStyle w:val="Kop3"/>
        <w:keepNext w:val="0"/>
        <w:spacing w:line="360" w:lineRule="auto"/>
        <w:rPr>
          <w:rFonts w:ascii="Arial" w:hAnsi="Arial" w:cs="Arial"/>
        </w:rPr>
      </w:pPr>
      <w:bookmarkStart w:id="39" w:name="_Toc152600153"/>
      <w:r w:rsidRPr="00CA5860">
        <w:rPr>
          <w:rFonts w:ascii="Arial" w:hAnsi="Arial" w:cs="Arial"/>
        </w:rPr>
        <w:t>4</w:t>
      </w:r>
      <w:r w:rsidR="00C11D33" w:rsidRPr="00CA5860">
        <w:rPr>
          <w:rFonts w:ascii="Arial" w:hAnsi="Arial" w:cs="Arial"/>
        </w:rPr>
        <w:t>.</w:t>
      </w:r>
      <w:r w:rsidR="00CD0D51" w:rsidRPr="00CA5860">
        <w:rPr>
          <w:rFonts w:ascii="Arial" w:hAnsi="Arial" w:cs="Arial"/>
        </w:rPr>
        <w:t>6</w:t>
      </w:r>
      <w:r w:rsidR="00C11D33" w:rsidRPr="00CA5860">
        <w:rPr>
          <w:rFonts w:ascii="Arial" w:hAnsi="Arial" w:cs="Arial"/>
        </w:rPr>
        <w:t>.</w:t>
      </w:r>
      <w:r w:rsidR="007866BF" w:rsidRPr="00CA5860">
        <w:rPr>
          <w:rFonts w:ascii="Arial" w:hAnsi="Arial" w:cs="Arial"/>
        </w:rPr>
        <w:t>2</w:t>
      </w:r>
      <w:r w:rsidR="00C11D33" w:rsidRPr="00CA5860">
        <w:rPr>
          <w:rFonts w:ascii="Arial" w:hAnsi="Arial" w:cs="Arial"/>
        </w:rPr>
        <w:t xml:space="preserve"> </w:t>
      </w:r>
      <w:r w:rsidR="00211B4B" w:rsidRPr="00CA5860">
        <w:rPr>
          <w:rFonts w:ascii="Arial" w:hAnsi="Arial" w:cs="Arial"/>
        </w:rPr>
        <w:t>Totstandkoming</w:t>
      </w:r>
      <w:bookmarkEnd w:id="39"/>
    </w:p>
    <w:p w14:paraId="4F2CC971" w14:textId="42E32D75" w:rsidR="00AC6344" w:rsidRPr="00CA5860" w:rsidRDefault="00B32127" w:rsidP="00FC4390">
      <w:pPr>
        <w:pStyle w:val="Geenafstand"/>
        <w:keepNext w:val="0"/>
        <w:rPr>
          <w:rFonts w:ascii="Arial" w:hAnsi="Arial"/>
        </w:rPr>
      </w:pPr>
      <w:r w:rsidRPr="00CA5860">
        <w:rPr>
          <w:rFonts w:ascii="Arial" w:hAnsi="Arial"/>
        </w:rPr>
        <w:t>Het representativiteitsvereiste is ingevoerd</w:t>
      </w:r>
      <w:r w:rsidR="003C3B01" w:rsidRPr="00CA5860">
        <w:rPr>
          <w:rFonts w:ascii="Arial" w:hAnsi="Arial"/>
        </w:rPr>
        <w:t xml:space="preserve"> in 2019</w:t>
      </w:r>
      <w:r w:rsidRPr="00CA5860">
        <w:rPr>
          <w:rFonts w:ascii="Arial" w:hAnsi="Arial"/>
        </w:rPr>
        <w:t xml:space="preserve"> </w:t>
      </w:r>
      <w:r w:rsidR="003C3B01" w:rsidRPr="00CA5860">
        <w:rPr>
          <w:rFonts w:ascii="Arial" w:hAnsi="Arial"/>
        </w:rPr>
        <w:t>met de Wet afwikkeling massaschade in collectieve actie (</w:t>
      </w:r>
      <w:r w:rsidR="00A461E4" w:rsidRPr="00CA5860">
        <w:rPr>
          <w:rFonts w:ascii="Arial" w:hAnsi="Arial"/>
        </w:rPr>
        <w:t xml:space="preserve">hierna: </w:t>
      </w:r>
      <w:r w:rsidR="003C3B01" w:rsidRPr="00CA5860">
        <w:rPr>
          <w:rFonts w:ascii="Arial" w:hAnsi="Arial"/>
        </w:rPr>
        <w:t>WAMCA).</w:t>
      </w:r>
      <w:r w:rsidR="003C3B01" w:rsidRPr="00CA5860">
        <w:rPr>
          <w:rStyle w:val="Voetnootmarkering"/>
          <w:rFonts w:ascii="Arial" w:hAnsi="Arial"/>
        </w:rPr>
        <w:footnoteReference w:id="182"/>
      </w:r>
      <w:r w:rsidR="003C3B01" w:rsidRPr="00CA5860">
        <w:rPr>
          <w:rFonts w:ascii="Arial" w:hAnsi="Arial"/>
        </w:rPr>
        <w:t xml:space="preserve"> De WAMCA </w:t>
      </w:r>
      <w:r w:rsidR="001E5CE6" w:rsidRPr="00CA5860">
        <w:rPr>
          <w:rFonts w:ascii="Arial" w:hAnsi="Arial"/>
        </w:rPr>
        <w:t>veranderde in de eerste plaats de regels voor groepsacties</w:t>
      </w:r>
      <w:r w:rsidR="00990652" w:rsidRPr="00CA5860">
        <w:rPr>
          <w:rFonts w:ascii="Arial" w:hAnsi="Arial"/>
        </w:rPr>
        <w:t xml:space="preserve">. </w:t>
      </w:r>
      <w:r w:rsidR="00D96915" w:rsidRPr="00CA5860">
        <w:rPr>
          <w:rFonts w:ascii="Arial" w:hAnsi="Arial"/>
        </w:rPr>
        <w:t xml:space="preserve">De wetswijziging </w:t>
      </w:r>
      <w:r w:rsidR="003C3B01" w:rsidRPr="00CA5860">
        <w:rPr>
          <w:rFonts w:ascii="Arial" w:hAnsi="Arial"/>
        </w:rPr>
        <w:t xml:space="preserve">gaf </w:t>
      </w:r>
      <w:r w:rsidR="00511DB8" w:rsidRPr="00CA5860">
        <w:rPr>
          <w:rFonts w:ascii="Arial" w:hAnsi="Arial"/>
        </w:rPr>
        <w:t>claimorganisaties</w:t>
      </w:r>
      <w:r w:rsidR="003C3B01" w:rsidRPr="00CA5860">
        <w:rPr>
          <w:rFonts w:ascii="Arial" w:hAnsi="Arial"/>
        </w:rPr>
        <w:t xml:space="preserve"> </w:t>
      </w:r>
      <w:r w:rsidR="00745081" w:rsidRPr="00CA5860">
        <w:rPr>
          <w:rFonts w:ascii="Arial" w:hAnsi="Arial"/>
        </w:rPr>
        <w:t xml:space="preserve">namelijk </w:t>
      </w:r>
      <w:r w:rsidR="003C3B01" w:rsidRPr="00CA5860">
        <w:rPr>
          <w:rFonts w:ascii="Arial" w:hAnsi="Arial"/>
        </w:rPr>
        <w:t>de mogelijkheid schadevergoeding te vorderen ten behoeve van hun ac</w:t>
      </w:r>
      <w:r w:rsidR="00511DB8" w:rsidRPr="00CA5860">
        <w:rPr>
          <w:rFonts w:ascii="Arial" w:hAnsi="Arial"/>
        </w:rPr>
        <w:t>h</w:t>
      </w:r>
      <w:r w:rsidR="003C3B01" w:rsidRPr="00CA5860">
        <w:rPr>
          <w:rFonts w:ascii="Arial" w:hAnsi="Arial"/>
        </w:rPr>
        <w:t>terban</w:t>
      </w:r>
      <w:r w:rsidR="00CF7ECC" w:rsidRPr="00CA5860">
        <w:rPr>
          <w:rFonts w:ascii="Arial" w:hAnsi="Arial"/>
        </w:rPr>
        <w:t>. Ook</w:t>
      </w:r>
      <w:r w:rsidR="006B1AF7" w:rsidRPr="00CA5860">
        <w:rPr>
          <w:rFonts w:ascii="Arial" w:hAnsi="Arial"/>
        </w:rPr>
        <w:t xml:space="preserve"> </w:t>
      </w:r>
      <w:r w:rsidR="00CF7ECC" w:rsidRPr="00CA5860">
        <w:rPr>
          <w:rFonts w:ascii="Arial" w:hAnsi="Arial"/>
        </w:rPr>
        <w:t xml:space="preserve">introduceerde de wetgever met de WAMCA </w:t>
      </w:r>
      <w:r w:rsidR="006B1AF7" w:rsidRPr="00CA5860">
        <w:rPr>
          <w:rFonts w:ascii="Arial" w:hAnsi="Arial"/>
        </w:rPr>
        <w:t>extra ontvankelijkheidsvereisten</w:t>
      </w:r>
      <w:r w:rsidR="00193033" w:rsidRPr="00CA5860">
        <w:rPr>
          <w:rFonts w:ascii="Arial" w:hAnsi="Arial"/>
        </w:rPr>
        <w:t xml:space="preserve"> om te verzekeren dat</w:t>
      </w:r>
      <w:r w:rsidR="00CF7ECC" w:rsidRPr="00CA5860">
        <w:rPr>
          <w:rFonts w:ascii="Arial" w:hAnsi="Arial"/>
        </w:rPr>
        <w:t xml:space="preserve"> een</w:t>
      </w:r>
      <w:r w:rsidR="00193033" w:rsidRPr="00CA5860">
        <w:rPr>
          <w:rFonts w:ascii="Arial" w:hAnsi="Arial"/>
        </w:rPr>
        <w:t xml:space="preserve"> claimorganisatie hande</w:t>
      </w:r>
      <w:r w:rsidR="00CF7ECC" w:rsidRPr="00CA5860">
        <w:rPr>
          <w:rFonts w:ascii="Arial" w:hAnsi="Arial"/>
        </w:rPr>
        <w:t>lt</w:t>
      </w:r>
      <w:r w:rsidR="00193033" w:rsidRPr="00CA5860">
        <w:rPr>
          <w:rFonts w:ascii="Arial" w:hAnsi="Arial"/>
        </w:rPr>
        <w:t xml:space="preserve"> in het belang van haar achterban</w:t>
      </w:r>
      <w:r w:rsidR="003C3B01" w:rsidRPr="00CA5860">
        <w:rPr>
          <w:rFonts w:ascii="Arial" w:hAnsi="Arial"/>
        </w:rPr>
        <w:t xml:space="preserve">. </w:t>
      </w:r>
      <w:r w:rsidR="005765D4" w:rsidRPr="00CA5860">
        <w:rPr>
          <w:rFonts w:ascii="Arial" w:hAnsi="Arial"/>
        </w:rPr>
        <w:t xml:space="preserve">Dit is nodig omdat de claimorganisatie door middel van de </w:t>
      </w:r>
      <w:r w:rsidR="00847018" w:rsidRPr="00CA5860">
        <w:rPr>
          <w:rFonts w:ascii="Arial" w:hAnsi="Arial"/>
        </w:rPr>
        <w:t>massaclaim de mogelijkheid krijgt om de schadelijders te binden aan de door haar uitgelo</w:t>
      </w:r>
      <w:r w:rsidR="00CF3376" w:rsidRPr="00CA5860">
        <w:rPr>
          <w:rFonts w:ascii="Arial" w:hAnsi="Arial"/>
        </w:rPr>
        <w:t>k</w:t>
      </w:r>
      <w:r w:rsidR="00847018" w:rsidRPr="00CA5860">
        <w:rPr>
          <w:rFonts w:ascii="Arial" w:hAnsi="Arial"/>
        </w:rPr>
        <w:t>te uitspraak</w:t>
      </w:r>
      <w:r w:rsidR="00784458" w:rsidRPr="00CA5860">
        <w:rPr>
          <w:rFonts w:ascii="Arial" w:hAnsi="Arial"/>
        </w:rPr>
        <w:t>.</w:t>
      </w:r>
      <w:r w:rsidR="00511DB8" w:rsidRPr="00CA5860">
        <w:rPr>
          <w:rStyle w:val="Voetnootmarkering"/>
          <w:rFonts w:ascii="Arial" w:hAnsi="Arial"/>
        </w:rPr>
        <w:footnoteReference w:id="183"/>
      </w:r>
      <w:r w:rsidR="00784458" w:rsidRPr="00CA5860">
        <w:rPr>
          <w:rFonts w:ascii="Arial" w:hAnsi="Arial"/>
        </w:rPr>
        <w:t xml:space="preserve"> </w:t>
      </w:r>
      <w:r w:rsidR="00CF3376" w:rsidRPr="00CA5860">
        <w:rPr>
          <w:rFonts w:ascii="Arial" w:hAnsi="Arial"/>
        </w:rPr>
        <w:t>Het representativiteitsvereiste was één van deze nieuwe vereisten</w:t>
      </w:r>
      <w:r w:rsidR="00DB4CB5" w:rsidRPr="00CA5860">
        <w:rPr>
          <w:rFonts w:ascii="Arial" w:hAnsi="Arial"/>
        </w:rPr>
        <w:t>om ongewenste belangenbehartiging te voorkomen</w:t>
      </w:r>
      <w:r w:rsidR="00CF3376" w:rsidRPr="00CA5860">
        <w:rPr>
          <w:rFonts w:ascii="Arial" w:hAnsi="Arial"/>
        </w:rPr>
        <w:t>.</w:t>
      </w:r>
      <w:r w:rsidR="00211B4B" w:rsidRPr="00CA5860">
        <w:rPr>
          <w:rFonts w:ascii="Arial" w:hAnsi="Arial"/>
        </w:rPr>
        <w:t xml:space="preserve"> Het</w:t>
      </w:r>
      <w:r w:rsidR="00784458" w:rsidRPr="00CA5860">
        <w:rPr>
          <w:rFonts w:ascii="Arial" w:hAnsi="Arial"/>
        </w:rPr>
        <w:t xml:space="preserve"> representativiteitsvereiste </w:t>
      </w:r>
      <w:r w:rsidR="00511DB8" w:rsidRPr="00CA5860">
        <w:rPr>
          <w:rFonts w:ascii="Arial" w:hAnsi="Arial"/>
        </w:rPr>
        <w:t>ver</w:t>
      </w:r>
      <w:r w:rsidR="003C3666" w:rsidRPr="00CA5860">
        <w:rPr>
          <w:rFonts w:ascii="Arial" w:hAnsi="Arial"/>
        </w:rPr>
        <w:t xml:space="preserve">eist een bepaalde </w:t>
      </w:r>
      <w:r w:rsidR="00E1563C" w:rsidRPr="00CA5860">
        <w:rPr>
          <w:rFonts w:ascii="Arial" w:hAnsi="Arial"/>
        </w:rPr>
        <w:t>relatie tussen</w:t>
      </w:r>
      <w:r w:rsidR="00784458" w:rsidRPr="00CA5860">
        <w:rPr>
          <w:rFonts w:ascii="Arial" w:hAnsi="Arial"/>
        </w:rPr>
        <w:t xml:space="preserve"> belangenorganisatie en de achterban </w:t>
      </w:r>
      <w:r w:rsidR="003847E0" w:rsidRPr="00CA5860">
        <w:rPr>
          <w:rFonts w:ascii="Arial" w:hAnsi="Arial"/>
        </w:rPr>
        <w:t>en voorkom</w:t>
      </w:r>
      <w:r w:rsidR="00511DB8" w:rsidRPr="00CA5860">
        <w:rPr>
          <w:rFonts w:ascii="Arial" w:hAnsi="Arial"/>
        </w:rPr>
        <w:t>t</w:t>
      </w:r>
      <w:r w:rsidR="003847E0" w:rsidRPr="00CA5860">
        <w:rPr>
          <w:rFonts w:ascii="Arial" w:hAnsi="Arial"/>
        </w:rPr>
        <w:t xml:space="preserve"> </w:t>
      </w:r>
      <w:r w:rsidR="00E1563C" w:rsidRPr="00CA5860">
        <w:rPr>
          <w:rFonts w:ascii="Arial" w:hAnsi="Arial"/>
        </w:rPr>
        <w:t xml:space="preserve">zo </w:t>
      </w:r>
      <w:r w:rsidR="003847E0" w:rsidRPr="00CA5860">
        <w:rPr>
          <w:rFonts w:ascii="Arial" w:hAnsi="Arial"/>
        </w:rPr>
        <w:t>dat de claimorganisatie haar eigen belangen dient.</w:t>
      </w:r>
      <w:r w:rsidR="003847E0" w:rsidRPr="00CA5860">
        <w:rPr>
          <w:rStyle w:val="Voetnootmarkering"/>
          <w:rFonts w:ascii="Arial" w:hAnsi="Arial"/>
        </w:rPr>
        <w:footnoteReference w:id="184"/>
      </w:r>
      <w:r w:rsidR="003847E0" w:rsidRPr="00CA5860">
        <w:rPr>
          <w:rFonts w:ascii="Arial" w:hAnsi="Arial"/>
        </w:rPr>
        <w:t xml:space="preserve"> De regering wilde aanvankelijk </w:t>
      </w:r>
      <w:r w:rsidR="008E7916" w:rsidRPr="00CA5860">
        <w:rPr>
          <w:rFonts w:ascii="Arial" w:hAnsi="Arial"/>
        </w:rPr>
        <w:t>vorderingen met een ideëel doel</w:t>
      </w:r>
      <w:r w:rsidR="003847E0" w:rsidRPr="00CA5860">
        <w:rPr>
          <w:rFonts w:ascii="Arial" w:hAnsi="Arial"/>
        </w:rPr>
        <w:t xml:space="preserve"> vrijstellen van de nieuwe, strengere ontvankelijkheidsvereisten </w:t>
      </w:r>
      <w:r w:rsidR="00511DB8" w:rsidRPr="00CA5860">
        <w:rPr>
          <w:rFonts w:ascii="Arial" w:hAnsi="Arial"/>
        </w:rPr>
        <w:t>voor groepsacties</w:t>
      </w:r>
      <w:r w:rsidR="003847E0" w:rsidRPr="00CA5860">
        <w:rPr>
          <w:rFonts w:ascii="Arial" w:hAnsi="Arial"/>
        </w:rPr>
        <w:t>.</w:t>
      </w:r>
      <w:r w:rsidR="003847E0" w:rsidRPr="00CA5860">
        <w:rPr>
          <w:rStyle w:val="Voetnootmarkering"/>
          <w:rFonts w:ascii="Arial" w:hAnsi="Arial"/>
        </w:rPr>
        <w:footnoteReference w:id="185"/>
      </w:r>
      <w:r w:rsidR="003847E0" w:rsidRPr="00CA5860">
        <w:rPr>
          <w:rFonts w:ascii="Arial" w:hAnsi="Arial"/>
        </w:rPr>
        <w:t xml:space="preserve"> </w:t>
      </w:r>
      <w:r w:rsidR="00511DB8" w:rsidRPr="00CA5860">
        <w:rPr>
          <w:rFonts w:ascii="Arial" w:hAnsi="Arial"/>
        </w:rPr>
        <w:t>De Tweede Kamer nam i</w:t>
      </w:r>
      <w:r w:rsidR="003847E0" w:rsidRPr="00CA5860">
        <w:rPr>
          <w:rFonts w:ascii="Arial" w:hAnsi="Arial"/>
        </w:rPr>
        <w:t xml:space="preserve">n de laatste fase van de behandeling van de WAMCA </w:t>
      </w:r>
      <w:r w:rsidR="00511DB8" w:rsidRPr="00CA5860">
        <w:rPr>
          <w:rFonts w:ascii="Arial" w:hAnsi="Arial"/>
        </w:rPr>
        <w:t>echter een amendement aan d</w:t>
      </w:r>
      <w:r w:rsidR="00211B4B" w:rsidRPr="00CA5860">
        <w:rPr>
          <w:rFonts w:ascii="Arial" w:hAnsi="Arial"/>
        </w:rPr>
        <w:t>at</w:t>
      </w:r>
      <w:r w:rsidR="00511DB8" w:rsidRPr="00CA5860">
        <w:rPr>
          <w:rFonts w:ascii="Arial" w:hAnsi="Arial"/>
        </w:rPr>
        <w:t xml:space="preserve"> het representativiteitsvereiste toch van toepassing verklaarde op </w:t>
      </w:r>
      <w:r w:rsidR="008E7916" w:rsidRPr="00CA5860">
        <w:rPr>
          <w:rFonts w:ascii="Arial" w:hAnsi="Arial"/>
        </w:rPr>
        <w:t>vorderingen met een ideëel doel</w:t>
      </w:r>
      <w:r w:rsidR="00511DB8" w:rsidRPr="00CA5860">
        <w:rPr>
          <w:rFonts w:ascii="Arial" w:hAnsi="Arial"/>
        </w:rPr>
        <w:t>.</w:t>
      </w:r>
      <w:r w:rsidR="00AA2BA9" w:rsidRPr="00CA5860">
        <w:rPr>
          <w:rStyle w:val="Voetnootmarkering"/>
          <w:rFonts w:ascii="Arial" w:hAnsi="Arial"/>
        </w:rPr>
        <w:footnoteReference w:id="186"/>
      </w:r>
      <w:r w:rsidR="00511DB8" w:rsidRPr="00CA5860">
        <w:rPr>
          <w:rFonts w:ascii="Arial" w:hAnsi="Arial"/>
        </w:rPr>
        <w:t xml:space="preserve"> De indieners vreesden</w:t>
      </w:r>
      <w:r w:rsidR="00AC6344" w:rsidRPr="00CA5860">
        <w:rPr>
          <w:rFonts w:ascii="Arial" w:hAnsi="Arial"/>
        </w:rPr>
        <w:t xml:space="preserve"> namelijk</w:t>
      </w:r>
      <w:r w:rsidR="00511DB8" w:rsidRPr="00CA5860">
        <w:rPr>
          <w:rFonts w:ascii="Arial" w:hAnsi="Arial"/>
        </w:rPr>
        <w:t xml:space="preserve"> dat </w:t>
      </w:r>
      <w:r w:rsidR="00511DB8" w:rsidRPr="00CA5860">
        <w:rPr>
          <w:rFonts w:ascii="Arial" w:hAnsi="Arial"/>
        </w:rPr>
        <w:lastRenderedPageBreak/>
        <w:t xml:space="preserve">claimorganisaties </w:t>
      </w:r>
      <w:r w:rsidR="004B4208" w:rsidRPr="00CA5860">
        <w:rPr>
          <w:rFonts w:ascii="Arial" w:hAnsi="Arial"/>
        </w:rPr>
        <w:t xml:space="preserve">het instellen van een ideële vordering </w:t>
      </w:r>
      <w:r w:rsidR="00511DB8" w:rsidRPr="00CA5860">
        <w:rPr>
          <w:rFonts w:ascii="Arial" w:hAnsi="Arial"/>
        </w:rPr>
        <w:t>als sluiproute zouden gebruiken om onder het representativit</w:t>
      </w:r>
      <w:r w:rsidR="00C2309C" w:rsidRPr="00CA5860">
        <w:rPr>
          <w:rFonts w:ascii="Arial" w:hAnsi="Arial"/>
        </w:rPr>
        <w:t>sver</w:t>
      </w:r>
      <w:r w:rsidR="00511DB8" w:rsidRPr="00CA5860">
        <w:rPr>
          <w:rFonts w:ascii="Arial" w:hAnsi="Arial"/>
        </w:rPr>
        <w:t>eiste uit te komen.</w:t>
      </w:r>
      <w:r w:rsidR="008E7916" w:rsidRPr="00CA5860">
        <w:rPr>
          <w:rStyle w:val="Voetnootmarkering"/>
          <w:rFonts w:ascii="Arial" w:hAnsi="Arial"/>
        </w:rPr>
        <w:footnoteReference w:id="187"/>
      </w:r>
      <w:r w:rsidR="00511DB8" w:rsidRPr="00CA5860">
        <w:rPr>
          <w:rFonts w:ascii="Arial" w:hAnsi="Arial"/>
        </w:rPr>
        <w:t xml:space="preserve"> </w:t>
      </w:r>
      <w:r w:rsidR="00AC6344" w:rsidRPr="00CA5860">
        <w:rPr>
          <w:rFonts w:ascii="Arial" w:hAnsi="Arial"/>
        </w:rPr>
        <w:t xml:space="preserve">Is </w:t>
      </w:r>
      <w:r w:rsidR="00BD3B6E" w:rsidRPr="00CA5860">
        <w:rPr>
          <w:rFonts w:ascii="Arial" w:hAnsi="Arial"/>
        </w:rPr>
        <w:t xml:space="preserve">het inderdaad mogelijk om </w:t>
      </w:r>
      <w:r w:rsidR="004B4208" w:rsidRPr="00CA5860">
        <w:rPr>
          <w:rFonts w:ascii="Arial" w:hAnsi="Arial"/>
        </w:rPr>
        <w:t>geld te verdienen aan het instellen van een ideële vordering</w:t>
      </w:r>
      <w:r w:rsidR="00BD3B6E" w:rsidRPr="00CA5860">
        <w:rPr>
          <w:rFonts w:ascii="Arial" w:hAnsi="Arial"/>
        </w:rPr>
        <w:t>?</w:t>
      </w:r>
      <w:r w:rsidR="00AC6344" w:rsidRPr="00CA5860">
        <w:rPr>
          <w:rFonts w:ascii="Arial" w:hAnsi="Arial"/>
        </w:rPr>
        <w:t xml:space="preserve"> </w:t>
      </w:r>
    </w:p>
    <w:p w14:paraId="3D905E48" w14:textId="7770BB06" w:rsidR="00A94487" w:rsidRPr="00CA5860" w:rsidRDefault="00BD3B6E" w:rsidP="00FC4390">
      <w:pPr>
        <w:pStyle w:val="Geenafstand"/>
        <w:keepNext w:val="0"/>
        <w:ind w:firstLine="709"/>
        <w:rPr>
          <w:rFonts w:ascii="Arial" w:hAnsi="Arial"/>
        </w:rPr>
      </w:pPr>
      <w:r w:rsidRPr="00CA5860">
        <w:rPr>
          <w:rFonts w:ascii="Arial" w:hAnsi="Arial"/>
        </w:rPr>
        <w:t>Lid 6 van artikel 3:305a BW bepaalt dat een vordering in geld niet mogelijk is bij een ideële actie. Toch kan de betaling van geld wel een rol spelen</w:t>
      </w:r>
      <w:r w:rsidR="00DB4CB5" w:rsidRPr="00CA5860">
        <w:rPr>
          <w:rFonts w:ascii="Arial" w:hAnsi="Arial"/>
        </w:rPr>
        <w:t xml:space="preserve"> bij een ideële actie</w:t>
      </w:r>
      <w:r w:rsidRPr="00CA5860">
        <w:rPr>
          <w:rFonts w:ascii="Arial" w:hAnsi="Arial"/>
        </w:rPr>
        <w:t xml:space="preserve">. </w:t>
      </w:r>
      <w:r w:rsidR="00AC6344" w:rsidRPr="00CA5860">
        <w:rPr>
          <w:rFonts w:ascii="Arial" w:hAnsi="Arial"/>
        </w:rPr>
        <w:t xml:space="preserve">Zo kan een belangenorganisatie </w:t>
      </w:r>
      <w:r w:rsidRPr="00CA5860">
        <w:rPr>
          <w:rFonts w:ascii="Arial" w:hAnsi="Arial"/>
        </w:rPr>
        <w:t xml:space="preserve">een </w:t>
      </w:r>
      <w:r w:rsidR="00AC6344" w:rsidRPr="00CA5860">
        <w:rPr>
          <w:rFonts w:ascii="Arial" w:hAnsi="Arial"/>
        </w:rPr>
        <w:t xml:space="preserve">dwangsom vorderen ter naleving van rechterlijk bevel en zodoende geld verdienen aan de actie. Ik denk echter dat deze weg te onzeker is voor claimstichtingen om hun verdienmodel van te maken. Het is immers een grote gok dat de wederpartij </w:t>
      </w:r>
      <w:r w:rsidRPr="00CA5860">
        <w:rPr>
          <w:rFonts w:ascii="Arial" w:hAnsi="Arial"/>
        </w:rPr>
        <w:t>het</w:t>
      </w:r>
      <w:r w:rsidR="00AC6344" w:rsidRPr="00CA5860">
        <w:rPr>
          <w:rFonts w:ascii="Arial" w:hAnsi="Arial"/>
        </w:rPr>
        <w:t xml:space="preserve"> bevel van de rechter niet zal naleven. De rechter is bovendien terughoudend met het opleggen van een dwangsom aan publiekrechtelijke rechtspersonen.</w:t>
      </w:r>
      <w:r w:rsidR="00AC6344" w:rsidRPr="00CA5860">
        <w:rPr>
          <w:rStyle w:val="Voetnootmarkering"/>
          <w:rFonts w:ascii="Arial" w:hAnsi="Arial"/>
        </w:rPr>
        <w:footnoteReference w:id="188"/>
      </w:r>
      <w:r w:rsidR="00AC6344" w:rsidRPr="00CA5860">
        <w:rPr>
          <w:rFonts w:ascii="Arial" w:hAnsi="Arial"/>
        </w:rPr>
        <w:t xml:space="preserve"> Een belangenorganisatie kan ook geld verdienen door eerst een verklaring voor recht te vorderen en later een rechtszaak te beginnen waarin wel geld wordt gevorderd.</w:t>
      </w:r>
      <w:r w:rsidR="00AC6344" w:rsidRPr="00CA5860">
        <w:rPr>
          <w:rStyle w:val="Voetnootmarkering"/>
          <w:rFonts w:ascii="Arial" w:hAnsi="Arial"/>
        </w:rPr>
        <w:footnoteReference w:id="189"/>
      </w:r>
      <w:r w:rsidR="00AC6344" w:rsidRPr="00CA5860">
        <w:rPr>
          <w:rFonts w:ascii="Arial" w:hAnsi="Arial"/>
        </w:rPr>
        <w:t xml:space="preserve"> De algemeenbelangactie is dan een opmaat voor een groepsactie. Mijns inziens is </w:t>
      </w:r>
      <w:r w:rsidRPr="00CA5860">
        <w:rPr>
          <w:rFonts w:ascii="Arial" w:hAnsi="Arial"/>
        </w:rPr>
        <w:t>deze processtrategie</w:t>
      </w:r>
      <w:r w:rsidR="00AC6344" w:rsidRPr="00CA5860">
        <w:rPr>
          <w:rFonts w:ascii="Arial" w:hAnsi="Arial"/>
        </w:rPr>
        <w:t xml:space="preserve"> niet zo bezwaarlijk omdat de belangenorganisatie bij de actie waarin wel geld wordt gevorderd alsnog moet voldoen aan het representativiteitsvereiste. </w:t>
      </w:r>
      <w:r w:rsidRPr="00CA5860">
        <w:rPr>
          <w:rFonts w:ascii="Arial" w:hAnsi="Arial"/>
        </w:rPr>
        <w:t xml:space="preserve">Bovendien bepaalt lid 6 van artikel 3:305a BW dat de rechter bepaalde ontvankelijkheidsvereisten waaronder het representativiteitsvereiste buiten beschouwing </w:t>
      </w:r>
      <w:r w:rsidRPr="00CA5860">
        <w:rPr>
          <w:rFonts w:ascii="Arial" w:hAnsi="Arial"/>
          <w:i/>
          <w:iCs/>
        </w:rPr>
        <w:t>kan</w:t>
      </w:r>
      <w:r w:rsidRPr="00CA5860">
        <w:rPr>
          <w:rFonts w:ascii="Arial" w:hAnsi="Arial"/>
        </w:rPr>
        <w:t xml:space="preserve"> laten. Als de rechter vermoedt dat hij met een claimstichting te maken heeft, kan hij op basis van deze discretionaire bevoegdheid dus alsnog het representativiteitsvereiste toepassen. Concluderend meen ik in navolging van Bauw </w:t>
      </w:r>
      <w:r w:rsidR="00661EC8" w:rsidRPr="00CA5860">
        <w:rPr>
          <w:rFonts w:ascii="Arial" w:hAnsi="Arial"/>
        </w:rPr>
        <w:t xml:space="preserve">dat de Tweede Kamer </w:t>
      </w:r>
      <w:r w:rsidRPr="00CA5860">
        <w:rPr>
          <w:rFonts w:ascii="Arial" w:hAnsi="Arial"/>
        </w:rPr>
        <w:t>het gevaar van de hierboven beschreven sluiproute</w:t>
      </w:r>
      <w:r w:rsidR="00661EC8" w:rsidRPr="00CA5860">
        <w:rPr>
          <w:rFonts w:ascii="Arial" w:hAnsi="Arial"/>
        </w:rPr>
        <w:t xml:space="preserve"> overschatte.</w:t>
      </w:r>
      <w:r w:rsidR="00661EC8" w:rsidRPr="00CA5860">
        <w:rPr>
          <w:rStyle w:val="Voetnootmarkering"/>
          <w:rFonts w:ascii="Arial" w:hAnsi="Arial"/>
        </w:rPr>
        <w:footnoteReference w:id="190"/>
      </w:r>
      <w:r w:rsidR="00661EC8" w:rsidRPr="00CA5860">
        <w:rPr>
          <w:rFonts w:ascii="Arial" w:hAnsi="Arial"/>
        </w:rPr>
        <w:t xml:space="preserve"> </w:t>
      </w:r>
    </w:p>
    <w:p w14:paraId="21FAEB53" w14:textId="77777777" w:rsidR="00211B4B" w:rsidRPr="00CA5860" w:rsidRDefault="00211B4B" w:rsidP="00FC4390">
      <w:pPr>
        <w:pStyle w:val="Geenafstand"/>
        <w:keepNext w:val="0"/>
        <w:rPr>
          <w:rFonts w:ascii="Arial" w:hAnsi="Arial"/>
        </w:rPr>
      </w:pPr>
    </w:p>
    <w:p w14:paraId="6543043A" w14:textId="77777777" w:rsidR="00D126B8" w:rsidRDefault="00D126B8">
      <w:pPr>
        <w:rPr>
          <w:rFonts w:ascii="Arial" w:eastAsiaTheme="majorEastAsia" w:hAnsi="Arial"/>
          <w:b/>
          <w:szCs w:val="24"/>
        </w:rPr>
      </w:pPr>
      <w:r>
        <w:rPr>
          <w:rFonts w:ascii="Arial" w:hAnsi="Arial"/>
        </w:rPr>
        <w:br w:type="page"/>
      </w:r>
    </w:p>
    <w:p w14:paraId="71A98445" w14:textId="456C4294" w:rsidR="00211B4B" w:rsidRPr="00CA5860" w:rsidRDefault="002448EB" w:rsidP="00FC4390">
      <w:pPr>
        <w:pStyle w:val="Kop3"/>
        <w:keepNext w:val="0"/>
        <w:spacing w:line="360" w:lineRule="auto"/>
        <w:rPr>
          <w:rFonts w:ascii="Arial" w:hAnsi="Arial" w:cs="Arial"/>
        </w:rPr>
      </w:pPr>
      <w:bookmarkStart w:id="40" w:name="_Toc152600154"/>
      <w:r w:rsidRPr="00CA5860">
        <w:rPr>
          <w:rFonts w:ascii="Arial" w:hAnsi="Arial" w:cs="Arial"/>
        </w:rPr>
        <w:lastRenderedPageBreak/>
        <w:t>4</w:t>
      </w:r>
      <w:r w:rsidR="00C11D33" w:rsidRPr="00CA5860">
        <w:rPr>
          <w:rFonts w:ascii="Arial" w:hAnsi="Arial" w:cs="Arial"/>
        </w:rPr>
        <w:t>.</w:t>
      </w:r>
      <w:r w:rsidR="00CD0D51" w:rsidRPr="00CA5860">
        <w:rPr>
          <w:rFonts w:ascii="Arial" w:hAnsi="Arial" w:cs="Arial"/>
        </w:rPr>
        <w:t>6</w:t>
      </w:r>
      <w:r w:rsidR="00C11D33" w:rsidRPr="00CA5860">
        <w:rPr>
          <w:rFonts w:ascii="Arial" w:hAnsi="Arial" w:cs="Arial"/>
        </w:rPr>
        <w:t>.</w:t>
      </w:r>
      <w:r w:rsidR="009058EB" w:rsidRPr="00CA5860">
        <w:rPr>
          <w:rFonts w:ascii="Arial" w:hAnsi="Arial" w:cs="Arial"/>
        </w:rPr>
        <w:t>3</w:t>
      </w:r>
      <w:r w:rsidR="00C11D33" w:rsidRPr="00CA5860">
        <w:rPr>
          <w:rFonts w:ascii="Arial" w:hAnsi="Arial" w:cs="Arial"/>
        </w:rPr>
        <w:t xml:space="preserve"> </w:t>
      </w:r>
      <w:r w:rsidR="005360C0" w:rsidRPr="00CA5860">
        <w:rPr>
          <w:rFonts w:ascii="Arial" w:hAnsi="Arial" w:cs="Arial"/>
        </w:rPr>
        <w:t>Receptie</w:t>
      </w:r>
      <w:r w:rsidR="00211B4B" w:rsidRPr="00CA5860">
        <w:rPr>
          <w:rFonts w:ascii="Arial" w:hAnsi="Arial" w:cs="Arial"/>
        </w:rPr>
        <w:t xml:space="preserve"> in de literatuur</w:t>
      </w:r>
      <w:bookmarkEnd w:id="40"/>
    </w:p>
    <w:p w14:paraId="43A016C0" w14:textId="7889FA10" w:rsidR="0087239A" w:rsidRPr="00CA5860" w:rsidRDefault="00115626" w:rsidP="00FC4390">
      <w:pPr>
        <w:spacing w:line="360" w:lineRule="auto"/>
        <w:rPr>
          <w:rFonts w:ascii="Arial" w:hAnsi="Arial"/>
        </w:rPr>
      </w:pPr>
      <w:r w:rsidRPr="00CA5860">
        <w:rPr>
          <w:rFonts w:ascii="Arial" w:hAnsi="Arial"/>
        </w:rPr>
        <w:t>Het is niet meteen helder hoe de representativiteit van een belangenorganisatie beoordeeld moet worden</w:t>
      </w:r>
      <w:r w:rsidR="003B4C1F" w:rsidRPr="00CA5860">
        <w:rPr>
          <w:rFonts w:ascii="Arial" w:hAnsi="Arial"/>
        </w:rPr>
        <w:t xml:space="preserve"> in het kader van een </w:t>
      </w:r>
      <w:proofErr w:type="spellStart"/>
      <w:r w:rsidR="003B4C1F" w:rsidRPr="00CA5860">
        <w:rPr>
          <w:rFonts w:ascii="Arial" w:hAnsi="Arial"/>
        </w:rPr>
        <w:t>algemeenbelangactie</w:t>
      </w:r>
      <w:proofErr w:type="spellEnd"/>
      <w:r w:rsidRPr="00CA5860">
        <w:rPr>
          <w:rFonts w:ascii="Arial" w:hAnsi="Arial"/>
        </w:rPr>
        <w:t>.</w:t>
      </w:r>
      <w:r w:rsidRPr="00CA5860">
        <w:rPr>
          <w:rStyle w:val="Voetnootmarkering"/>
          <w:rFonts w:ascii="Arial" w:hAnsi="Arial"/>
        </w:rPr>
        <w:footnoteReference w:id="191"/>
      </w:r>
      <w:r w:rsidRPr="00CA5860">
        <w:rPr>
          <w:rFonts w:ascii="Arial" w:hAnsi="Arial"/>
        </w:rPr>
        <w:t xml:space="preserve"> </w:t>
      </w:r>
      <w:r w:rsidR="00511DB8" w:rsidRPr="00CA5860">
        <w:rPr>
          <w:rFonts w:ascii="Arial" w:hAnsi="Arial"/>
        </w:rPr>
        <w:t xml:space="preserve">De indieners van </w:t>
      </w:r>
      <w:r w:rsidR="00EE20DD" w:rsidRPr="00CA5860">
        <w:rPr>
          <w:rFonts w:ascii="Arial" w:hAnsi="Arial"/>
        </w:rPr>
        <w:t xml:space="preserve">bovengenoemd </w:t>
      </w:r>
      <w:r w:rsidR="00511DB8" w:rsidRPr="00CA5860">
        <w:rPr>
          <w:rFonts w:ascii="Arial" w:hAnsi="Arial"/>
        </w:rPr>
        <w:t>amendement legden dit niet uit in hun toelichting.</w:t>
      </w:r>
      <w:r w:rsidR="00B837B4" w:rsidRPr="00CA5860">
        <w:rPr>
          <w:rStyle w:val="Voetnootmarkering"/>
          <w:rFonts w:ascii="Arial" w:hAnsi="Arial"/>
        </w:rPr>
        <w:footnoteReference w:id="192"/>
      </w:r>
      <w:r w:rsidR="003B4C1F" w:rsidRPr="00CA5860">
        <w:rPr>
          <w:rFonts w:ascii="Arial" w:hAnsi="Arial"/>
        </w:rPr>
        <w:t xml:space="preserve"> De Afdeling </w:t>
      </w:r>
      <w:r w:rsidR="00EE1890" w:rsidRPr="00CA5860">
        <w:rPr>
          <w:rFonts w:ascii="Arial" w:hAnsi="Arial"/>
        </w:rPr>
        <w:t>a</w:t>
      </w:r>
      <w:r w:rsidR="003B4C1F" w:rsidRPr="00CA5860">
        <w:rPr>
          <w:rFonts w:ascii="Arial" w:hAnsi="Arial"/>
        </w:rPr>
        <w:t xml:space="preserve">dvisering van de Raad van State schreef eerder dat het representativiteitsvereiste een onvoldoende helder omlijnd en uitgekristalliseerd begrip </w:t>
      </w:r>
      <w:r w:rsidR="00064955" w:rsidRPr="00CA5860">
        <w:rPr>
          <w:rFonts w:ascii="Arial" w:hAnsi="Arial"/>
        </w:rPr>
        <w:t>is o</w:t>
      </w:r>
      <w:r w:rsidR="003B4C1F" w:rsidRPr="00CA5860">
        <w:rPr>
          <w:rFonts w:ascii="Arial" w:hAnsi="Arial"/>
        </w:rPr>
        <w:t>m in de rechtspraktijk toe te passen.</w:t>
      </w:r>
      <w:r w:rsidR="003B4C1F" w:rsidRPr="00CA5860">
        <w:rPr>
          <w:rStyle w:val="Voetnootmarkering"/>
          <w:rFonts w:ascii="Arial" w:hAnsi="Arial"/>
        </w:rPr>
        <w:footnoteReference w:id="193"/>
      </w:r>
      <w:r w:rsidR="003B4C1F" w:rsidRPr="00CA5860">
        <w:rPr>
          <w:rFonts w:ascii="Arial" w:hAnsi="Arial"/>
        </w:rPr>
        <w:t xml:space="preserve"> </w:t>
      </w:r>
      <w:r w:rsidR="00CF4B13" w:rsidRPr="00CA5860">
        <w:rPr>
          <w:rFonts w:ascii="Arial" w:hAnsi="Arial"/>
        </w:rPr>
        <w:t xml:space="preserve">Verschillende juridische auteurs hebben toch een interpretatie proberen te geven aan het representativiteitsvereiste. Ik bespreek </w:t>
      </w:r>
      <w:r w:rsidR="00AA2BA9" w:rsidRPr="00CA5860">
        <w:rPr>
          <w:rFonts w:ascii="Arial" w:hAnsi="Arial"/>
        </w:rPr>
        <w:t xml:space="preserve">eerst de aanbeveling van </w:t>
      </w:r>
      <w:proofErr w:type="spellStart"/>
      <w:r w:rsidR="00AA2BA9" w:rsidRPr="00CA5860">
        <w:rPr>
          <w:rFonts w:ascii="Arial" w:hAnsi="Arial"/>
        </w:rPr>
        <w:t>Schutgens</w:t>
      </w:r>
      <w:proofErr w:type="spellEnd"/>
      <w:r w:rsidR="00AA2BA9" w:rsidRPr="00CA5860">
        <w:rPr>
          <w:rFonts w:ascii="Arial" w:hAnsi="Arial"/>
        </w:rPr>
        <w:t xml:space="preserve"> en </w:t>
      </w:r>
      <w:proofErr w:type="spellStart"/>
      <w:r w:rsidR="00AA2BA9" w:rsidRPr="00CA5860">
        <w:rPr>
          <w:rFonts w:ascii="Arial" w:hAnsi="Arial"/>
        </w:rPr>
        <w:t>Sillen</w:t>
      </w:r>
      <w:proofErr w:type="spellEnd"/>
      <w:r w:rsidR="00AA2BA9" w:rsidRPr="00CA5860">
        <w:rPr>
          <w:rFonts w:ascii="Arial" w:hAnsi="Arial"/>
        </w:rPr>
        <w:t xml:space="preserve"> </w:t>
      </w:r>
      <w:r w:rsidR="00D96915" w:rsidRPr="00CA5860">
        <w:rPr>
          <w:rFonts w:ascii="Arial" w:hAnsi="Arial"/>
        </w:rPr>
        <w:t>om</w:t>
      </w:r>
      <w:r w:rsidR="00AA2BA9" w:rsidRPr="00CA5860">
        <w:rPr>
          <w:rFonts w:ascii="Arial" w:hAnsi="Arial"/>
        </w:rPr>
        <w:t xml:space="preserve"> </w:t>
      </w:r>
      <w:r w:rsidR="00BD3B6E" w:rsidRPr="00CA5860">
        <w:rPr>
          <w:rFonts w:ascii="Arial" w:hAnsi="Arial"/>
        </w:rPr>
        <w:t xml:space="preserve">de toepassing van </w:t>
      </w:r>
      <w:r w:rsidR="00D96915" w:rsidRPr="00CA5860">
        <w:rPr>
          <w:rFonts w:ascii="Arial" w:hAnsi="Arial"/>
        </w:rPr>
        <w:t xml:space="preserve">het representativiteitsvereiste </w:t>
      </w:r>
      <w:r w:rsidR="00BD3B6E" w:rsidRPr="00CA5860">
        <w:rPr>
          <w:rFonts w:ascii="Arial" w:hAnsi="Arial"/>
        </w:rPr>
        <w:t>achterwege te laten</w:t>
      </w:r>
      <w:r w:rsidR="00D96915" w:rsidRPr="00CA5860">
        <w:rPr>
          <w:rFonts w:ascii="Arial" w:hAnsi="Arial"/>
        </w:rPr>
        <w:t>. Daarna</w:t>
      </w:r>
      <w:r w:rsidR="00AA2BA9" w:rsidRPr="00CA5860">
        <w:rPr>
          <w:rFonts w:ascii="Arial" w:hAnsi="Arial"/>
        </w:rPr>
        <w:t xml:space="preserve"> </w:t>
      </w:r>
      <w:r w:rsidR="00D96915" w:rsidRPr="00CA5860">
        <w:rPr>
          <w:rFonts w:ascii="Arial" w:hAnsi="Arial"/>
        </w:rPr>
        <w:t xml:space="preserve">komt </w:t>
      </w:r>
      <w:r w:rsidR="00AA2BA9" w:rsidRPr="00CA5860">
        <w:rPr>
          <w:rFonts w:ascii="Arial" w:hAnsi="Arial"/>
        </w:rPr>
        <w:t>een kwantitatieve interpretatie</w:t>
      </w:r>
      <w:r w:rsidR="00D96915" w:rsidRPr="00CA5860">
        <w:rPr>
          <w:rFonts w:ascii="Arial" w:hAnsi="Arial"/>
        </w:rPr>
        <w:t xml:space="preserve"> van het representativiteitsvereiste aan bod. </w:t>
      </w:r>
      <w:r w:rsidR="00DB4CB5" w:rsidRPr="00CA5860">
        <w:rPr>
          <w:rFonts w:ascii="Arial" w:hAnsi="Arial"/>
        </w:rPr>
        <w:t>Als laatste behandel ik de</w:t>
      </w:r>
      <w:r w:rsidR="00AA2BA9" w:rsidRPr="00CA5860">
        <w:rPr>
          <w:rFonts w:ascii="Arial" w:hAnsi="Arial"/>
        </w:rPr>
        <w:t xml:space="preserve"> kwalitatieve interpretatie.</w:t>
      </w:r>
    </w:p>
    <w:p w14:paraId="269A195A" w14:textId="32D4B15E" w:rsidR="00AA2BA9" w:rsidRPr="00CA5860" w:rsidRDefault="00AA2BA9" w:rsidP="00FC4390">
      <w:pPr>
        <w:spacing w:line="360" w:lineRule="auto"/>
        <w:rPr>
          <w:rFonts w:ascii="Arial" w:hAnsi="Arial"/>
        </w:rPr>
      </w:pPr>
      <w:r w:rsidRPr="00CA5860">
        <w:rPr>
          <w:rFonts w:ascii="Arial" w:hAnsi="Arial"/>
        </w:rPr>
        <w:tab/>
      </w:r>
      <w:proofErr w:type="spellStart"/>
      <w:r w:rsidRPr="00CA5860">
        <w:rPr>
          <w:rFonts w:ascii="Arial" w:hAnsi="Arial"/>
        </w:rPr>
        <w:t>Schutgens</w:t>
      </w:r>
      <w:proofErr w:type="spellEnd"/>
      <w:r w:rsidRPr="00CA5860">
        <w:rPr>
          <w:rFonts w:ascii="Arial" w:hAnsi="Arial"/>
        </w:rPr>
        <w:t xml:space="preserve"> en </w:t>
      </w:r>
      <w:proofErr w:type="spellStart"/>
      <w:r w:rsidRPr="00CA5860">
        <w:rPr>
          <w:rFonts w:ascii="Arial" w:hAnsi="Arial"/>
        </w:rPr>
        <w:t>Sillen</w:t>
      </w:r>
      <w:proofErr w:type="spellEnd"/>
      <w:r w:rsidRPr="00CA5860">
        <w:rPr>
          <w:rFonts w:ascii="Arial" w:hAnsi="Arial"/>
        </w:rPr>
        <w:t xml:space="preserve"> menen dat het representativiteitsvereiste niet is te operationaliseren voor </w:t>
      </w:r>
      <w:proofErr w:type="spellStart"/>
      <w:r w:rsidRPr="00CA5860">
        <w:rPr>
          <w:rFonts w:ascii="Arial" w:hAnsi="Arial"/>
        </w:rPr>
        <w:t>algemeenbelangacties</w:t>
      </w:r>
      <w:proofErr w:type="spellEnd"/>
      <w:r w:rsidRPr="00CA5860">
        <w:rPr>
          <w:rFonts w:ascii="Arial" w:hAnsi="Arial"/>
        </w:rPr>
        <w:t>.</w:t>
      </w:r>
      <w:r w:rsidRPr="00CA5860">
        <w:rPr>
          <w:rStyle w:val="Voetnootmarkering"/>
          <w:rFonts w:ascii="Arial" w:hAnsi="Arial"/>
        </w:rPr>
        <w:footnoteReference w:id="194"/>
      </w:r>
      <w:r w:rsidRPr="00CA5860">
        <w:rPr>
          <w:rFonts w:ascii="Arial" w:hAnsi="Arial"/>
        </w:rPr>
        <w:t xml:space="preserve"> </w:t>
      </w:r>
      <w:r w:rsidR="0066436F" w:rsidRPr="00CA5860">
        <w:rPr>
          <w:rFonts w:ascii="Arial" w:hAnsi="Arial"/>
        </w:rPr>
        <w:t xml:space="preserve">Lid 2 van artikel 3:305a BW bepaalt immers dat </w:t>
      </w:r>
      <w:r w:rsidR="007A156D" w:rsidRPr="00CA5860">
        <w:rPr>
          <w:rFonts w:ascii="Arial" w:hAnsi="Arial"/>
        </w:rPr>
        <w:t>de rechter de representativiteit moet beoordelen met inachtneming van de achterban van de belangenorganisaties</w:t>
      </w:r>
      <w:r w:rsidRPr="00CA5860">
        <w:rPr>
          <w:rFonts w:ascii="Arial" w:hAnsi="Arial"/>
        </w:rPr>
        <w:t>.</w:t>
      </w:r>
      <w:r w:rsidR="003D1A49" w:rsidRPr="00CA5860">
        <w:rPr>
          <w:rStyle w:val="Voetnootmarkering"/>
          <w:rFonts w:ascii="Arial" w:hAnsi="Arial"/>
        </w:rPr>
        <w:footnoteReference w:id="195"/>
      </w:r>
      <w:r w:rsidRPr="00CA5860">
        <w:rPr>
          <w:rFonts w:ascii="Arial" w:hAnsi="Arial"/>
        </w:rPr>
        <w:t xml:space="preserve"> Bij </w:t>
      </w:r>
      <w:r w:rsidR="003D1A49" w:rsidRPr="00CA5860">
        <w:rPr>
          <w:rFonts w:ascii="Arial" w:hAnsi="Arial"/>
        </w:rPr>
        <w:t xml:space="preserve">een groepsorganisatie valt te onderzoeken of een claimorganisatie gedragen wordt door de duidelijk omlijnde groep gedupeerden. Voor een </w:t>
      </w:r>
      <w:proofErr w:type="spellStart"/>
      <w:r w:rsidR="003D1A49" w:rsidRPr="00CA5860">
        <w:rPr>
          <w:rFonts w:ascii="Arial" w:hAnsi="Arial"/>
        </w:rPr>
        <w:t>algemeenbelangactie</w:t>
      </w:r>
      <w:proofErr w:type="spellEnd"/>
      <w:r w:rsidR="003D1A49" w:rsidRPr="00CA5860">
        <w:rPr>
          <w:rFonts w:ascii="Arial" w:hAnsi="Arial"/>
        </w:rPr>
        <w:t xml:space="preserve"> bestaat deze duidelijk omlijnde groep echter niet. Algemene belangen gaan immers </w:t>
      </w:r>
      <w:r w:rsidR="00B20BE1" w:rsidRPr="00CA5860">
        <w:rPr>
          <w:rFonts w:ascii="Arial" w:hAnsi="Arial"/>
        </w:rPr>
        <w:t>grote, niet duidelijk afbakenbare</w:t>
      </w:r>
      <w:r w:rsidR="00FE56F9" w:rsidRPr="00CA5860">
        <w:rPr>
          <w:rFonts w:ascii="Arial" w:hAnsi="Arial"/>
        </w:rPr>
        <w:t xml:space="preserve"> groepen </w:t>
      </w:r>
      <w:r w:rsidR="003D1A49" w:rsidRPr="00CA5860">
        <w:rPr>
          <w:rFonts w:ascii="Arial" w:hAnsi="Arial"/>
        </w:rPr>
        <w:t xml:space="preserve">aan. Van een achterban is daarom niet te spreken. </w:t>
      </w:r>
      <w:proofErr w:type="spellStart"/>
      <w:r w:rsidR="003D1A49" w:rsidRPr="00CA5860">
        <w:rPr>
          <w:rFonts w:ascii="Arial" w:hAnsi="Arial"/>
        </w:rPr>
        <w:t>Schutgens</w:t>
      </w:r>
      <w:proofErr w:type="spellEnd"/>
      <w:r w:rsidR="003D1A49" w:rsidRPr="00CA5860">
        <w:rPr>
          <w:rFonts w:ascii="Arial" w:hAnsi="Arial"/>
        </w:rPr>
        <w:t xml:space="preserve"> en </w:t>
      </w:r>
      <w:proofErr w:type="spellStart"/>
      <w:r w:rsidR="003D1A49" w:rsidRPr="00CA5860">
        <w:rPr>
          <w:rFonts w:ascii="Arial" w:hAnsi="Arial"/>
        </w:rPr>
        <w:t>Sillen</w:t>
      </w:r>
      <w:proofErr w:type="spellEnd"/>
      <w:r w:rsidR="003D1A49" w:rsidRPr="00CA5860">
        <w:rPr>
          <w:rFonts w:ascii="Arial" w:hAnsi="Arial"/>
        </w:rPr>
        <w:t xml:space="preserve"> raden de rechter daarom af om werk te maken van de invulling van het representativiteitsvereiste. </w:t>
      </w:r>
    </w:p>
    <w:p w14:paraId="7E070A3C" w14:textId="5D7741E9" w:rsidR="005A2E81" w:rsidRPr="00CA5860" w:rsidRDefault="006A3F65" w:rsidP="00FC4390">
      <w:pPr>
        <w:spacing w:line="360" w:lineRule="auto"/>
        <w:ind w:firstLine="709"/>
        <w:rPr>
          <w:rFonts w:ascii="Arial" w:hAnsi="Arial"/>
        </w:rPr>
      </w:pPr>
      <w:r w:rsidRPr="00CA5860">
        <w:rPr>
          <w:rFonts w:ascii="Arial" w:hAnsi="Arial"/>
        </w:rPr>
        <w:t xml:space="preserve">Een </w:t>
      </w:r>
      <w:r w:rsidR="003D1A49" w:rsidRPr="00CA5860">
        <w:rPr>
          <w:rFonts w:ascii="Arial" w:hAnsi="Arial"/>
        </w:rPr>
        <w:t>kwantitatieve interpretatie van het representativiteitsvereiste</w:t>
      </w:r>
      <w:r w:rsidRPr="00CA5860">
        <w:rPr>
          <w:rFonts w:ascii="Arial" w:hAnsi="Arial"/>
        </w:rPr>
        <w:t xml:space="preserve"> </w:t>
      </w:r>
      <w:r w:rsidR="00566ED4" w:rsidRPr="00CA5860">
        <w:rPr>
          <w:rFonts w:ascii="Arial" w:hAnsi="Arial"/>
        </w:rPr>
        <w:t>houdt in</w:t>
      </w:r>
      <w:r w:rsidRPr="00CA5860">
        <w:rPr>
          <w:rFonts w:ascii="Arial" w:hAnsi="Arial"/>
        </w:rPr>
        <w:t xml:space="preserve"> dat de</w:t>
      </w:r>
      <w:r w:rsidR="005709D3" w:rsidRPr="00CA5860">
        <w:rPr>
          <w:rFonts w:ascii="Arial" w:hAnsi="Arial"/>
        </w:rPr>
        <w:t xml:space="preserve"> achterban van een</w:t>
      </w:r>
      <w:r w:rsidRPr="00CA5860">
        <w:rPr>
          <w:rFonts w:ascii="Arial" w:hAnsi="Arial"/>
        </w:rPr>
        <w:t xml:space="preserve"> belangenorganisatie</w:t>
      </w:r>
      <w:r w:rsidR="005709D3" w:rsidRPr="00CA5860">
        <w:rPr>
          <w:rFonts w:ascii="Arial" w:hAnsi="Arial"/>
        </w:rPr>
        <w:t xml:space="preserve"> een bepaald aantal leden moet hebben. </w:t>
      </w:r>
      <w:r w:rsidR="003300CD" w:rsidRPr="00CA5860">
        <w:rPr>
          <w:rFonts w:ascii="Arial" w:hAnsi="Arial"/>
        </w:rPr>
        <w:t>Algemene belangen betreffen immers de belangen van alle Nederlanders gezamenlijk en met meer leden is de belangenorganisatie representatiever voor de Nederlandse samenleving als geheel.</w:t>
      </w:r>
      <w:r w:rsidR="005709D3" w:rsidRPr="00CA5860">
        <w:rPr>
          <w:rStyle w:val="Voetnootmarkering"/>
          <w:rFonts w:ascii="Arial" w:hAnsi="Arial"/>
        </w:rPr>
        <w:footnoteReference w:id="196"/>
      </w:r>
      <w:r w:rsidR="003300CD" w:rsidRPr="00CA5860">
        <w:rPr>
          <w:rFonts w:ascii="Arial" w:hAnsi="Arial"/>
        </w:rPr>
        <w:t xml:space="preserve"> </w:t>
      </w:r>
      <w:r w:rsidR="005709D3" w:rsidRPr="00CA5860">
        <w:rPr>
          <w:rFonts w:ascii="Arial" w:hAnsi="Arial"/>
        </w:rPr>
        <w:t>Een voorbeeld van een representatieve organisatie is volgens deze opvatting de ANWB, die veel betalende leden heeft</w:t>
      </w:r>
      <w:r w:rsidRPr="00CA5860">
        <w:rPr>
          <w:rFonts w:ascii="Arial" w:hAnsi="Arial"/>
        </w:rPr>
        <w:t xml:space="preserve">. </w:t>
      </w:r>
      <w:r w:rsidR="00E31A8C" w:rsidRPr="00CA5860">
        <w:rPr>
          <w:rFonts w:ascii="Arial" w:hAnsi="Arial"/>
        </w:rPr>
        <w:t xml:space="preserve">Aan een zodanige </w:t>
      </w:r>
      <w:r w:rsidR="00E31A8C" w:rsidRPr="00CA5860">
        <w:rPr>
          <w:rFonts w:ascii="Arial" w:hAnsi="Arial"/>
        </w:rPr>
        <w:lastRenderedPageBreak/>
        <w:t>‘kwan</w:t>
      </w:r>
      <w:r w:rsidR="0081145C" w:rsidRPr="00CA5860">
        <w:rPr>
          <w:rFonts w:ascii="Arial" w:hAnsi="Arial"/>
        </w:rPr>
        <w:t>t</w:t>
      </w:r>
      <w:r w:rsidR="00E31A8C" w:rsidRPr="00CA5860">
        <w:rPr>
          <w:rFonts w:ascii="Arial" w:hAnsi="Arial"/>
        </w:rPr>
        <w:t>itatieve’ benadering zitten de nodige nadele</w:t>
      </w:r>
      <w:r w:rsidR="00211B4B" w:rsidRPr="00CA5860">
        <w:rPr>
          <w:rFonts w:ascii="Arial" w:hAnsi="Arial"/>
        </w:rPr>
        <w:t>n</w:t>
      </w:r>
      <w:r w:rsidR="00E31A8C" w:rsidRPr="00CA5860">
        <w:rPr>
          <w:rFonts w:ascii="Arial" w:hAnsi="Arial"/>
        </w:rPr>
        <w:t xml:space="preserve">. </w:t>
      </w:r>
      <w:r w:rsidR="005A2E81" w:rsidRPr="00CA5860">
        <w:rPr>
          <w:rFonts w:ascii="Arial" w:hAnsi="Arial"/>
        </w:rPr>
        <w:t xml:space="preserve">Ten eerste sluit een zodanige representativiteitsbenadering </w:t>
      </w:r>
      <w:r w:rsidR="00E902B3" w:rsidRPr="00CA5860">
        <w:rPr>
          <w:rFonts w:ascii="Arial" w:hAnsi="Arial"/>
        </w:rPr>
        <w:t xml:space="preserve">slecht aan bij de waarde van de </w:t>
      </w:r>
      <w:proofErr w:type="spellStart"/>
      <w:r w:rsidR="00E902B3" w:rsidRPr="00CA5860">
        <w:rPr>
          <w:rFonts w:ascii="Arial" w:hAnsi="Arial"/>
        </w:rPr>
        <w:t>algemeenbelangactie</w:t>
      </w:r>
      <w:proofErr w:type="spellEnd"/>
      <w:r w:rsidR="00E902B3" w:rsidRPr="00CA5860">
        <w:rPr>
          <w:rFonts w:ascii="Arial" w:hAnsi="Arial"/>
        </w:rPr>
        <w:t xml:space="preserve"> in de democratische rechtsstaat. Die waarde ligt immers in</w:t>
      </w:r>
      <w:r w:rsidR="00E31A8C" w:rsidRPr="00CA5860">
        <w:rPr>
          <w:rFonts w:ascii="Arial" w:hAnsi="Arial"/>
        </w:rPr>
        <w:t xml:space="preserve"> het feit dat stemloze en kwetsbare belangen beschermd worden</w:t>
      </w:r>
      <w:r w:rsidR="0087239A" w:rsidRPr="00CA5860">
        <w:rPr>
          <w:rFonts w:ascii="Arial" w:hAnsi="Arial"/>
        </w:rPr>
        <w:t xml:space="preserve"> en niet </w:t>
      </w:r>
      <w:r w:rsidR="00E902B3" w:rsidRPr="00CA5860">
        <w:rPr>
          <w:rFonts w:ascii="Arial" w:hAnsi="Arial"/>
        </w:rPr>
        <w:t xml:space="preserve">in </w:t>
      </w:r>
      <w:r w:rsidR="0087239A" w:rsidRPr="00CA5860">
        <w:rPr>
          <w:rFonts w:ascii="Arial" w:hAnsi="Arial"/>
        </w:rPr>
        <w:t>dat de belangen van een grote groep georganiseerde Nederlanders bij de rechter wordt behartigd.</w:t>
      </w:r>
      <w:r w:rsidR="0087239A" w:rsidRPr="00CA5860">
        <w:rPr>
          <w:rStyle w:val="Voetnootmarkering"/>
          <w:rFonts w:ascii="Arial" w:hAnsi="Arial"/>
        </w:rPr>
        <w:footnoteReference w:id="197"/>
      </w:r>
      <w:r w:rsidR="00E31A8C" w:rsidRPr="00CA5860">
        <w:rPr>
          <w:rFonts w:ascii="Arial" w:hAnsi="Arial"/>
        </w:rPr>
        <w:t xml:space="preserve"> </w:t>
      </w:r>
      <w:r w:rsidR="005A2E81" w:rsidRPr="00CA5860">
        <w:rPr>
          <w:rFonts w:ascii="Arial" w:hAnsi="Arial"/>
        </w:rPr>
        <w:t xml:space="preserve">Ten tweede </w:t>
      </w:r>
      <w:r w:rsidR="00211B4B" w:rsidRPr="00CA5860">
        <w:rPr>
          <w:rFonts w:ascii="Arial" w:hAnsi="Arial"/>
        </w:rPr>
        <w:t xml:space="preserve">miskent deze opvatting dat een </w:t>
      </w:r>
      <w:proofErr w:type="spellStart"/>
      <w:r w:rsidR="00211B4B" w:rsidRPr="00CA5860">
        <w:rPr>
          <w:rFonts w:ascii="Arial" w:hAnsi="Arial"/>
        </w:rPr>
        <w:t>belangengenorganisatie</w:t>
      </w:r>
      <w:proofErr w:type="spellEnd"/>
      <w:r w:rsidR="00211B4B" w:rsidRPr="00CA5860">
        <w:rPr>
          <w:rFonts w:ascii="Arial" w:hAnsi="Arial"/>
        </w:rPr>
        <w:t xml:space="preserve"> naar </w:t>
      </w:r>
      <w:r w:rsidR="00FD2F9F" w:rsidRPr="00CA5860">
        <w:rPr>
          <w:rFonts w:ascii="Arial" w:hAnsi="Arial"/>
        </w:rPr>
        <w:t xml:space="preserve">haar </w:t>
      </w:r>
      <w:r w:rsidR="00211B4B" w:rsidRPr="00CA5860">
        <w:rPr>
          <w:rFonts w:ascii="Arial" w:hAnsi="Arial"/>
        </w:rPr>
        <w:t>aard niet representatief kan zijn voor de Nederlandse samenleving.</w:t>
      </w:r>
      <w:r w:rsidR="005A2E81" w:rsidRPr="00CA5860">
        <w:rPr>
          <w:rStyle w:val="Voetnootmarkering"/>
          <w:rFonts w:ascii="Arial" w:hAnsi="Arial"/>
        </w:rPr>
        <w:footnoteReference w:id="198"/>
      </w:r>
      <w:r w:rsidR="00211B4B" w:rsidRPr="00CA5860">
        <w:rPr>
          <w:rFonts w:ascii="Arial" w:hAnsi="Arial"/>
        </w:rPr>
        <w:t xml:space="preserve"> Dat zijn immers alleen de democratisch gekozen organen</w:t>
      </w:r>
      <w:r w:rsidR="005A2E81" w:rsidRPr="00CA5860">
        <w:rPr>
          <w:rFonts w:ascii="Arial" w:hAnsi="Arial"/>
        </w:rPr>
        <w:t xml:space="preserve">, die daarom een monopolie hebben op het behartigen van </w:t>
      </w:r>
      <w:r w:rsidR="005A2E81" w:rsidRPr="00CA5860">
        <w:rPr>
          <w:rFonts w:ascii="Arial" w:hAnsi="Arial"/>
          <w:i/>
          <w:iCs/>
        </w:rPr>
        <w:t xml:space="preserve">het </w:t>
      </w:r>
      <w:r w:rsidR="005A2E81" w:rsidRPr="00CA5860">
        <w:rPr>
          <w:rFonts w:ascii="Arial" w:hAnsi="Arial"/>
        </w:rPr>
        <w:t>algemeen belang.</w:t>
      </w:r>
      <w:r w:rsidR="00211B4B" w:rsidRPr="00CA5860">
        <w:rPr>
          <w:rFonts w:ascii="Arial" w:hAnsi="Arial"/>
        </w:rPr>
        <w:t xml:space="preserve"> </w:t>
      </w:r>
      <w:r w:rsidR="005A2E81" w:rsidRPr="00CA5860">
        <w:rPr>
          <w:rFonts w:ascii="Arial" w:hAnsi="Arial"/>
        </w:rPr>
        <w:t>E</w:t>
      </w:r>
      <w:r w:rsidR="00211B4B" w:rsidRPr="00CA5860">
        <w:rPr>
          <w:rFonts w:ascii="Arial" w:hAnsi="Arial"/>
        </w:rPr>
        <w:t xml:space="preserve">en belangenorganisatie behartigt per definitie een, niet-representatief, deelbelang. </w:t>
      </w:r>
      <w:r w:rsidR="00290938" w:rsidRPr="00CA5860">
        <w:rPr>
          <w:rFonts w:ascii="Arial" w:hAnsi="Arial"/>
        </w:rPr>
        <w:t>Een zuivere kwantitatieve benadering van representativiteit is dus niet mogelijk, tenzij de vordering wordt ingesteld door een democratisch gekozen orgaan zelf.</w:t>
      </w:r>
      <w:r w:rsidR="00290938" w:rsidRPr="00CA5860">
        <w:rPr>
          <w:rStyle w:val="Voetnootmarkering"/>
          <w:rFonts w:ascii="Arial" w:hAnsi="Arial"/>
        </w:rPr>
        <w:footnoteReference w:id="199"/>
      </w:r>
      <w:r w:rsidR="00290938" w:rsidRPr="00CA5860">
        <w:rPr>
          <w:rFonts w:ascii="Arial" w:hAnsi="Arial"/>
        </w:rPr>
        <w:t xml:space="preserve"> </w:t>
      </w:r>
      <w:r w:rsidR="005A2E81" w:rsidRPr="00CA5860">
        <w:rPr>
          <w:rFonts w:ascii="Arial" w:hAnsi="Arial"/>
        </w:rPr>
        <w:t>Ten derde valt p</w:t>
      </w:r>
      <w:r w:rsidR="00211B4B" w:rsidRPr="00CA5860">
        <w:rPr>
          <w:rFonts w:ascii="Arial" w:hAnsi="Arial"/>
        </w:rPr>
        <w:t xml:space="preserve">raktisch gezien </w:t>
      </w:r>
      <w:r w:rsidR="005A2E81" w:rsidRPr="00CA5860">
        <w:rPr>
          <w:rFonts w:ascii="Arial" w:hAnsi="Arial"/>
        </w:rPr>
        <w:t>een zodanige</w:t>
      </w:r>
      <w:r w:rsidR="00211B4B" w:rsidRPr="00CA5860">
        <w:rPr>
          <w:rFonts w:ascii="Arial" w:hAnsi="Arial"/>
        </w:rPr>
        <w:t xml:space="preserve"> grens lastig te trekken </w:t>
      </w:r>
      <w:r w:rsidR="005A2E81" w:rsidRPr="00CA5860">
        <w:rPr>
          <w:rFonts w:ascii="Arial" w:hAnsi="Arial"/>
        </w:rPr>
        <w:t>zonder</w:t>
      </w:r>
      <w:r w:rsidR="00211B4B" w:rsidRPr="00CA5860">
        <w:rPr>
          <w:rFonts w:ascii="Arial" w:hAnsi="Arial"/>
        </w:rPr>
        <w:t xml:space="preserve"> de rechtsvormende taak van de rechter te buiten</w:t>
      </w:r>
      <w:r w:rsidR="00C47BD4" w:rsidRPr="00CA5860">
        <w:rPr>
          <w:rFonts w:ascii="Arial" w:hAnsi="Arial"/>
        </w:rPr>
        <w:t xml:space="preserve"> te gaan</w:t>
      </w:r>
      <w:r w:rsidR="00211B4B" w:rsidRPr="00CA5860">
        <w:rPr>
          <w:rFonts w:ascii="Arial" w:hAnsi="Arial"/>
        </w:rPr>
        <w:t>.</w:t>
      </w:r>
      <w:r w:rsidR="00211B4B" w:rsidRPr="00CA5860">
        <w:rPr>
          <w:rStyle w:val="Voetnootmarkering"/>
          <w:rFonts w:ascii="Arial" w:hAnsi="Arial"/>
        </w:rPr>
        <w:footnoteReference w:id="200"/>
      </w:r>
      <w:r w:rsidR="00211B4B" w:rsidRPr="00CA5860">
        <w:rPr>
          <w:rFonts w:ascii="Arial" w:hAnsi="Arial"/>
        </w:rPr>
        <w:t xml:space="preserve"> </w:t>
      </w:r>
      <w:r w:rsidR="003F2634" w:rsidRPr="00CA5860">
        <w:rPr>
          <w:rFonts w:ascii="Arial" w:hAnsi="Arial"/>
        </w:rPr>
        <w:t>Ieder getal zou een willekeurige keuze van de rechter inhouden</w:t>
      </w:r>
      <w:r w:rsidR="00374B59" w:rsidRPr="00CA5860">
        <w:rPr>
          <w:rFonts w:ascii="Arial" w:hAnsi="Arial"/>
        </w:rPr>
        <w:t>, omdat het onmogelijk is te verd</w:t>
      </w:r>
      <w:r w:rsidR="003E356C">
        <w:rPr>
          <w:rFonts w:ascii="Arial" w:hAnsi="Arial"/>
        </w:rPr>
        <w:t>ed</w:t>
      </w:r>
      <w:r w:rsidR="00374B59" w:rsidRPr="00CA5860">
        <w:rPr>
          <w:rFonts w:ascii="Arial" w:hAnsi="Arial"/>
        </w:rPr>
        <w:t xml:space="preserve">igen waarom de rechter niet heeft gekozen voor een net hoger of net lager getal. </w:t>
      </w:r>
      <w:r w:rsidR="003F2634" w:rsidRPr="00CA5860">
        <w:rPr>
          <w:rFonts w:ascii="Arial" w:hAnsi="Arial"/>
        </w:rPr>
        <w:t xml:space="preserve"> </w:t>
      </w:r>
    </w:p>
    <w:p w14:paraId="6C91AD4B" w14:textId="1D6AEE6A" w:rsidR="005A2E81" w:rsidRPr="00CA5860" w:rsidRDefault="00E31A8C" w:rsidP="00FC4390">
      <w:pPr>
        <w:spacing w:line="360" w:lineRule="auto"/>
        <w:ind w:firstLine="709"/>
        <w:rPr>
          <w:rFonts w:ascii="Arial" w:hAnsi="Arial"/>
        </w:rPr>
      </w:pPr>
      <w:r w:rsidRPr="00CA5860">
        <w:rPr>
          <w:rFonts w:ascii="Arial" w:hAnsi="Arial"/>
        </w:rPr>
        <w:t xml:space="preserve">Stolk pleit daarom voor </w:t>
      </w:r>
      <w:r w:rsidR="0087239A" w:rsidRPr="00CA5860">
        <w:rPr>
          <w:rFonts w:ascii="Arial" w:hAnsi="Arial"/>
        </w:rPr>
        <w:t>een kwalitatieve benadering: is de</w:t>
      </w:r>
      <w:r w:rsidRPr="00CA5860">
        <w:rPr>
          <w:rFonts w:ascii="Arial" w:hAnsi="Arial"/>
        </w:rPr>
        <w:t xml:space="preserve"> belangenorganisatie goed in staat is om het desbetreffende belang te behartigen</w:t>
      </w:r>
      <w:r w:rsidR="0087239A" w:rsidRPr="00CA5860">
        <w:rPr>
          <w:rFonts w:ascii="Arial" w:hAnsi="Arial"/>
        </w:rPr>
        <w:t>?</w:t>
      </w:r>
      <w:r w:rsidR="0007713C" w:rsidRPr="00CA5860">
        <w:rPr>
          <w:rStyle w:val="Voetnootmarkering"/>
          <w:rFonts w:ascii="Arial" w:hAnsi="Arial"/>
        </w:rPr>
        <w:footnoteReference w:id="201"/>
      </w:r>
      <w:r w:rsidRPr="00CA5860">
        <w:rPr>
          <w:rFonts w:ascii="Arial" w:hAnsi="Arial"/>
        </w:rPr>
        <w:t xml:space="preserve"> </w:t>
      </w:r>
      <w:r w:rsidR="005A2E81" w:rsidRPr="00CA5860">
        <w:rPr>
          <w:rFonts w:ascii="Arial" w:hAnsi="Arial"/>
        </w:rPr>
        <w:t>Bij een bevestig</w:t>
      </w:r>
      <w:r w:rsidR="0081145C" w:rsidRPr="00CA5860">
        <w:rPr>
          <w:rFonts w:ascii="Arial" w:hAnsi="Arial"/>
        </w:rPr>
        <w:t>en</w:t>
      </w:r>
      <w:r w:rsidR="005A2E81" w:rsidRPr="00CA5860">
        <w:rPr>
          <w:rFonts w:ascii="Arial" w:hAnsi="Arial"/>
        </w:rPr>
        <w:t xml:space="preserve">d antwoord zou de rechter tot de conclusie moeten komen dat de belangenorganisatie representatief is ten opzichte van het </w:t>
      </w:r>
      <w:r w:rsidR="00D96915" w:rsidRPr="00CA5860">
        <w:rPr>
          <w:rFonts w:ascii="Arial" w:hAnsi="Arial"/>
        </w:rPr>
        <w:t>deel</w:t>
      </w:r>
      <w:r w:rsidR="005A2E81" w:rsidRPr="00CA5860">
        <w:rPr>
          <w:rFonts w:ascii="Arial" w:hAnsi="Arial"/>
        </w:rPr>
        <w:t xml:space="preserve">belang dat zij behartigt. </w:t>
      </w:r>
      <w:r w:rsidRPr="00CA5860">
        <w:rPr>
          <w:rFonts w:ascii="Arial" w:hAnsi="Arial"/>
        </w:rPr>
        <w:t>Bij deze beoordeling kunnen factoren als expertise, ervaring en middelen een rol spelen.</w:t>
      </w:r>
      <w:r w:rsidR="00290938" w:rsidRPr="00CA5860">
        <w:rPr>
          <w:rStyle w:val="Voetnootmarkering"/>
          <w:rFonts w:ascii="Arial" w:hAnsi="Arial"/>
        </w:rPr>
        <w:footnoteReference w:id="202"/>
      </w:r>
      <w:r w:rsidR="00323785" w:rsidRPr="00CA5860">
        <w:rPr>
          <w:rFonts w:ascii="Arial" w:hAnsi="Arial"/>
        </w:rPr>
        <w:t xml:space="preserve"> S</w:t>
      </w:r>
      <w:r w:rsidRPr="00CA5860">
        <w:rPr>
          <w:rFonts w:ascii="Arial" w:hAnsi="Arial"/>
        </w:rPr>
        <w:t xml:space="preserve">teun van een deel van de samenleving kan </w:t>
      </w:r>
      <w:r w:rsidR="00323785" w:rsidRPr="00CA5860">
        <w:rPr>
          <w:rFonts w:ascii="Arial" w:hAnsi="Arial"/>
        </w:rPr>
        <w:t xml:space="preserve">ook </w:t>
      </w:r>
      <w:r w:rsidRPr="00CA5860">
        <w:rPr>
          <w:rFonts w:ascii="Arial" w:hAnsi="Arial"/>
        </w:rPr>
        <w:t xml:space="preserve">belangrijk zijn in deze beoordeling, maar is niet noodzakelijk voor </w:t>
      </w:r>
      <w:r w:rsidR="00323785" w:rsidRPr="00CA5860">
        <w:rPr>
          <w:rFonts w:ascii="Arial" w:hAnsi="Arial"/>
        </w:rPr>
        <w:t>representativiteit</w:t>
      </w:r>
      <w:r w:rsidRPr="00CA5860">
        <w:rPr>
          <w:rFonts w:ascii="Arial" w:hAnsi="Arial"/>
        </w:rPr>
        <w:t>.</w:t>
      </w:r>
      <w:r w:rsidR="005A2E81" w:rsidRPr="00CA5860">
        <w:rPr>
          <w:rFonts w:ascii="Arial" w:hAnsi="Arial"/>
        </w:rPr>
        <w:t xml:space="preserve"> Mijns inziens sluit deze benadering goed aan bij het doel van de </w:t>
      </w:r>
      <w:proofErr w:type="spellStart"/>
      <w:r w:rsidR="005A2E81" w:rsidRPr="00CA5860">
        <w:rPr>
          <w:rFonts w:ascii="Arial" w:hAnsi="Arial"/>
        </w:rPr>
        <w:t>algemeenbelangactie</w:t>
      </w:r>
      <w:proofErr w:type="spellEnd"/>
      <w:r w:rsidR="005A2E81" w:rsidRPr="00CA5860">
        <w:rPr>
          <w:rFonts w:ascii="Arial" w:hAnsi="Arial"/>
        </w:rPr>
        <w:t xml:space="preserve">: het adequaat opkomen voor niet-gehoorde </w:t>
      </w:r>
      <w:r w:rsidR="00290938" w:rsidRPr="00CA5860">
        <w:rPr>
          <w:rFonts w:ascii="Arial" w:hAnsi="Arial"/>
        </w:rPr>
        <w:t xml:space="preserve">algemene </w:t>
      </w:r>
      <w:r w:rsidR="005A2E81" w:rsidRPr="00CA5860">
        <w:rPr>
          <w:rFonts w:ascii="Arial" w:hAnsi="Arial"/>
        </w:rPr>
        <w:t xml:space="preserve">belangen. Bovendien ondervangt een zodanige interpretatie het risico van de </w:t>
      </w:r>
      <w:proofErr w:type="spellStart"/>
      <w:r w:rsidR="005A2E81" w:rsidRPr="00CA5860">
        <w:rPr>
          <w:rFonts w:ascii="Arial" w:hAnsi="Arial"/>
        </w:rPr>
        <w:t>algemeenbelangactie</w:t>
      </w:r>
      <w:proofErr w:type="spellEnd"/>
      <w:r w:rsidR="005A2E81" w:rsidRPr="00CA5860">
        <w:rPr>
          <w:rFonts w:ascii="Arial" w:hAnsi="Arial"/>
        </w:rPr>
        <w:t xml:space="preserve"> dat onbekwame, illegitieme belangenorganisaties een zee aan </w:t>
      </w:r>
      <w:proofErr w:type="spellStart"/>
      <w:r w:rsidR="005A2E81" w:rsidRPr="00CA5860">
        <w:rPr>
          <w:rFonts w:ascii="Arial" w:hAnsi="Arial"/>
        </w:rPr>
        <w:t>algemeenbelangacties</w:t>
      </w:r>
      <w:proofErr w:type="spellEnd"/>
      <w:r w:rsidR="005A2E81" w:rsidRPr="00CA5860">
        <w:rPr>
          <w:rFonts w:ascii="Arial" w:hAnsi="Arial"/>
        </w:rPr>
        <w:t xml:space="preserve"> entameren. </w:t>
      </w:r>
      <w:r w:rsidR="00344BD5" w:rsidRPr="00CA5860">
        <w:rPr>
          <w:rFonts w:ascii="Arial" w:hAnsi="Arial"/>
        </w:rPr>
        <w:t xml:space="preserve">Ik zou willen toevoegen aan het betoog van Stolk </w:t>
      </w:r>
      <w:r w:rsidR="00056729" w:rsidRPr="00CA5860">
        <w:rPr>
          <w:rFonts w:ascii="Arial" w:hAnsi="Arial"/>
        </w:rPr>
        <w:t xml:space="preserve">dat een kwalitatieve opvatting van het representativiteitsvereiste </w:t>
      </w:r>
      <w:r w:rsidR="00E61272" w:rsidRPr="00CA5860">
        <w:rPr>
          <w:rFonts w:ascii="Arial" w:hAnsi="Arial"/>
        </w:rPr>
        <w:t xml:space="preserve">een analoge interpretatie is van hoe het representativiteitsvereiste </w:t>
      </w:r>
      <w:r w:rsidR="00036A4D" w:rsidRPr="00CA5860">
        <w:rPr>
          <w:rFonts w:ascii="Arial" w:hAnsi="Arial"/>
        </w:rPr>
        <w:t xml:space="preserve">al </w:t>
      </w:r>
      <w:r w:rsidR="00E61272" w:rsidRPr="00CA5860">
        <w:rPr>
          <w:rFonts w:ascii="Arial" w:hAnsi="Arial"/>
        </w:rPr>
        <w:t>wordt toegepast op groepsacties.</w:t>
      </w:r>
      <w:r w:rsidR="00036A4D" w:rsidRPr="00CA5860">
        <w:rPr>
          <w:rFonts w:ascii="Arial" w:hAnsi="Arial"/>
        </w:rPr>
        <w:t xml:space="preserve"> </w:t>
      </w:r>
      <w:r w:rsidR="00AF0736" w:rsidRPr="00CA5860">
        <w:rPr>
          <w:rFonts w:ascii="Arial" w:hAnsi="Arial"/>
        </w:rPr>
        <w:t xml:space="preserve">Bij </w:t>
      </w:r>
      <w:r w:rsidR="00AF0736" w:rsidRPr="00CA5860">
        <w:rPr>
          <w:rFonts w:ascii="Arial" w:hAnsi="Arial"/>
        </w:rPr>
        <w:lastRenderedPageBreak/>
        <w:t xml:space="preserve">groepsacties </w:t>
      </w:r>
      <w:r w:rsidR="00AF7DB1" w:rsidRPr="00CA5860">
        <w:rPr>
          <w:rFonts w:ascii="Arial" w:hAnsi="Arial"/>
        </w:rPr>
        <w:t xml:space="preserve">bevordert het representativiteitsvereiste immers de band tussen de belangenorganisatie en hetgeen waarvoor zij opkomt (een omlijnde groep </w:t>
      </w:r>
      <w:r w:rsidR="00921D7A" w:rsidRPr="00CA5860">
        <w:rPr>
          <w:rFonts w:ascii="Arial" w:hAnsi="Arial"/>
        </w:rPr>
        <w:t>claimanten</w:t>
      </w:r>
      <w:r w:rsidR="00AF7DB1" w:rsidRPr="00CA5860">
        <w:rPr>
          <w:rFonts w:ascii="Arial" w:hAnsi="Arial"/>
        </w:rPr>
        <w:t>)</w:t>
      </w:r>
      <w:r w:rsidR="00F41EEC" w:rsidRPr="00CA5860">
        <w:rPr>
          <w:rFonts w:ascii="Arial" w:hAnsi="Arial"/>
        </w:rPr>
        <w:t xml:space="preserve">. Bij een </w:t>
      </w:r>
      <w:proofErr w:type="spellStart"/>
      <w:r w:rsidR="00F41EEC" w:rsidRPr="00CA5860">
        <w:rPr>
          <w:rFonts w:ascii="Arial" w:hAnsi="Arial"/>
        </w:rPr>
        <w:t>algemeenbelangactie</w:t>
      </w:r>
      <w:proofErr w:type="spellEnd"/>
      <w:r w:rsidR="00F41EEC" w:rsidRPr="00CA5860">
        <w:rPr>
          <w:rFonts w:ascii="Arial" w:hAnsi="Arial"/>
        </w:rPr>
        <w:t xml:space="preserve"> komt een belangenorganisatie op voor algemene belangen</w:t>
      </w:r>
      <w:r w:rsidR="00921D7A" w:rsidRPr="00CA5860">
        <w:rPr>
          <w:rFonts w:ascii="Arial" w:hAnsi="Arial"/>
        </w:rPr>
        <w:t xml:space="preserve"> (en niet voor personen). Daarom moet de band tussen die belangen en de</w:t>
      </w:r>
      <w:r w:rsidR="00344BD5" w:rsidRPr="00CA5860">
        <w:rPr>
          <w:rFonts w:ascii="Arial" w:hAnsi="Arial"/>
        </w:rPr>
        <w:t xml:space="preserve"> belangenorganisatie </w:t>
      </w:r>
      <w:r w:rsidR="00DB4CB5" w:rsidRPr="00CA5860">
        <w:rPr>
          <w:rFonts w:ascii="Arial" w:hAnsi="Arial"/>
        </w:rPr>
        <w:t>onderzocht worden bij de beoordeling van de representativiteit</w:t>
      </w:r>
      <w:r w:rsidR="00344BD5" w:rsidRPr="00CA5860">
        <w:rPr>
          <w:rFonts w:ascii="Arial" w:hAnsi="Arial"/>
        </w:rPr>
        <w:t>.</w:t>
      </w:r>
      <w:r w:rsidR="00AF6B58" w:rsidRPr="00CA5860">
        <w:rPr>
          <w:rFonts w:ascii="Arial" w:hAnsi="Arial"/>
        </w:rPr>
        <w:t xml:space="preserve"> </w:t>
      </w:r>
      <w:r w:rsidR="00162DBD" w:rsidRPr="00CA5860">
        <w:rPr>
          <w:rFonts w:ascii="Arial" w:hAnsi="Arial"/>
        </w:rPr>
        <w:t xml:space="preserve">Een </w:t>
      </w:r>
      <w:r w:rsidR="005A2E81" w:rsidRPr="00CA5860">
        <w:rPr>
          <w:rFonts w:ascii="Arial" w:hAnsi="Arial"/>
        </w:rPr>
        <w:t>nadeel van de</w:t>
      </w:r>
      <w:r w:rsidR="00DB4CB5" w:rsidRPr="00CA5860">
        <w:rPr>
          <w:rFonts w:ascii="Arial" w:hAnsi="Arial"/>
        </w:rPr>
        <w:t xml:space="preserve"> kwalitatieve </w:t>
      </w:r>
      <w:r w:rsidR="005A2E81" w:rsidRPr="00CA5860">
        <w:rPr>
          <w:rFonts w:ascii="Arial" w:hAnsi="Arial"/>
        </w:rPr>
        <w:t xml:space="preserve">interpretatie </w:t>
      </w:r>
      <w:r w:rsidR="00F57288" w:rsidRPr="00CA5860">
        <w:rPr>
          <w:rFonts w:ascii="Arial" w:hAnsi="Arial"/>
        </w:rPr>
        <w:t>is dat zij</w:t>
      </w:r>
      <w:r w:rsidR="00442986" w:rsidRPr="00CA5860">
        <w:rPr>
          <w:rFonts w:ascii="Arial" w:hAnsi="Arial"/>
        </w:rPr>
        <w:t xml:space="preserve"> </w:t>
      </w:r>
      <w:r w:rsidR="00696D15" w:rsidRPr="00CA5860">
        <w:rPr>
          <w:rFonts w:ascii="Arial" w:hAnsi="Arial"/>
        </w:rPr>
        <w:t xml:space="preserve">wel erg ver verwijderd is van de wettekst </w:t>
      </w:r>
      <w:r w:rsidR="00F57288" w:rsidRPr="00CA5860">
        <w:rPr>
          <w:rFonts w:ascii="Arial" w:hAnsi="Arial"/>
        </w:rPr>
        <w:t>van artikel 3:305a lid 2</w:t>
      </w:r>
      <w:r w:rsidR="00442986" w:rsidRPr="00CA5860">
        <w:rPr>
          <w:rFonts w:ascii="Arial" w:hAnsi="Arial"/>
        </w:rPr>
        <w:t xml:space="preserve"> BW</w:t>
      </w:r>
      <w:r w:rsidR="00F57288" w:rsidRPr="00CA5860">
        <w:rPr>
          <w:rFonts w:ascii="Arial" w:hAnsi="Arial"/>
        </w:rPr>
        <w:t xml:space="preserve">. Daar staat immers dat de belangenorganisatie representatief moet zijn </w:t>
      </w:r>
      <w:r w:rsidR="00F57288" w:rsidRPr="00CA5860">
        <w:rPr>
          <w:rFonts w:ascii="Arial" w:hAnsi="Arial"/>
          <w:i/>
          <w:iCs/>
        </w:rPr>
        <w:t>gelet op haar achterban</w:t>
      </w:r>
      <w:r w:rsidR="00F57288" w:rsidRPr="00CA5860">
        <w:rPr>
          <w:rFonts w:ascii="Arial" w:hAnsi="Arial"/>
        </w:rPr>
        <w:t xml:space="preserve">. </w:t>
      </w:r>
      <w:r w:rsidR="009C087C" w:rsidRPr="00CA5860">
        <w:rPr>
          <w:rFonts w:ascii="Arial" w:hAnsi="Arial"/>
        </w:rPr>
        <w:t xml:space="preserve">Dit lijkt te impliceren dat er </w:t>
      </w:r>
      <w:r w:rsidR="004D2748" w:rsidRPr="00CA5860">
        <w:rPr>
          <w:rFonts w:ascii="Arial" w:hAnsi="Arial"/>
        </w:rPr>
        <w:t>e</w:t>
      </w:r>
      <w:r w:rsidR="009C087C" w:rsidRPr="00CA5860">
        <w:rPr>
          <w:rFonts w:ascii="Arial" w:hAnsi="Arial"/>
        </w:rPr>
        <w:t>en achter</w:t>
      </w:r>
      <w:r w:rsidR="004D3547" w:rsidRPr="00CA5860">
        <w:rPr>
          <w:rFonts w:ascii="Arial" w:hAnsi="Arial"/>
        </w:rPr>
        <w:t xml:space="preserve">ban in de vorm van mensen </w:t>
      </w:r>
      <w:r w:rsidR="009464DD" w:rsidRPr="00CA5860">
        <w:rPr>
          <w:rFonts w:ascii="Arial" w:hAnsi="Arial"/>
        </w:rPr>
        <w:t>het relevante beoordelingskader is.</w:t>
      </w:r>
    </w:p>
    <w:p w14:paraId="36A8E46E" w14:textId="77777777" w:rsidR="00F57288" w:rsidRPr="00CA5860" w:rsidRDefault="00F57288" w:rsidP="00FC4390">
      <w:pPr>
        <w:spacing w:line="360" w:lineRule="auto"/>
        <w:ind w:firstLine="709"/>
        <w:rPr>
          <w:rFonts w:ascii="Arial" w:hAnsi="Arial"/>
        </w:rPr>
      </w:pPr>
    </w:p>
    <w:p w14:paraId="042468E2" w14:textId="2081191A" w:rsidR="00F57288" w:rsidRPr="00CA5860" w:rsidRDefault="002448EB" w:rsidP="00FC4390">
      <w:pPr>
        <w:pStyle w:val="Kop3"/>
        <w:keepNext w:val="0"/>
        <w:spacing w:line="360" w:lineRule="auto"/>
        <w:rPr>
          <w:rFonts w:ascii="Arial" w:hAnsi="Arial" w:cs="Arial"/>
        </w:rPr>
      </w:pPr>
      <w:bookmarkStart w:id="41" w:name="_Toc152600155"/>
      <w:r w:rsidRPr="00CA5860">
        <w:rPr>
          <w:rFonts w:ascii="Arial" w:hAnsi="Arial" w:cs="Arial"/>
        </w:rPr>
        <w:t>4</w:t>
      </w:r>
      <w:r w:rsidR="00C11D33" w:rsidRPr="00CA5860">
        <w:rPr>
          <w:rFonts w:ascii="Arial" w:hAnsi="Arial" w:cs="Arial"/>
        </w:rPr>
        <w:t>.</w:t>
      </w:r>
      <w:r w:rsidR="00CD0D51" w:rsidRPr="00CA5860">
        <w:rPr>
          <w:rFonts w:ascii="Arial" w:hAnsi="Arial" w:cs="Arial"/>
        </w:rPr>
        <w:t>6</w:t>
      </w:r>
      <w:r w:rsidR="00C11D33" w:rsidRPr="00CA5860">
        <w:rPr>
          <w:rFonts w:ascii="Arial" w:hAnsi="Arial" w:cs="Arial"/>
        </w:rPr>
        <w:t>.</w:t>
      </w:r>
      <w:r w:rsidR="009058EB" w:rsidRPr="00CA5860">
        <w:rPr>
          <w:rFonts w:ascii="Arial" w:hAnsi="Arial" w:cs="Arial"/>
        </w:rPr>
        <w:t>4</w:t>
      </w:r>
      <w:r w:rsidR="00C11D33" w:rsidRPr="00CA5860">
        <w:rPr>
          <w:rFonts w:ascii="Arial" w:hAnsi="Arial" w:cs="Arial"/>
        </w:rPr>
        <w:t xml:space="preserve"> </w:t>
      </w:r>
      <w:r w:rsidR="00F57288" w:rsidRPr="00CA5860">
        <w:rPr>
          <w:rFonts w:ascii="Arial" w:hAnsi="Arial" w:cs="Arial"/>
        </w:rPr>
        <w:t>Interpretatie door de rechtspraak</w:t>
      </w:r>
      <w:bookmarkEnd w:id="41"/>
    </w:p>
    <w:p w14:paraId="7B1DBCF2" w14:textId="04DE2D97" w:rsidR="00442986" w:rsidRPr="00CA5860" w:rsidRDefault="00253DEB" w:rsidP="00FC4390">
      <w:pPr>
        <w:spacing w:line="360" w:lineRule="auto"/>
        <w:rPr>
          <w:rFonts w:ascii="Arial" w:hAnsi="Arial"/>
        </w:rPr>
      </w:pPr>
      <w:r w:rsidRPr="00CA5860">
        <w:rPr>
          <w:rFonts w:ascii="Arial" w:hAnsi="Arial"/>
        </w:rPr>
        <w:t>Het is onduidelijk hoe de rechtspraak het representativiteitsvereiste interpreteert</w:t>
      </w:r>
      <w:r w:rsidR="00696D15" w:rsidRPr="00CA5860">
        <w:rPr>
          <w:rFonts w:ascii="Arial" w:hAnsi="Arial"/>
        </w:rPr>
        <w:t>.</w:t>
      </w:r>
      <w:r w:rsidR="00D02EC5" w:rsidRPr="00CA5860">
        <w:rPr>
          <w:rFonts w:ascii="Arial" w:hAnsi="Arial"/>
          <w:vertAlign w:val="superscript"/>
        </w:rPr>
        <w:footnoteReference w:id="203"/>
      </w:r>
      <w:r w:rsidR="00442986" w:rsidRPr="00CA5860">
        <w:rPr>
          <w:rFonts w:ascii="Arial" w:hAnsi="Arial"/>
        </w:rPr>
        <w:t xml:space="preserve"> </w:t>
      </w:r>
      <w:r w:rsidR="00DB4CB5" w:rsidRPr="00CA5860">
        <w:rPr>
          <w:rFonts w:ascii="Arial" w:hAnsi="Arial"/>
        </w:rPr>
        <w:t>Op basis van de door mij bestudeerde jurisprudentie neem ik</w:t>
      </w:r>
      <w:r w:rsidR="00E1563C" w:rsidRPr="00CA5860">
        <w:rPr>
          <w:rFonts w:ascii="Arial" w:hAnsi="Arial"/>
        </w:rPr>
        <w:t xml:space="preserve"> </w:t>
      </w:r>
      <w:r w:rsidR="00600808" w:rsidRPr="00CA5860">
        <w:rPr>
          <w:rFonts w:ascii="Arial" w:hAnsi="Arial"/>
        </w:rPr>
        <w:t xml:space="preserve">twee stromingen in de </w:t>
      </w:r>
      <w:r w:rsidR="00DB4CB5" w:rsidRPr="00CA5860">
        <w:rPr>
          <w:rFonts w:ascii="Arial" w:hAnsi="Arial"/>
        </w:rPr>
        <w:t>rechtspraak</w:t>
      </w:r>
      <w:r w:rsidR="00600808" w:rsidRPr="00CA5860">
        <w:rPr>
          <w:rFonts w:ascii="Arial" w:hAnsi="Arial"/>
        </w:rPr>
        <w:t xml:space="preserve"> waar</w:t>
      </w:r>
      <w:r w:rsidR="00DB4CB5" w:rsidRPr="00CA5860">
        <w:rPr>
          <w:rFonts w:ascii="Arial" w:hAnsi="Arial"/>
        </w:rPr>
        <w:t>. S</w:t>
      </w:r>
      <w:r w:rsidR="00600808" w:rsidRPr="00CA5860">
        <w:rPr>
          <w:rFonts w:ascii="Arial" w:hAnsi="Arial"/>
        </w:rPr>
        <w:t>oms wordt het representativiteitsvereiste in het geheel buiten beschouwing gelaten</w:t>
      </w:r>
      <w:r w:rsidR="00DB4CB5" w:rsidRPr="00CA5860">
        <w:rPr>
          <w:rFonts w:ascii="Arial" w:hAnsi="Arial"/>
        </w:rPr>
        <w:t xml:space="preserve"> (paragraaf 4.6.3.1)</w:t>
      </w:r>
      <w:r w:rsidR="00600808" w:rsidRPr="00CA5860">
        <w:rPr>
          <w:rFonts w:ascii="Arial" w:hAnsi="Arial"/>
        </w:rPr>
        <w:t>. Andere keren moet de algemene belangenbehartiger duidelijk maken</w:t>
      </w:r>
      <w:r w:rsidR="00696D15" w:rsidRPr="00CA5860">
        <w:rPr>
          <w:rFonts w:ascii="Arial" w:hAnsi="Arial"/>
        </w:rPr>
        <w:t xml:space="preserve"> dat zij representatief is aan de hand van</w:t>
      </w:r>
      <w:r w:rsidRPr="00CA5860">
        <w:rPr>
          <w:rFonts w:ascii="Arial" w:hAnsi="Arial"/>
        </w:rPr>
        <w:t xml:space="preserve"> een combinatie van</w:t>
      </w:r>
      <w:r w:rsidR="00696D15" w:rsidRPr="00CA5860">
        <w:rPr>
          <w:rFonts w:ascii="Arial" w:hAnsi="Arial"/>
        </w:rPr>
        <w:t xml:space="preserve"> kwalitatieve en kwantitatieve gezichtspunten</w:t>
      </w:r>
      <w:r w:rsidR="00DB4CB5" w:rsidRPr="00CA5860">
        <w:rPr>
          <w:rFonts w:ascii="Arial" w:hAnsi="Arial"/>
        </w:rPr>
        <w:t xml:space="preserve"> (paragraaf 4.6.3.2)</w:t>
      </w:r>
      <w:r w:rsidR="00696D15" w:rsidRPr="00CA5860">
        <w:rPr>
          <w:rFonts w:ascii="Arial" w:hAnsi="Arial"/>
        </w:rPr>
        <w:t>.</w:t>
      </w:r>
      <w:r w:rsidR="00DB4CB5" w:rsidRPr="00CA5860">
        <w:rPr>
          <w:rFonts w:ascii="Arial" w:hAnsi="Arial"/>
        </w:rPr>
        <w:t xml:space="preserve"> </w:t>
      </w:r>
      <w:r w:rsidR="00696D15" w:rsidRPr="00CA5860">
        <w:rPr>
          <w:rFonts w:ascii="Arial" w:hAnsi="Arial"/>
        </w:rPr>
        <w:t xml:space="preserve"> </w:t>
      </w:r>
    </w:p>
    <w:p w14:paraId="003F3B2E" w14:textId="14CE1188" w:rsidR="00451867" w:rsidRPr="00CA5860" w:rsidRDefault="00451867" w:rsidP="00FC4390">
      <w:pPr>
        <w:spacing w:line="360" w:lineRule="auto"/>
        <w:rPr>
          <w:rFonts w:ascii="Arial" w:hAnsi="Arial"/>
        </w:rPr>
      </w:pPr>
    </w:p>
    <w:p w14:paraId="40833C44" w14:textId="1CE5B8C0" w:rsidR="00451867" w:rsidRPr="00CA5860" w:rsidRDefault="00451867" w:rsidP="00FC4390">
      <w:pPr>
        <w:spacing w:line="360" w:lineRule="auto"/>
        <w:rPr>
          <w:rFonts w:ascii="Arial" w:hAnsi="Arial"/>
          <w:i/>
          <w:iCs/>
        </w:rPr>
      </w:pPr>
      <w:r w:rsidRPr="00CA5860">
        <w:rPr>
          <w:rFonts w:ascii="Arial" w:hAnsi="Arial"/>
          <w:i/>
          <w:iCs/>
        </w:rPr>
        <w:t>4.</w:t>
      </w:r>
      <w:r w:rsidR="00CD0D51" w:rsidRPr="00CA5860">
        <w:rPr>
          <w:rFonts w:ascii="Arial" w:hAnsi="Arial"/>
          <w:i/>
          <w:iCs/>
        </w:rPr>
        <w:t>6</w:t>
      </w:r>
      <w:r w:rsidRPr="00CA5860">
        <w:rPr>
          <w:rFonts w:ascii="Arial" w:hAnsi="Arial"/>
          <w:i/>
          <w:iCs/>
        </w:rPr>
        <w:t>.</w:t>
      </w:r>
      <w:r w:rsidR="009058EB" w:rsidRPr="00CA5860">
        <w:rPr>
          <w:rFonts w:ascii="Arial" w:hAnsi="Arial"/>
          <w:i/>
          <w:iCs/>
        </w:rPr>
        <w:t>4</w:t>
      </w:r>
      <w:r w:rsidRPr="00CA5860">
        <w:rPr>
          <w:rFonts w:ascii="Arial" w:hAnsi="Arial"/>
          <w:i/>
          <w:iCs/>
        </w:rPr>
        <w:t>.</w:t>
      </w:r>
      <w:r w:rsidR="00D126B8">
        <w:rPr>
          <w:rFonts w:ascii="Arial" w:hAnsi="Arial"/>
          <w:i/>
          <w:iCs/>
        </w:rPr>
        <w:t>1</w:t>
      </w:r>
      <w:r w:rsidRPr="00CA5860">
        <w:rPr>
          <w:rFonts w:ascii="Arial" w:hAnsi="Arial"/>
          <w:i/>
          <w:iCs/>
        </w:rPr>
        <w:t xml:space="preserve"> Het representativiteitsvereiste wordt niet toegepast</w:t>
      </w:r>
    </w:p>
    <w:p w14:paraId="5894AC6E" w14:textId="6352B605" w:rsidR="00442986" w:rsidRPr="00CA5860" w:rsidRDefault="00600808" w:rsidP="00FC4390">
      <w:pPr>
        <w:pStyle w:val="Geenafstand"/>
        <w:keepNext w:val="0"/>
        <w:rPr>
          <w:rFonts w:ascii="Arial" w:hAnsi="Arial"/>
          <w:vertAlign w:val="superscript"/>
        </w:rPr>
      </w:pPr>
      <w:r w:rsidRPr="00CA5860">
        <w:rPr>
          <w:rFonts w:ascii="Arial" w:hAnsi="Arial"/>
        </w:rPr>
        <w:t xml:space="preserve">In </w:t>
      </w:r>
      <w:r w:rsidR="00451867" w:rsidRPr="00CA5860">
        <w:rPr>
          <w:rFonts w:ascii="Arial" w:hAnsi="Arial"/>
        </w:rPr>
        <w:t xml:space="preserve">verschillende </w:t>
      </w:r>
      <w:r w:rsidRPr="00CA5860">
        <w:rPr>
          <w:rFonts w:ascii="Arial" w:hAnsi="Arial"/>
        </w:rPr>
        <w:t>rechtszaken</w:t>
      </w:r>
      <w:r w:rsidR="00442986" w:rsidRPr="00CA5860">
        <w:rPr>
          <w:rFonts w:ascii="Arial" w:hAnsi="Arial"/>
        </w:rPr>
        <w:t xml:space="preserve"> overweegt de rechter</w:t>
      </w:r>
      <w:r w:rsidRPr="00CA5860">
        <w:rPr>
          <w:rFonts w:ascii="Arial" w:hAnsi="Arial"/>
        </w:rPr>
        <w:t xml:space="preserve"> </w:t>
      </w:r>
      <w:r w:rsidR="00442986" w:rsidRPr="00CA5860">
        <w:rPr>
          <w:rFonts w:ascii="Arial" w:hAnsi="Arial"/>
        </w:rPr>
        <w:t>dat het representativiteitsvereiste niet van toepassing is op ideële acties.</w:t>
      </w:r>
      <w:r w:rsidR="00442986" w:rsidRPr="00CA5860">
        <w:rPr>
          <w:rStyle w:val="Voetnootmarkering"/>
          <w:rFonts w:ascii="Arial" w:hAnsi="Arial"/>
        </w:rPr>
        <w:footnoteReference w:id="204"/>
      </w:r>
      <w:r w:rsidR="00FB6B6A" w:rsidRPr="00CA5860">
        <w:rPr>
          <w:rFonts w:ascii="Arial" w:hAnsi="Arial"/>
        </w:rPr>
        <w:t xml:space="preserve">Hauvast schrijft dat </w:t>
      </w:r>
      <w:r w:rsidR="00DB4CB5" w:rsidRPr="00CA5860">
        <w:rPr>
          <w:rFonts w:ascii="Arial" w:hAnsi="Arial"/>
        </w:rPr>
        <w:t>dit een foute interpretatie</w:t>
      </w:r>
      <w:r w:rsidR="00FB6B6A" w:rsidRPr="00CA5860">
        <w:rPr>
          <w:rFonts w:ascii="Arial" w:hAnsi="Arial"/>
        </w:rPr>
        <w:t xml:space="preserve"> is</w:t>
      </w:r>
      <w:r w:rsidR="00917A20" w:rsidRPr="00CA5860">
        <w:rPr>
          <w:rFonts w:ascii="Arial" w:hAnsi="Arial"/>
        </w:rPr>
        <w:t xml:space="preserve"> </w:t>
      </w:r>
      <w:r w:rsidR="00DB4CB5" w:rsidRPr="00CA5860">
        <w:rPr>
          <w:rFonts w:ascii="Arial" w:hAnsi="Arial"/>
        </w:rPr>
        <w:t>die haar oorzaak vindt in</w:t>
      </w:r>
      <w:r w:rsidR="00FB6B6A" w:rsidRPr="00CA5860">
        <w:rPr>
          <w:rFonts w:ascii="Arial" w:hAnsi="Arial"/>
        </w:rPr>
        <w:t xml:space="preserve"> </w:t>
      </w:r>
      <w:r w:rsidR="00DB4CB5" w:rsidRPr="00CA5860">
        <w:rPr>
          <w:rFonts w:ascii="Arial" w:hAnsi="Arial"/>
        </w:rPr>
        <w:t>de</w:t>
      </w:r>
      <w:r w:rsidR="00FB6B6A" w:rsidRPr="00CA5860">
        <w:rPr>
          <w:rFonts w:ascii="Arial" w:hAnsi="Arial"/>
        </w:rPr>
        <w:t xml:space="preserve"> ongelukkige koppeling van artikel 3:305a BW </w:t>
      </w:r>
      <w:r w:rsidR="00917A20" w:rsidRPr="00CA5860">
        <w:rPr>
          <w:rFonts w:ascii="Arial" w:hAnsi="Arial"/>
        </w:rPr>
        <w:t>aan</w:t>
      </w:r>
      <w:r w:rsidR="00FB6B6A" w:rsidRPr="00CA5860">
        <w:rPr>
          <w:rFonts w:ascii="Arial" w:hAnsi="Arial"/>
        </w:rPr>
        <w:t xml:space="preserve"> artikel 1018c lid 5 sub a Rv</w:t>
      </w:r>
      <w:r w:rsidR="0076673B" w:rsidRPr="00CA5860">
        <w:rPr>
          <w:rFonts w:ascii="Arial" w:hAnsi="Arial"/>
        </w:rPr>
        <w:t>.</w:t>
      </w:r>
      <w:r w:rsidR="00917A20" w:rsidRPr="00CA5860">
        <w:rPr>
          <w:rStyle w:val="Voetnootmarkering"/>
          <w:rFonts w:ascii="Arial" w:hAnsi="Arial"/>
        </w:rPr>
        <w:footnoteReference w:id="205"/>
      </w:r>
      <w:r w:rsidR="00FB6B6A" w:rsidRPr="00CA5860">
        <w:rPr>
          <w:rFonts w:ascii="Arial" w:hAnsi="Arial"/>
        </w:rPr>
        <w:t xml:space="preserve"> Artikel 1018c lid 5 sub a Rv bepaalt</w:t>
      </w:r>
      <w:r w:rsidR="00AA4416" w:rsidRPr="00CA5860">
        <w:rPr>
          <w:rFonts w:ascii="Arial" w:hAnsi="Arial"/>
        </w:rPr>
        <w:t xml:space="preserve"> namelijk</w:t>
      </w:r>
      <w:r w:rsidR="00FB6B6A" w:rsidRPr="00CA5860">
        <w:rPr>
          <w:rFonts w:ascii="Arial" w:hAnsi="Arial"/>
        </w:rPr>
        <w:t xml:space="preserve"> dat de rechter moet beoordelen of een </w:t>
      </w:r>
      <w:r w:rsidR="001712C6" w:rsidRPr="00CA5860">
        <w:rPr>
          <w:rFonts w:ascii="Arial" w:hAnsi="Arial"/>
        </w:rPr>
        <w:t>b</w:t>
      </w:r>
      <w:r w:rsidR="00FB6B6A" w:rsidRPr="00CA5860">
        <w:rPr>
          <w:rFonts w:ascii="Arial" w:hAnsi="Arial"/>
        </w:rPr>
        <w:t xml:space="preserve">elangenorganisatie voldoet aan ‘artikel 3:305a, eerste tot derde lid, </w:t>
      </w:r>
      <w:r w:rsidR="0076673B" w:rsidRPr="00CA5860">
        <w:rPr>
          <w:rFonts w:ascii="Arial" w:hAnsi="Arial"/>
        </w:rPr>
        <w:t xml:space="preserve"> </w:t>
      </w:r>
      <w:r w:rsidR="00FB6B6A" w:rsidRPr="00CA5860">
        <w:rPr>
          <w:rFonts w:ascii="Arial" w:hAnsi="Arial"/>
        </w:rPr>
        <w:t>of da</w:t>
      </w:r>
      <w:r w:rsidR="00917A20" w:rsidRPr="00CA5860">
        <w:rPr>
          <w:rFonts w:ascii="Arial" w:hAnsi="Arial"/>
        </w:rPr>
        <w:t>t</w:t>
      </w:r>
      <w:r w:rsidR="00FB6B6A" w:rsidRPr="00CA5860">
        <w:rPr>
          <w:rFonts w:ascii="Arial" w:hAnsi="Arial"/>
        </w:rPr>
        <w:t xml:space="preserve"> niet aan deze vereisten behoeft te worden voldaan op grond van artikel 3:305a lid 6. De zinssnede ‘of dat niet aan deze vereisten behoeft te worden voldaan’ wekt de indruk dat de rechter </w:t>
      </w:r>
      <w:r w:rsidR="00917A20" w:rsidRPr="00CA5860">
        <w:rPr>
          <w:rFonts w:ascii="Arial" w:hAnsi="Arial"/>
        </w:rPr>
        <w:t xml:space="preserve">ook lid 2, waar het representativiteitsvereiste </w:t>
      </w:r>
      <w:r w:rsidR="00917A20" w:rsidRPr="00CA5860">
        <w:rPr>
          <w:rFonts w:ascii="Arial" w:hAnsi="Arial"/>
        </w:rPr>
        <w:lastRenderedPageBreak/>
        <w:t>staat, buiten beschouwing mag laten.</w:t>
      </w:r>
      <w:r w:rsidR="00917A20" w:rsidRPr="00CA5860">
        <w:rPr>
          <w:rStyle w:val="Voetnootmarkering"/>
          <w:rFonts w:ascii="Arial" w:hAnsi="Arial"/>
        </w:rPr>
        <w:footnoteReference w:id="206"/>
      </w:r>
      <w:r w:rsidR="00917A20" w:rsidRPr="00CA5860">
        <w:rPr>
          <w:rFonts w:ascii="Arial" w:hAnsi="Arial"/>
        </w:rPr>
        <w:t xml:space="preserve"> </w:t>
      </w:r>
      <w:r w:rsidR="001466DF" w:rsidRPr="00CA5860">
        <w:rPr>
          <w:rFonts w:ascii="Arial" w:hAnsi="Arial"/>
        </w:rPr>
        <w:t>Een andere mogelijkheid is dat de rechter het representativiteitsvereiste zo lastig te operationaliseren vindt dat hij</w:t>
      </w:r>
      <w:r w:rsidR="00AA4416" w:rsidRPr="00CA5860">
        <w:rPr>
          <w:rFonts w:ascii="Arial" w:hAnsi="Arial"/>
        </w:rPr>
        <w:t xml:space="preserve"> het</w:t>
      </w:r>
      <w:r w:rsidR="001466DF" w:rsidRPr="00CA5860">
        <w:rPr>
          <w:rFonts w:ascii="Arial" w:hAnsi="Arial"/>
        </w:rPr>
        <w:t xml:space="preserve"> simpelweg niet </w:t>
      </w:r>
      <w:r w:rsidR="00253DEB" w:rsidRPr="00CA5860">
        <w:rPr>
          <w:rFonts w:ascii="Arial" w:hAnsi="Arial"/>
        </w:rPr>
        <w:t>doet</w:t>
      </w:r>
      <w:r w:rsidR="001466DF" w:rsidRPr="00CA5860">
        <w:rPr>
          <w:rFonts w:ascii="Arial" w:hAnsi="Arial"/>
        </w:rPr>
        <w:t xml:space="preserve">. </w:t>
      </w:r>
      <w:r w:rsidR="00882AAC" w:rsidRPr="00CA5860">
        <w:rPr>
          <w:rFonts w:ascii="Arial" w:hAnsi="Arial"/>
        </w:rPr>
        <w:t xml:space="preserve">De heersende opvatting in de literatuur is </w:t>
      </w:r>
      <w:r w:rsidR="001466DF" w:rsidRPr="00CA5860">
        <w:rPr>
          <w:rFonts w:ascii="Arial" w:hAnsi="Arial"/>
        </w:rPr>
        <w:t xml:space="preserve">in ieder geval </w:t>
      </w:r>
      <w:r w:rsidR="00882AAC" w:rsidRPr="00CA5860">
        <w:rPr>
          <w:rFonts w:ascii="Arial" w:hAnsi="Arial"/>
        </w:rPr>
        <w:t xml:space="preserve">dat </w:t>
      </w:r>
      <w:r w:rsidR="001466DF" w:rsidRPr="00CA5860">
        <w:rPr>
          <w:rFonts w:ascii="Arial" w:hAnsi="Arial"/>
        </w:rPr>
        <w:t>het</w:t>
      </w:r>
      <w:r w:rsidR="00696D15" w:rsidRPr="00CA5860">
        <w:rPr>
          <w:rFonts w:ascii="Arial" w:hAnsi="Arial"/>
        </w:rPr>
        <w:t xml:space="preserve"> </w:t>
      </w:r>
      <w:r w:rsidR="001466DF" w:rsidRPr="00CA5860">
        <w:rPr>
          <w:rFonts w:ascii="Arial" w:hAnsi="Arial"/>
        </w:rPr>
        <w:t>representativiteitsvereiste wel op een manier toepassing moet vinden</w:t>
      </w:r>
      <w:r w:rsidR="00505D3A" w:rsidRPr="00CA5860">
        <w:rPr>
          <w:rFonts w:ascii="Arial" w:hAnsi="Arial"/>
        </w:rPr>
        <w:t>.</w:t>
      </w:r>
      <w:r w:rsidRPr="00CA5860">
        <w:rPr>
          <w:rFonts w:ascii="Arial" w:hAnsi="Arial"/>
          <w:vertAlign w:val="superscript"/>
        </w:rPr>
        <w:footnoteReference w:id="207"/>
      </w:r>
      <w:r w:rsidR="00505D3A" w:rsidRPr="00CA5860">
        <w:rPr>
          <w:rFonts w:ascii="Arial" w:hAnsi="Arial"/>
        </w:rPr>
        <w:t xml:space="preserve"> </w:t>
      </w:r>
      <w:r w:rsidR="00696D15" w:rsidRPr="00CA5860">
        <w:rPr>
          <w:rFonts w:ascii="Arial" w:hAnsi="Arial"/>
        </w:rPr>
        <w:t>De Tweede Kamer heeft per amendement het representativiteitsvereiste immers bewust van toepassing verklaar</w:t>
      </w:r>
      <w:r w:rsidR="00815DF1" w:rsidRPr="00CA5860">
        <w:rPr>
          <w:rFonts w:ascii="Arial" w:hAnsi="Arial"/>
        </w:rPr>
        <w:t xml:space="preserve">d </w:t>
      </w:r>
      <w:r w:rsidR="00696D15" w:rsidRPr="00CA5860">
        <w:rPr>
          <w:rFonts w:ascii="Arial" w:hAnsi="Arial"/>
        </w:rPr>
        <w:t>op algemeenbelangacties</w:t>
      </w:r>
      <w:r w:rsidR="00442986" w:rsidRPr="00CA5860">
        <w:rPr>
          <w:rFonts w:ascii="Arial" w:hAnsi="Arial"/>
        </w:rPr>
        <w:t>.</w:t>
      </w:r>
      <w:r w:rsidR="00882AAC" w:rsidRPr="00CA5860">
        <w:rPr>
          <w:rFonts w:ascii="Arial" w:hAnsi="Arial"/>
          <w:vertAlign w:val="superscript"/>
        </w:rPr>
        <w:footnoteReference w:id="208"/>
      </w:r>
      <w:r w:rsidR="00442986" w:rsidRPr="00CA5860">
        <w:rPr>
          <w:rFonts w:ascii="Arial" w:hAnsi="Arial"/>
          <w:vertAlign w:val="superscript"/>
        </w:rPr>
        <w:t xml:space="preserve"> </w:t>
      </w:r>
    </w:p>
    <w:p w14:paraId="379B12F4" w14:textId="77777777" w:rsidR="00451867" w:rsidRPr="00CA5860" w:rsidRDefault="00451867" w:rsidP="00FC4390">
      <w:pPr>
        <w:pStyle w:val="Geenafstand"/>
        <w:keepNext w:val="0"/>
        <w:rPr>
          <w:rFonts w:ascii="Arial" w:hAnsi="Arial"/>
        </w:rPr>
      </w:pPr>
    </w:p>
    <w:p w14:paraId="344AC26C" w14:textId="482A1BED" w:rsidR="00451867" w:rsidRPr="00CA5860" w:rsidRDefault="00451867" w:rsidP="00FC4390">
      <w:pPr>
        <w:spacing w:after="160" w:line="360" w:lineRule="auto"/>
        <w:rPr>
          <w:rFonts w:ascii="Arial" w:hAnsi="Arial"/>
          <w:i/>
          <w:iCs/>
        </w:rPr>
      </w:pPr>
      <w:r w:rsidRPr="00CA5860">
        <w:rPr>
          <w:rFonts w:ascii="Arial" w:hAnsi="Arial"/>
          <w:i/>
          <w:iCs/>
        </w:rPr>
        <w:t>4.</w:t>
      </w:r>
      <w:r w:rsidR="00CD0D51" w:rsidRPr="00CA5860">
        <w:rPr>
          <w:rFonts w:ascii="Arial" w:hAnsi="Arial"/>
          <w:i/>
          <w:iCs/>
        </w:rPr>
        <w:t>6</w:t>
      </w:r>
      <w:r w:rsidRPr="00CA5860">
        <w:rPr>
          <w:rFonts w:ascii="Arial" w:hAnsi="Arial"/>
          <w:i/>
          <w:iCs/>
        </w:rPr>
        <w:t>.</w:t>
      </w:r>
      <w:r w:rsidR="009058EB" w:rsidRPr="00CA5860">
        <w:rPr>
          <w:rFonts w:ascii="Arial" w:hAnsi="Arial"/>
          <w:i/>
          <w:iCs/>
        </w:rPr>
        <w:t>4</w:t>
      </w:r>
      <w:r w:rsidRPr="00CA5860">
        <w:rPr>
          <w:rFonts w:ascii="Arial" w:hAnsi="Arial"/>
          <w:i/>
          <w:iCs/>
        </w:rPr>
        <w:t xml:space="preserve">.2. Het representativiteitsvereiste wordt wel toegepast </w:t>
      </w:r>
    </w:p>
    <w:p w14:paraId="565B7512" w14:textId="2ADFF925" w:rsidR="00451867" w:rsidRPr="00CA5860" w:rsidRDefault="0063458E" w:rsidP="00FC4390">
      <w:pPr>
        <w:spacing w:after="160" w:line="360" w:lineRule="auto"/>
        <w:rPr>
          <w:rFonts w:ascii="Arial" w:hAnsi="Arial"/>
          <w:color w:val="000000"/>
          <w:szCs w:val="24"/>
        </w:rPr>
      </w:pPr>
      <w:r w:rsidRPr="00CA5860">
        <w:rPr>
          <w:rFonts w:ascii="Arial" w:hAnsi="Arial"/>
        </w:rPr>
        <w:t xml:space="preserve">In </w:t>
      </w:r>
      <w:r w:rsidR="00C94004" w:rsidRPr="00CA5860">
        <w:rPr>
          <w:rFonts w:ascii="Arial" w:hAnsi="Arial"/>
        </w:rPr>
        <w:t>drie</w:t>
      </w:r>
      <w:r w:rsidRPr="00CA5860">
        <w:rPr>
          <w:rFonts w:ascii="Arial" w:hAnsi="Arial"/>
        </w:rPr>
        <w:t xml:space="preserve"> rechtszaken toetst de rechter </w:t>
      </w:r>
      <w:r w:rsidR="006578C2" w:rsidRPr="00CA5860">
        <w:rPr>
          <w:rFonts w:ascii="Arial" w:hAnsi="Arial"/>
        </w:rPr>
        <w:t xml:space="preserve">wel </w:t>
      </w:r>
      <w:r w:rsidR="00C94004" w:rsidRPr="00CA5860">
        <w:rPr>
          <w:rFonts w:ascii="Arial" w:hAnsi="Arial"/>
        </w:rPr>
        <w:t>expliciet</w:t>
      </w:r>
      <w:r w:rsidRPr="00CA5860">
        <w:rPr>
          <w:rFonts w:ascii="Arial" w:hAnsi="Arial"/>
        </w:rPr>
        <w:t xml:space="preserve"> </w:t>
      </w:r>
      <w:r w:rsidR="00C94004" w:rsidRPr="00CA5860">
        <w:rPr>
          <w:rFonts w:ascii="Arial" w:hAnsi="Arial"/>
        </w:rPr>
        <w:t>of de algemene belangenbehartiger representatief is</w:t>
      </w:r>
      <w:r w:rsidRPr="00CA5860">
        <w:rPr>
          <w:rFonts w:ascii="Arial" w:hAnsi="Arial"/>
        </w:rPr>
        <w:t>.</w:t>
      </w:r>
      <w:r w:rsidRPr="00CA5860">
        <w:rPr>
          <w:rStyle w:val="Voetnootmarkering"/>
          <w:rFonts w:ascii="Arial" w:hAnsi="Arial"/>
        </w:rPr>
        <w:footnoteReference w:id="209"/>
      </w:r>
      <w:r w:rsidR="00C94004" w:rsidRPr="00CA5860">
        <w:rPr>
          <w:rFonts w:ascii="Arial" w:hAnsi="Arial"/>
        </w:rPr>
        <w:t xml:space="preserve"> </w:t>
      </w:r>
      <w:r w:rsidR="00451867" w:rsidRPr="00CA5860">
        <w:rPr>
          <w:rFonts w:ascii="Arial" w:hAnsi="Arial"/>
        </w:rPr>
        <w:t>Zo overweegt d</w:t>
      </w:r>
      <w:r w:rsidR="00C94004" w:rsidRPr="00CA5860">
        <w:rPr>
          <w:rFonts w:ascii="Arial" w:hAnsi="Arial"/>
        </w:rPr>
        <w:t>e rechtbank dat</w:t>
      </w:r>
      <w:r w:rsidR="00D95800" w:rsidRPr="00CA5860">
        <w:rPr>
          <w:rFonts w:ascii="Arial" w:hAnsi="Arial"/>
        </w:rPr>
        <w:t xml:space="preserve"> </w:t>
      </w:r>
      <w:r w:rsidR="00FB2908" w:rsidRPr="00CA5860">
        <w:rPr>
          <w:rFonts w:ascii="Arial" w:hAnsi="Arial"/>
        </w:rPr>
        <w:t>de FNV en</w:t>
      </w:r>
      <w:r w:rsidR="00D95800" w:rsidRPr="00CA5860">
        <w:rPr>
          <w:rFonts w:ascii="Arial" w:hAnsi="Arial"/>
        </w:rPr>
        <w:t xml:space="preserve"> CNV</w:t>
      </w:r>
      <w:r w:rsidR="00FB2908" w:rsidRPr="00CA5860">
        <w:rPr>
          <w:rFonts w:ascii="Arial" w:hAnsi="Arial"/>
        </w:rPr>
        <w:t xml:space="preserve"> </w:t>
      </w:r>
      <w:r w:rsidR="00C94004" w:rsidRPr="00CA5860">
        <w:rPr>
          <w:rFonts w:ascii="Arial" w:hAnsi="Arial"/>
        </w:rPr>
        <w:t>voldoen aan het representativiteitsvereiste</w:t>
      </w:r>
      <w:r w:rsidR="00D95800" w:rsidRPr="00CA5860">
        <w:rPr>
          <w:rFonts w:ascii="Arial" w:hAnsi="Arial"/>
        </w:rPr>
        <w:t>.</w:t>
      </w:r>
      <w:r w:rsidR="00D95800" w:rsidRPr="00CA5860">
        <w:rPr>
          <w:rStyle w:val="Voetnootmarkering"/>
          <w:rFonts w:ascii="Arial" w:hAnsi="Arial"/>
        </w:rPr>
        <w:footnoteReference w:id="210"/>
      </w:r>
      <w:r w:rsidR="00C94004" w:rsidRPr="00CA5860">
        <w:rPr>
          <w:rFonts w:ascii="Arial" w:hAnsi="Arial"/>
        </w:rPr>
        <w:t xml:space="preserve"> Ter staving van dit oordeel verwijst de rechtbank naar zowel kwalitatieve </w:t>
      </w:r>
      <w:r w:rsidRPr="00CA5860">
        <w:rPr>
          <w:rFonts w:ascii="Arial" w:hAnsi="Arial"/>
        </w:rPr>
        <w:t xml:space="preserve">als kwantitatieve gezichtspunten. </w:t>
      </w:r>
      <w:r w:rsidR="006578C2" w:rsidRPr="00CA5860">
        <w:rPr>
          <w:rFonts w:ascii="Arial" w:hAnsi="Arial"/>
        </w:rPr>
        <w:t xml:space="preserve"> Van belang was </w:t>
      </w:r>
      <w:r w:rsidR="00754D74" w:rsidRPr="00CA5860">
        <w:rPr>
          <w:rFonts w:ascii="Arial" w:hAnsi="Arial"/>
        </w:rPr>
        <w:t xml:space="preserve">zowel </w:t>
      </w:r>
      <w:r w:rsidR="006578C2" w:rsidRPr="00CA5860">
        <w:rPr>
          <w:rFonts w:ascii="Arial" w:hAnsi="Arial"/>
        </w:rPr>
        <w:t xml:space="preserve">de staat van dienst van de belangenorganisatie en de grootte van haar achterban. </w:t>
      </w:r>
    </w:p>
    <w:p w14:paraId="5DDE46B8" w14:textId="786004D5" w:rsidR="00451867" w:rsidRPr="00CA5860" w:rsidRDefault="006578C2" w:rsidP="00FC4390">
      <w:pPr>
        <w:pStyle w:val="Geenafstand"/>
        <w:keepNext w:val="0"/>
        <w:ind w:firstLine="709"/>
        <w:rPr>
          <w:rFonts w:ascii="Arial" w:hAnsi="Arial"/>
        </w:rPr>
      </w:pPr>
      <w:r w:rsidRPr="00CA5860">
        <w:rPr>
          <w:rFonts w:ascii="Arial" w:hAnsi="Arial"/>
        </w:rPr>
        <w:t>Stichting Protect Everybody, die in kort geding vorderde</w:t>
      </w:r>
      <w:r w:rsidR="00754D74" w:rsidRPr="00CA5860">
        <w:rPr>
          <w:rFonts w:ascii="Arial" w:hAnsi="Arial"/>
        </w:rPr>
        <w:t xml:space="preserve"> de rechter te bevelen</w:t>
      </w:r>
      <w:r w:rsidRPr="00CA5860">
        <w:rPr>
          <w:rFonts w:ascii="Arial" w:hAnsi="Arial"/>
        </w:rPr>
        <w:t xml:space="preserve"> de coronamaatregelen te doen herleven, was echter niet representatief.</w:t>
      </w:r>
      <w:r w:rsidRPr="00CA5860">
        <w:rPr>
          <w:rStyle w:val="Voetnootmarkering"/>
          <w:rFonts w:ascii="Arial" w:hAnsi="Arial"/>
        </w:rPr>
        <w:footnoteReference w:id="211"/>
      </w:r>
      <w:r w:rsidRPr="00CA5860">
        <w:rPr>
          <w:rFonts w:ascii="Arial" w:hAnsi="Arial"/>
        </w:rPr>
        <w:t xml:space="preserve"> Zij kon niet onderbouwen wie hun achterban was en werden daarom niet-ontvankelijk verklaard. De 23 steunbetuigingen die zij ter zitting overlegde waren niet genoeg. Hiermee lijkt de rechtbank te kiezen voor een tamelijk kwantitatieve benadering. Ik vermoed echter dat de rechtbank de stichting ook niet-ontvankelijk had verklaard als de rechtbank een kwalitatieve toets had toegepast. Naar mijn weten heeft de stichting Protect Everybody een zeer beperkte trackrecord en geen bijzondere kennis en kunde op het gebied van volksgezondheid. </w:t>
      </w:r>
    </w:p>
    <w:p w14:paraId="2322D994" w14:textId="65BD3AC6" w:rsidR="001466DF" w:rsidRPr="00CA5860" w:rsidRDefault="00FB2908" w:rsidP="00FC4390">
      <w:pPr>
        <w:pStyle w:val="Geenafstand"/>
        <w:keepNext w:val="0"/>
        <w:ind w:firstLine="709"/>
        <w:rPr>
          <w:rFonts w:ascii="Arial" w:hAnsi="Arial"/>
        </w:rPr>
      </w:pPr>
      <w:r w:rsidRPr="00CA5860">
        <w:rPr>
          <w:rFonts w:ascii="Arial" w:hAnsi="Arial"/>
        </w:rPr>
        <w:lastRenderedPageBreak/>
        <w:t>Stichting Viru</w:t>
      </w:r>
      <w:r w:rsidR="004B21A0" w:rsidRPr="00CA5860">
        <w:rPr>
          <w:rFonts w:ascii="Arial" w:hAnsi="Arial"/>
        </w:rPr>
        <w:t>s</w:t>
      </w:r>
      <w:r w:rsidRPr="00CA5860">
        <w:rPr>
          <w:rFonts w:ascii="Arial" w:hAnsi="Arial"/>
        </w:rPr>
        <w:t xml:space="preserve">waarheid trof </w:t>
      </w:r>
      <w:r w:rsidR="006578C2" w:rsidRPr="00CA5860">
        <w:rPr>
          <w:rFonts w:ascii="Arial" w:hAnsi="Arial"/>
        </w:rPr>
        <w:t>hetzelfde lot</w:t>
      </w:r>
      <w:r w:rsidR="00754D74" w:rsidRPr="00CA5860">
        <w:rPr>
          <w:rFonts w:ascii="Arial" w:hAnsi="Arial"/>
        </w:rPr>
        <w:t>;</w:t>
      </w:r>
      <w:r w:rsidRPr="00CA5860">
        <w:rPr>
          <w:rFonts w:ascii="Arial" w:hAnsi="Arial"/>
        </w:rPr>
        <w:t xml:space="preserve"> zij werd niet-ontvankelijk verklaard</w:t>
      </w:r>
      <w:r w:rsidR="0019406E" w:rsidRPr="00CA5860">
        <w:rPr>
          <w:rFonts w:ascii="Arial" w:hAnsi="Arial"/>
        </w:rPr>
        <w:t xml:space="preserve"> na een </w:t>
      </w:r>
      <w:r w:rsidR="00E85A61" w:rsidRPr="00CA5860">
        <w:rPr>
          <w:rFonts w:ascii="Arial" w:hAnsi="Arial"/>
        </w:rPr>
        <w:t xml:space="preserve">tamelijk </w:t>
      </w:r>
      <w:r w:rsidR="0019406E" w:rsidRPr="00CA5860">
        <w:rPr>
          <w:rFonts w:ascii="Arial" w:hAnsi="Arial"/>
        </w:rPr>
        <w:t>kwantitatieve beoordeling</w:t>
      </w:r>
      <w:r w:rsidRPr="00CA5860">
        <w:rPr>
          <w:rFonts w:ascii="Arial" w:hAnsi="Arial"/>
        </w:rPr>
        <w:t>.</w:t>
      </w:r>
      <w:r w:rsidRPr="00CA5860">
        <w:rPr>
          <w:rStyle w:val="Voetnootmarkering"/>
          <w:rFonts w:ascii="Arial" w:hAnsi="Arial"/>
        </w:rPr>
        <w:footnoteReference w:id="212"/>
      </w:r>
      <w:r w:rsidRPr="00CA5860">
        <w:rPr>
          <w:rFonts w:ascii="Arial" w:hAnsi="Arial"/>
        </w:rPr>
        <w:t xml:space="preserve"> </w:t>
      </w:r>
      <w:r w:rsidR="00451867" w:rsidRPr="00CA5860">
        <w:rPr>
          <w:rFonts w:ascii="Arial" w:hAnsi="Arial"/>
        </w:rPr>
        <w:t xml:space="preserve">Haar achterban was echter een stuk groter dan die van stichting Protect Everybody. </w:t>
      </w:r>
      <w:r w:rsidRPr="00CA5860">
        <w:rPr>
          <w:rFonts w:ascii="Arial" w:hAnsi="Arial"/>
        </w:rPr>
        <w:t xml:space="preserve">Een adhesieverklaring van 300 000 Nederlanders </w:t>
      </w:r>
      <w:r w:rsidR="000E790A" w:rsidRPr="00CA5860">
        <w:rPr>
          <w:rFonts w:ascii="Arial" w:hAnsi="Arial"/>
        </w:rPr>
        <w:t xml:space="preserve">was </w:t>
      </w:r>
      <w:r w:rsidRPr="00CA5860">
        <w:rPr>
          <w:rFonts w:ascii="Arial" w:hAnsi="Arial"/>
        </w:rPr>
        <w:t>onvoldoende</w:t>
      </w:r>
      <w:r w:rsidR="00451867" w:rsidRPr="00CA5860">
        <w:rPr>
          <w:rFonts w:ascii="Arial" w:hAnsi="Arial"/>
        </w:rPr>
        <w:t xml:space="preserve"> om duidelijk</w:t>
      </w:r>
      <w:r w:rsidRPr="00CA5860">
        <w:rPr>
          <w:rFonts w:ascii="Arial" w:hAnsi="Arial"/>
        </w:rPr>
        <w:t xml:space="preserve"> te maken wat de achterban van Viruswaarheid was.</w:t>
      </w:r>
      <w:r w:rsidR="00C3310B" w:rsidRPr="00CA5860">
        <w:rPr>
          <w:rFonts w:ascii="Arial" w:hAnsi="Arial"/>
        </w:rPr>
        <w:t xml:space="preserve"> </w:t>
      </w:r>
      <w:r w:rsidR="004D15BC" w:rsidRPr="00CA5860">
        <w:rPr>
          <w:rFonts w:ascii="Arial" w:hAnsi="Arial"/>
        </w:rPr>
        <w:t xml:space="preserve">Het hof ging ook niet mee met </w:t>
      </w:r>
      <w:r w:rsidR="005D7D37" w:rsidRPr="00CA5860">
        <w:rPr>
          <w:rFonts w:ascii="Arial" w:hAnsi="Arial"/>
        </w:rPr>
        <w:t>de stelling dat</w:t>
      </w:r>
      <w:r w:rsidR="004D15BC" w:rsidRPr="00CA5860">
        <w:rPr>
          <w:rFonts w:ascii="Arial" w:hAnsi="Arial"/>
        </w:rPr>
        <w:t xml:space="preserve"> de achterban </w:t>
      </w:r>
      <w:r w:rsidR="00A700D9" w:rsidRPr="00CA5860">
        <w:rPr>
          <w:rFonts w:ascii="Arial" w:hAnsi="Arial"/>
        </w:rPr>
        <w:t>van Viruswaarheid bestond uit alle Nederlanders</w:t>
      </w:r>
      <w:r w:rsidR="0013597C" w:rsidRPr="00CA5860">
        <w:rPr>
          <w:rFonts w:ascii="Arial" w:hAnsi="Arial"/>
        </w:rPr>
        <w:t>.</w:t>
      </w:r>
      <w:r w:rsidR="00F000B8" w:rsidRPr="00CA5860">
        <w:rPr>
          <w:rFonts w:ascii="Arial" w:hAnsi="Arial"/>
        </w:rPr>
        <w:t xml:space="preserve"> Hoe Viruswaarheid wel aan het representativiteitsvereiste had kunnen voldoen</w:t>
      </w:r>
      <w:r w:rsidR="005A0D99" w:rsidRPr="00CA5860">
        <w:rPr>
          <w:rFonts w:ascii="Arial" w:hAnsi="Arial"/>
        </w:rPr>
        <w:t>, licht het hof niet toe. Mijns inziens toont</w:t>
      </w:r>
      <w:r w:rsidR="004D23F8" w:rsidRPr="00CA5860">
        <w:rPr>
          <w:rFonts w:ascii="Arial" w:hAnsi="Arial"/>
        </w:rPr>
        <w:t xml:space="preserve"> de zaak </w:t>
      </w:r>
      <w:r w:rsidR="00451867" w:rsidRPr="00CA5860">
        <w:rPr>
          <w:rFonts w:ascii="Arial" w:hAnsi="Arial"/>
        </w:rPr>
        <w:t xml:space="preserve">van Viruswaarheid </w:t>
      </w:r>
      <w:r w:rsidR="004D23F8" w:rsidRPr="00CA5860">
        <w:rPr>
          <w:rFonts w:ascii="Arial" w:hAnsi="Arial"/>
        </w:rPr>
        <w:t>de gebreken van een kwantitatieve benadering.</w:t>
      </w:r>
      <w:r w:rsidR="0013597C" w:rsidRPr="00CA5860">
        <w:rPr>
          <w:rFonts w:ascii="Arial" w:hAnsi="Arial"/>
        </w:rPr>
        <w:t xml:space="preserve"> Er zijn goede redenen om Viruswaarheid niet ontvankelijk te verklaren (</w:t>
      </w:r>
      <w:r w:rsidR="00DB3562" w:rsidRPr="00CA5860">
        <w:rPr>
          <w:rFonts w:ascii="Arial" w:hAnsi="Arial"/>
        </w:rPr>
        <w:t xml:space="preserve">oproepen tot </w:t>
      </w:r>
      <w:r w:rsidR="00D52361" w:rsidRPr="00CA5860">
        <w:rPr>
          <w:rFonts w:ascii="Arial" w:hAnsi="Arial"/>
        </w:rPr>
        <w:t>tribunalen</w:t>
      </w:r>
      <w:r w:rsidR="00DB3562" w:rsidRPr="00CA5860">
        <w:rPr>
          <w:rFonts w:ascii="Arial" w:hAnsi="Arial"/>
        </w:rPr>
        <w:t>, niet</w:t>
      </w:r>
      <w:r w:rsidR="00754D74" w:rsidRPr="00CA5860">
        <w:rPr>
          <w:rFonts w:ascii="Arial" w:hAnsi="Arial"/>
        </w:rPr>
        <w:t xml:space="preserve"> </w:t>
      </w:r>
      <w:r w:rsidR="00DB3562" w:rsidRPr="00CA5860">
        <w:rPr>
          <w:rFonts w:ascii="Arial" w:hAnsi="Arial"/>
        </w:rPr>
        <w:t>erkennen van de parlementaire democratie</w:t>
      </w:r>
      <w:r w:rsidR="00F81C83" w:rsidRPr="00CA5860">
        <w:rPr>
          <w:rFonts w:ascii="Arial" w:hAnsi="Arial"/>
        </w:rPr>
        <w:t>, strafbare feiten door het bestuur</w:t>
      </w:r>
      <w:r w:rsidR="00A65C1E" w:rsidRPr="00CA5860">
        <w:rPr>
          <w:rFonts w:ascii="Arial" w:hAnsi="Arial"/>
        </w:rPr>
        <w:t>)</w:t>
      </w:r>
      <w:r w:rsidR="00DB3562" w:rsidRPr="00CA5860">
        <w:rPr>
          <w:rFonts w:ascii="Arial" w:hAnsi="Arial"/>
        </w:rPr>
        <w:t>,</w:t>
      </w:r>
      <w:r w:rsidR="00A65C1E" w:rsidRPr="00CA5860">
        <w:rPr>
          <w:rFonts w:ascii="Arial" w:hAnsi="Arial"/>
        </w:rPr>
        <w:t xml:space="preserve"> maar </w:t>
      </w:r>
      <w:r w:rsidR="00C95495" w:rsidRPr="00CA5860">
        <w:rPr>
          <w:rFonts w:ascii="Arial" w:hAnsi="Arial"/>
        </w:rPr>
        <w:t xml:space="preserve">van </w:t>
      </w:r>
      <w:r w:rsidR="00A65C1E" w:rsidRPr="00CA5860">
        <w:rPr>
          <w:rFonts w:ascii="Arial" w:hAnsi="Arial"/>
        </w:rPr>
        <w:t xml:space="preserve">een gebrek aan sympatisanten </w:t>
      </w:r>
      <w:r w:rsidR="00C95495" w:rsidRPr="00CA5860">
        <w:rPr>
          <w:rFonts w:ascii="Arial" w:hAnsi="Arial"/>
        </w:rPr>
        <w:t>getuigt</w:t>
      </w:r>
      <w:r w:rsidR="00A65C1E" w:rsidRPr="00CA5860">
        <w:rPr>
          <w:rFonts w:ascii="Arial" w:hAnsi="Arial"/>
        </w:rPr>
        <w:t xml:space="preserve"> </w:t>
      </w:r>
      <w:r w:rsidR="00451867" w:rsidRPr="00CA5860">
        <w:rPr>
          <w:rFonts w:ascii="Arial" w:hAnsi="Arial"/>
        </w:rPr>
        <w:t>Viruswaarheid</w:t>
      </w:r>
      <w:r w:rsidR="00A65C1E" w:rsidRPr="00CA5860">
        <w:rPr>
          <w:rFonts w:ascii="Arial" w:hAnsi="Arial"/>
        </w:rPr>
        <w:t xml:space="preserve"> </w:t>
      </w:r>
      <w:r w:rsidR="008F3EB6" w:rsidRPr="00CA5860">
        <w:rPr>
          <w:rFonts w:ascii="Arial" w:hAnsi="Arial"/>
        </w:rPr>
        <w:t>in ieder geval niet.</w:t>
      </w:r>
      <w:r w:rsidR="00451867" w:rsidRPr="00CA5860">
        <w:rPr>
          <w:rFonts w:ascii="Arial" w:hAnsi="Arial"/>
        </w:rPr>
        <w:t xml:space="preserve"> Ik meen </w:t>
      </w:r>
      <w:r w:rsidR="00451867" w:rsidRPr="00CA5860">
        <w:rPr>
          <w:rFonts w:ascii="Arial" w:hAnsi="Arial"/>
          <w:lang w:val="nl-NL"/>
        </w:rPr>
        <w:t xml:space="preserve">dat het gerechtshof te ver gaat door Viruswaarheid niet-ontvankelijk te verklaren. Viruswaarheid verkondigde namelijk de mening van een aanzienlijk deel van de Nederlanders over de coronamaatregelen en fungeerde voor hen als een spreekbuis. Ze had dus wel een achterban en werd door een deel van Nederland gezien als legitiem. </w:t>
      </w:r>
      <w:proofErr w:type="spellStart"/>
      <w:r w:rsidR="00451867" w:rsidRPr="00CA5860">
        <w:rPr>
          <w:rFonts w:ascii="Arial" w:hAnsi="Arial"/>
          <w:lang w:val="nl-NL"/>
        </w:rPr>
        <w:t>Schutgens</w:t>
      </w:r>
      <w:proofErr w:type="spellEnd"/>
      <w:r w:rsidR="00451867" w:rsidRPr="00CA5860">
        <w:rPr>
          <w:rFonts w:ascii="Arial" w:hAnsi="Arial"/>
          <w:lang w:val="nl-NL"/>
        </w:rPr>
        <w:t xml:space="preserve"> en </w:t>
      </w:r>
      <w:proofErr w:type="spellStart"/>
      <w:r w:rsidR="00451867" w:rsidRPr="00CA5860">
        <w:rPr>
          <w:rFonts w:ascii="Arial" w:hAnsi="Arial"/>
          <w:lang w:val="nl-NL"/>
        </w:rPr>
        <w:t>Sillen</w:t>
      </w:r>
      <w:proofErr w:type="spellEnd"/>
      <w:r w:rsidR="00451867" w:rsidRPr="00CA5860">
        <w:rPr>
          <w:rFonts w:ascii="Arial" w:hAnsi="Arial"/>
          <w:lang w:val="nl-NL"/>
        </w:rPr>
        <w:t xml:space="preserve"> menen ook dat een inhoudelijke beoordeling de best begaanbare weg was geweest.</w:t>
      </w:r>
      <w:r w:rsidR="00451867" w:rsidRPr="00CA5860">
        <w:rPr>
          <w:rStyle w:val="Voetnootmarkering"/>
          <w:rFonts w:ascii="Arial" w:hAnsi="Arial"/>
          <w:lang w:val="nl-NL"/>
        </w:rPr>
        <w:footnoteReference w:id="213"/>
      </w:r>
    </w:p>
    <w:p w14:paraId="3DF98457" w14:textId="77777777" w:rsidR="007F4BA4" w:rsidRPr="00CA5860" w:rsidRDefault="007F4BA4" w:rsidP="00FC4390">
      <w:pPr>
        <w:pStyle w:val="Geenafstand"/>
        <w:keepNext w:val="0"/>
        <w:ind w:firstLine="709"/>
        <w:rPr>
          <w:rFonts w:ascii="Arial" w:hAnsi="Arial"/>
        </w:rPr>
      </w:pPr>
    </w:p>
    <w:p w14:paraId="5DD2C203" w14:textId="0EAE37EE" w:rsidR="001466DF" w:rsidRPr="00CA5860" w:rsidRDefault="001466DF" w:rsidP="00FC4390">
      <w:pPr>
        <w:pStyle w:val="Kop3"/>
        <w:keepNext w:val="0"/>
        <w:spacing w:line="360" w:lineRule="auto"/>
        <w:rPr>
          <w:rFonts w:ascii="Arial" w:hAnsi="Arial" w:cs="Arial"/>
        </w:rPr>
      </w:pPr>
      <w:bookmarkStart w:id="42" w:name="_Toc152600156"/>
      <w:r w:rsidRPr="00CA5860">
        <w:rPr>
          <w:rFonts w:ascii="Arial" w:hAnsi="Arial" w:cs="Arial"/>
        </w:rPr>
        <w:t>4.</w:t>
      </w:r>
      <w:r w:rsidR="00CD0D51" w:rsidRPr="00CA5860">
        <w:rPr>
          <w:rFonts w:ascii="Arial" w:hAnsi="Arial" w:cs="Arial"/>
        </w:rPr>
        <w:t>6</w:t>
      </w:r>
      <w:r w:rsidRPr="00CA5860">
        <w:rPr>
          <w:rFonts w:ascii="Arial" w:hAnsi="Arial" w:cs="Arial"/>
        </w:rPr>
        <w:t>.</w:t>
      </w:r>
      <w:r w:rsidR="009058EB" w:rsidRPr="00CA5860">
        <w:rPr>
          <w:rFonts w:ascii="Arial" w:hAnsi="Arial" w:cs="Arial"/>
        </w:rPr>
        <w:t>5</w:t>
      </w:r>
      <w:r w:rsidRPr="00CA5860">
        <w:rPr>
          <w:rFonts w:ascii="Arial" w:hAnsi="Arial" w:cs="Arial"/>
        </w:rPr>
        <w:t>. Tussenconclusie</w:t>
      </w:r>
      <w:bookmarkEnd w:id="42"/>
    </w:p>
    <w:p w14:paraId="30055FF2" w14:textId="2547AED6" w:rsidR="00675480" w:rsidRPr="00CA5860" w:rsidRDefault="00451867" w:rsidP="00FC4390">
      <w:pPr>
        <w:spacing w:line="360" w:lineRule="auto"/>
        <w:rPr>
          <w:rFonts w:ascii="Arial" w:hAnsi="Arial"/>
        </w:rPr>
      </w:pPr>
      <w:r w:rsidRPr="00CA5860">
        <w:rPr>
          <w:rFonts w:ascii="Arial" w:hAnsi="Arial"/>
        </w:rPr>
        <w:t xml:space="preserve">Samenvattend </w:t>
      </w:r>
      <w:r w:rsidR="00675480" w:rsidRPr="00CA5860">
        <w:rPr>
          <w:rFonts w:ascii="Arial" w:hAnsi="Arial"/>
        </w:rPr>
        <w:t>is het onduidelijk hoe het</w:t>
      </w:r>
      <w:r w:rsidRPr="00CA5860">
        <w:rPr>
          <w:rFonts w:ascii="Arial" w:hAnsi="Arial"/>
        </w:rPr>
        <w:t xml:space="preserve"> representativiteitsvereiste</w:t>
      </w:r>
      <w:r w:rsidR="00675480" w:rsidRPr="00CA5860">
        <w:rPr>
          <w:rFonts w:ascii="Arial" w:hAnsi="Arial"/>
        </w:rPr>
        <w:t xml:space="preserve"> moet worden toegepast</w:t>
      </w:r>
      <w:r w:rsidRPr="00CA5860">
        <w:rPr>
          <w:rFonts w:ascii="Arial" w:hAnsi="Arial"/>
        </w:rPr>
        <w:t xml:space="preserve">. </w:t>
      </w:r>
      <w:r w:rsidR="00675480" w:rsidRPr="00CA5860">
        <w:rPr>
          <w:rFonts w:ascii="Arial" w:hAnsi="Arial"/>
        </w:rPr>
        <w:t>De wetsgeschiedenis geeft weinig aanknopingspunten, de literatuur is verdeeld en ook de rechtspraak geeft geen helder beeld.</w:t>
      </w:r>
      <w:r w:rsidR="00675480" w:rsidRPr="00CA5860">
        <w:rPr>
          <w:rStyle w:val="Voetnootmarkering"/>
          <w:rFonts w:ascii="Arial" w:hAnsi="Arial"/>
        </w:rPr>
        <w:footnoteReference w:id="214"/>
      </w:r>
      <w:r w:rsidR="00675480" w:rsidRPr="00CA5860">
        <w:rPr>
          <w:rFonts w:ascii="Arial" w:hAnsi="Arial"/>
        </w:rPr>
        <w:t xml:space="preserve"> Zodanige onduidelijkheid is funest voor de rechtszekerheid</w:t>
      </w:r>
      <w:r w:rsidR="00687FFE" w:rsidRPr="00CA5860">
        <w:rPr>
          <w:rFonts w:ascii="Arial" w:hAnsi="Arial"/>
        </w:rPr>
        <w:t xml:space="preserve">. Dit is ook de reden dat de regering in 1992 </w:t>
      </w:r>
      <w:r w:rsidR="00754D74" w:rsidRPr="00CA5860">
        <w:rPr>
          <w:rFonts w:ascii="Arial" w:hAnsi="Arial"/>
        </w:rPr>
        <w:t>g</w:t>
      </w:r>
      <w:r w:rsidR="00687FFE" w:rsidRPr="00CA5860">
        <w:rPr>
          <w:rFonts w:ascii="Arial" w:hAnsi="Arial"/>
        </w:rPr>
        <w:t>een representativiteitsvereiste</w:t>
      </w:r>
      <w:r w:rsidR="00754D74" w:rsidRPr="00CA5860">
        <w:rPr>
          <w:rFonts w:ascii="Arial" w:hAnsi="Arial"/>
        </w:rPr>
        <w:t xml:space="preserve"> wilde</w:t>
      </w:r>
      <w:r w:rsidR="00687FFE" w:rsidRPr="00CA5860">
        <w:rPr>
          <w:rFonts w:ascii="Arial" w:hAnsi="Arial"/>
        </w:rPr>
        <w:t xml:space="preserve"> </w:t>
      </w:r>
      <w:r w:rsidR="00754D74" w:rsidRPr="00CA5860">
        <w:rPr>
          <w:rFonts w:ascii="Arial" w:hAnsi="Arial"/>
        </w:rPr>
        <w:t>in</w:t>
      </w:r>
      <w:r w:rsidR="00687FFE" w:rsidRPr="00CA5860">
        <w:rPr>
          <w:rFonts w:ascii="Arial" w:hAnsi="Arial"/>
        </w:rPr>
        <w:t>voeren.</w:t>
      </w:r>
      <w:r w:rsidR="00687FFE" w:rsidRPr="00CA5860">
        <w:rPr>
          <w:rStyle w:val="Voetnootmarkering"/>
          <w:rFonts w:ascii="Arial" w:hAnsi="Arial"/>
        </w:rPr>
        <w:footnoteReference w:id="215"/>
      </w:r>
      <w:r w:rsidR="00687FFE" w:rsidRPr="00CA5860">
        <w:rPr>
          <w:rFonts w:ascii="Arial" w:hAnsi="Arial"/>
        </w:rPr>
        <w:t xml:space="preserve"> </w:t>
      </w:r>
      <w:r w:rsidR="00675480" w:rsidRPr="00CA5860">
        <w:rPr>
          <w:rFonts w:ascii="Arial" w:hAnsi="Arial"/>
        </w:rPr>
        <w:t xml:space="preserve">Een belangenorganisatie weet </w:t>
      </w:r>
      <w:r w:rsidR="00754D74" w:rsidRPr="00CA5860">
        <w:rPr>
          <w:rFonts w:ascii="Arial" w:hAnsi="Arial"/>
        </w:rPr>
        <w:t xml:space="preserve">nu </w:t>
      </w:r>
      <w:r w:rsidR="00675480" w:rsidRPr="00CA5860">
        <w:rPr>
          <w:rFonts w:ascii="Arial" w:hAnsi="Arial"/>
        </w:rPr>
        <w:t xml:space="preserve">niet hoe zij </w:t>
      </w:r>
      <w:r w:rsidR="00754D74" w:rsidRPr="00CA5860">
        <w:rPr>
          <w:rFonts w:ascii="Arial" w:hAnsi="Arial"/>
        </w:rPr>
        <w:t>kan</w:t>
      </w:r>
      <w:r w:rsidR="00675480" w:rsidRPr="00CA5860">
        <w:rPr>
          <w:rFonts w:ascii="Arial" w:hAnsi="Arial"/>
        </w:rPr>
        <w:t xml:space="preserve"> voldoen aan het representativiteitsvereiste.</w:t>
      </w:r>
      <w:r w:rsidR="00675480" w:rsidRPr="00CA5860">
        <w:rPr>
          <w:rStyle w:val="Voetnootmarkering"/>
          <w:rFonts w:ascii="Arial" w:hAnsi="Arial"/>
        </w:rPr>
        <w:footnoteReference w:id="216"/>
      </w:r>
      <w:r w:rsidR="00675480" w:rsidRPr="00CA5860">
        <w:rPr>
          <w:rFonts w:ascii="Arial" w:hAnsi="Arial"/>
        </w:rPr>
        <w:t xml:space="preserve"> Dit ontmoedigt h</w:t>
      </w:r>
      <w:r w:rsidR="00754D74" w:rsidRPr="00CA5860">
        <w:rPr>
          <w:rFonts w:ascii="Arial" w:hAnsi="Arial"/>
        </w:rPr>
        <w:t>aar</w:t>
      </w:r>
      <w:r w:rsidR="00675480" w:rsidRPr="00CA5860">
        <w:rPr>
          <w:rFonts w:ascii="Arial" w:hAnsi="Arial"/>
        </w:rPr>
        <w:t xml:space="preserve"> om </w:t>
      </w:r>
      <w:r w:rsidR="00754D74" w:rsidRPr="00CA5860">
        <w:rPr>
          <w:rFonts w:ascii="Arial" w:hAnsi="Arial"/>
        </w:rPr>
        <w:t xml:space="preserve">een </w:t>
      </w:r>
      <w:proofErr w:type="spellStart"/>
      <w:r w:rsidR="00675480" w:rsidRPr="00CA5860">
        <w:rPr>
          <w:rFonts w:ascii="Arial" w:hAnsi="Arial"/>
        </w:rPr>
        <w:t>algemeenbelangactie</w:t>
      </w:r>
      <w:r w:rsidR="00754D74" w:rsidRPr="00CA5860">
        <w:rPr>
          <w:rFonts w:ascii="Arial" w:hAnsi="Arial"/>
        </w:rPr>
        <w:t>s</w:t>
      </w:r>
      <w:proofErr w:type="spellEnd"/>
      <w:r w:rsidR="00675480" w:rsidRPr="00CA5860">
        <w:rPr>
          <w:rFonts w:ascii="Arial" w:hAnsi="Arial"/>
        </w:rPr>
        <w:t xml:space="preserve"> te entameren en doet zodoende afbreuk aan de functie van de </w:t>
      </w:r>
      <w:proofErr w:type="spellStart"/>
      <w:r w:rsidR="00675480" w:rsidRPr="00CA5860">
        <w:rPr>
          <w:rFonts w:ascii="Arial" w:hAnsi="Arial"/>
        </w:rPr>
        <w:lastRenderedPageBreak/>
        <w:t>algemeenbelangactie</w:t>
      </w:r>
      <w:proofErr w:type="spellEnd"/>
      <w:r w:rsidR="00675480" w:rsidRPr="00CA5860">
        <w:rPr>
          <w:rFonts w:ascii="Arial" w:hAnsi="Arial"/>
        </w:rPr>
        <w:t xml:space="preserve"> om in rechte stemloze en kwetsbare belangen te behartigen. Ook de rechtsgelijkheid loopt gevaar bij een vereiste dat zo lastig te operationaliseren is. </w:t>
      </w:r>
      <w:r w:rsidR="007F4BA4" w:rsidRPr="00CA5860">
        <w:rPr>
          <w:rFonts w:ascii="Arial" w:hAnsi="Arial"/>
        </w:rPr>
        <w:t>Verschillende r</w:t>
      </w:r>
      <w:r w:rsidR="005C4FEA" w:rsidRPr="00CA5860">
        <w:rPr>
          <w:rFonts w:ascii="Arial" w:hAnsi="Arial"/>
        </w:rPr>
        <w:t xml:space="preserve">echters </w:t>
      </w:r>
      <w:r w:rsidR="007F4BA4" w:rsidRPr="00CA5860">
        <w:rPr>
          <w:rFonts w:ascii="Arial" w:hAnsi="Arial"/>
        </w:rPr>
        <w:t xml:space="preserve">kunnen het </w:t>
      </w:r>
      <w:proofErr w:type="spellStart"/>
      <w:r w:rsidR="003E356C" w:rsidRPr="00CA5860">
        <w:rPr>
          <w:rFonts w:ascii="Arial" w:hAnsi="Arial"/>
        </w:rPr>
        <w:t>respresentativiteitsvereiste</w:t>
      </w:r>
      <w:proofErr w:type="spellEnd"/>
      <w:r w:rsidR="007F4BA4" w:rsidRPr="00CA5860">
        <w:rPr>
          <w:rFonts w:ascii="Arial" w:hAnsi="Arial"/>
        </w:rPr>
        <w:t xml:space="preserve"> immers op zeer uiteenlopende manieren interpreteren. </w:t>
      </w:r>
      <w:r w:rsidR="005C4FEA" w:rsidRPr="00CA5860">
        <w:rPr>
          <w:rFonts w:ascii="Arial" w:hAnsi="Arial"/>
        </w:rPr>
        <w:t>Dit is</w:t>
      </w:r>
      <w:r w:rsidR="007F4BA4" w:rsidRPr="00CA5860">
        <w:rPr>
          <w:rFonts w:ascii="Arial" w:hAnsi="Arial"/>
        </w:rPr>
        <w:t xml:space="preserve"> in het bijzonder</w:t>
      </w:r>
      <w:r w:rsidR="005C4FEA" w:rsidRPr="00CA5860">
        <w:rPr>
          <w:rFonts w:ascii="Arial" w:hAnsi="Arial"/>
        </w:rPr>
        <w:t xml:space="preserve"> problematisch</w:t>
      </w:r>
      <w:r w:rsidR="007F4BA4" w:rsidRPr="00CA5860">
        <w:rPr>
          <w:rFonts w:ascii="Arial" w:hAnsi="Arial"/>
        </w:rPr>
        <w:t xml:space="preserve"> </w:t>
      </w:r>
      <w:r w:rsidR="00754D74" w:rsidRPr="00CA5860">
        <w:rPr>
          <w:rFonts w:ascii="Arial" w:hAnsi="Arial"/>
        </w:rPr>
        <w:t>in het kader van een</w:t>
      </w:r>
      <w:r w:rsidR="007F4BA4" w:rsidRPr="00CA5860">
        <w:rPr>
          <w:rFonts w:ascii="Arial" w:hAnsi="Arial"/>
        </w:rPr>
        <w:t xml:space="preserve"> </w:t>
      </w:r>
      <w:proofErr w:type="spellStart"/>
      <w:r w:rsidR="007F4BA4" w:rsidRPr="00CA5860">
        <w:rPr>
          <w:rFonts w:ascii="Arial" w:hAnsi="Arial"/>
        </w:rPr>
        <w:t>algemeenbelangactie</w:t>
      </w:r>
      <w:proofErr w:type="spellEnd"/>
      <w:r w:rsidR="005C4FEA" w:rsidRPr="00CA5860">
        <w:rPr>
          <w:rFonts w:ascii="Arial" w:hAnsi="Arial"/>
        </w:rPr>
        <w:t xml:space="preserve"> </w:t>
      </w:r>
      <w:r w:rsidR="007F4BA4" w:rsidRPr="00CA5860">
        <w:rPr>
          <w:rFonts w:ascii="Arial" w:hAnsi="Arial"/>
        </w:rPr>
        <w:t>gelet op haar</w:t>
      </w:r>
      <w:r w:rsidR="005C4FEA" w:rsidRPr="00CA5860">
        <w:rPr>
          <w:rFonts w:ascii="Arial" w:hAnsi="Arial"/>
        </w:rPr>
        <w:t xml:space="preserve"> politiek gevoelige kar</w:t>
      </w:r>
      <w:r w:rsidR="007F4BA4" w:rsidRPr="00CA5860">
        <w:rPr>
          <w:rFonts w:ascii="Arial" w:hAnsi="Arial"/>
        </w:rPr>
        <w:t>a</w:t>
      </w:r>
      <w:r w:rsidR="005C4FEA" w:rsidRPr="00CA5860">
        <w:rPr>
          <w:rFonts w:ascii="Arial" w:hAnsi="Arial"/>
        </w:rPr>
        <w:t xml:space="preserve">kter. </w:t>
      </w:r>
      <w:r w:rsidR="007F4BA4" w:rsidRPr="00CA5860">
        <w:rPr>
          <w:rFonts w:ascii="Arial" w:hAnsi="Arial"/>
        </w:rPr>
        <w:t xml:space="preserve">Dat sommige belangenorganisaties makkelijker toegang krijgen tot de rechter dan anderen kan namelijk de schijn wekken dat de rechter een voorkeur heeft voor bepaalde belangen. Dit doet afbreuk aan </w:t>
      </w:r>
      <w:r w:rsidR="00754D74" w:rsidRPr="00CA5860">
        <w:rPr>
          <w:rFonts w:ascii="Arial" w:hAnsi="Arial"/>
        </w:rPr>
        <w:t>zijn</w:t>
      </w:r>
      <w:r w:rsidR="007F4BA4" w:rsidRPr="00CA5860">
        <w:rPr>
          <w:rFonts w:ascii="Arial" w:hAnsi="Arial"/>
        </w:rPr>
        <w:t xml:space="preserve"> onpartijdigheid en onafhankelijkheid</w:t>
      </w:r>
      <w:r w:rsidR="00754D74" w:rsidRPr="00CA5860">
        <w:rPr>
          <w:rFonts w:ascii="Arial" w:hAnsi="Arial"/>
        </w:rPr>
        <w:t>.</w:t>
      </w:r>
      <w:r w:rsidR="007F4BA4" w:rsidRPr="00CA5860">
        <w:rPr>
          <w:rFonts w:ascii="Arial" w:hAnsi="Arial"/>
        </w:rPr>
        <w:t xml:space="preserve">  </w:t>
      </w:r>
    </w:p>
    <w:p w14:paraId="52EDE17A" w14:textId="77777777" w:rsidR="001F087E" w:rsidRPr="00CA5860" w:rsidRDefault="001F087E" w:rsidP="00FC4390">
      <w:pPr>
        <w:spacing w:line="360" w:lineRule="auto"/>
        <w:rPr>
          <w:rFonts w:ascii="Arial" w:hAnsi="Arial"/>
        </w:rPr>
      </w:pPr>
    </w:p>
    <w:p w14:paraId="7B8F034E" w14:textId="7E22AF7A" w:rsidR="001F087E" w:rsidRPr="00CA5860" w:rsidRDefault="001F087E" w:rsidP="00FC4390">
      <w:pPr>
        <w:pStyle w:val="Kop2"/>
        <w:keepNext w:val="0"/>
        <w:spacing w:line="360" w:lineRule="auto"/>
        <w:rPr>
          <w:rFonts w:ascii="Arial" w:hAnsi="Arial" w:cs="Arial"/>
          <w:szCs w:val="22"/>
        </w:rPr>
      </w:pPr>
      <w:bookmarkStart w:id="43" w:name="_Toc152600157"/>
      <w:r w:rsidRPr="00CA5860">
        <w:rPr>
          <w:rFonts w:ascii="Arial" w:hAnsi="Arial" w:cs="Arial"/>
        </w:rPr>
        <w:t>4.</w:t>
      </w:r>
      <w:r w:rsidR="00174DEF" w:rsidRPr="00CA5860">
        <w:rPr>
          <w:rFonts w:ascii="Arial" w:hAnsi="Arial" w:cs="Arial"/>
        </w:rPr>
        <w:t>7</w:t>
      </w:r>
      <w:r w:rsidRPr="00CA5860">
        <w:rPr>
          <w:rFonts w:ascii="Arial" w:hAnsi="Arial" w:cs="Arial"/>
        </w:rPr>
        <w:t xml:space="preserve"> </w:t>
      </w:r>
      <w:proofErr w:type="spellStart"/>
      <w:r w:rsidRPr="00CA5860">
        <w:rPr>
          <w:rFonts w:ascii="Arial" w:hAnsi="Arial" w:cs="Arial"/>
        </w:rPr>
        <w:t>Governancevereisten</w:t>
      </w:r>
      <w:bookmarkEnd w:id="43"/>
      <w:proofErr w:type="spellEnd"/>
    </w:p>
    <w:p w14:paraId="387EB4E2" w14:textId="63BF10E9" w:rsidR="001F087E" w:rsidRPr="00CA5860" w:rsidRDefault="001F087E" w:rsidP="00FC4390">
      <w:pPr>
        <w:pStyle w:val="Geenafstand"/>
        <w:keepNext w:val="0"/>
        <w:rPr>
          <w:rFonts w:ascii="Arial" w:hAnsi="Arial"/>
        </w:rPr>
      </w:pPr>
      <w:r w:rsidRPr="00CA5860">
        <w:rPr>
          <w:rFonts w:ascii="Arial" w:hAnsi="Arial"/>
        </w:rPr>
        <w:t>Belangenorganisaties moeten in beginsel voldoen aan een aantal governancevereisten om ontvankelijk te zijn onder artikel 3:305a BW.</w:t>
      </w:r>
      <w:r w:rsidRPr="00CA5860">
        <w:rPr>
          <w:rStyle w:val="Voetnootmarkering"/>
          <w:rFonts w:ascii="Arial" w:hAnsi="Arial"/>
        </w:rPr>
        <w:footnoteReference w:id="217"/>
      </w:r>
      <w:r w:rsidRPr="00CA5860">
        <w:rPr>
          <w:rFonts w:ascii="Arial" w:hAnsi="Arial"/>
        </w:rPr>
        <w:t xml:space="preserve"> Zij moeten bijvoorbeeld een algemeen toegankelijke internetpagina te hebben en zij moeten de personen wier belangen zij behartigen betrekken bij de interne besluitvorming.</w:t>
      </w:r>
      <w:r w:rsidRPr="00CA5860">
        <w:rPr>
          <w:rStyle w:val="Voetnootmarkering"/>
          <w:rFonts w:ascii="Arial" w:hAnsi="Arial"/>
        </w:rPr>
        <w:footnoteReference w:id="218"/>
      </w:r>
      <w:r w:rsidRPr="00CA5860">
        <w:rPr>
          <w:rFonts w:ascii="Arial" w:hAnsi="Arial"/>
        </w:rPr>
        <w:t xml:space="preserve"> De governancevereisten dienen te verzekeren dat de belangenorganisatie geschikt is om voor de door haar behartigde belangen in rechte op te komen</w:t>
      </w:r>
      <w:r w:rsidR="00754D74" w:rsidRPr="00CA5860">
        <w:rPr>
          <w:rFonts w:ascii="Arial" w:hAnsi="Arial"/>
        </w:rPr>
        <w:t xml:space="preserve">. Ook verplichten de governancevereisten </w:t>
      </w:r>
      <w:r w:rsidRPr="00CA5860">
        <w:rPr>
          <w:rFonts w:ascii="Arial" w:hAnsi="Arial"/>
        </w:rPr>
        <w:t>de belangenorganisatie tot openbaarheid waardoor zij gecontroleerd kan worden.</w:t>
      </w:r>
      <w:r w:rsidRPr="00CA5860">
        <w:rPr>
          <w:rStyle w:val="Voetnootmarkering"/>
          <w:rFonts w:ascii="Arial" w:hAnsi="Arial"/>
        </w:rPr>
        <w:footnoteReference w:id="219"/>
      </w:r>
      <w:r w:rsidRPr="00CA5860">
        <w:rPr>
          <w:rFonts w:ascii="Arial" w:hAnsi="Arial"/>
        </w:rPr>
        <w:t xml:space="preserve"> De vereisten sluiten daarmee aan bij het streven om alleen legitieme, bekwame belangenbehartigers toegang tot de rechter te verschaffen.</w:t>
      </w:r>
    </w:p>
    <w:p w14:paraId="6FEE0B27" w14:textId="21E007DA" w:rsidR="001F087E" w:rsidRPr="00CA5860" w:rsidRDefault="001F087E" w:rsidP="00FC4390">
      <w:pPr>
        <w:pStyle w:val="Geenafstand"/>
        <w:keepNext w:val="0"/>
        <w:ind w:firstLine="709"/>
        <w:rPr>
          <w:rFonts w:ascii="Arial" w:hAnsi="Arial"/>
        </w:rPr>
      </w:pPr>
      <w:r w:rsidRPr="00CA5860">
        <w:rPr>
          <w:rFonts w:ascii="Arial" w:hAnsi="Arial"/>
        </w:rPr>
        <w:t xml:space="preserve">Lid 6 van artikel 3:305a BW bepaalt dat de rechter een organisatie </w:t>
      </w:r>
      <w:r w:rsidR="00754D74" w:rsidRPr="00CA5860">
        <w:rPr>
          <w:rFonts w:ascii="Arial" w:hAnsi="Arial"/>
        </w:rPr>
        <w:t xml:space="preserve">die een vordering </w:t>
      </w:r>
      <w:r w:rsidRPr="00CA5860">
        <w:rPr>
          <w:rFonts w:ascii="Arial" w:hAnsi="Arial"/>
        </w:rPr>
        <w:t xml:space="preserve">met een ideëel doel </w:t>
      </w:r>
      <w:r w:rsidR="00754D74" w:rsidRPr="00CA5860">
        <w:rPr>
          <w:rFonts w:ascii="Arial" w:hAnsi="Arial"/>
        </w:rPr>
        <w:t>instelt</w:t>
      </w:r>
      <w:r w:rsidRPr="00CA5860">
        <w:rPr>
          <w:rFonts w:ascii="Arial" w:hAnsi="Arial"/>
        </w:rPr>
        <w:t xml:space="preserve"> en een beperkt financieel belang</w:t>
      </w:r>
      <w:r w:rsidR="00754D74" w:rsidRPr="00CA5860">
        <w:rPr>
          <w:rFonts w:ascii="Arial" w:hAnsi="Arial"/>
        </w:rPr>
        <w:t xml:space="preserve"> heeft</w:t>
      </w:r>
      <w:r w:rsidRPr="00CA5860">
        <w:rPr>
          <w:rFonts w:ascii="Arial" w:hAnsi="Arial"/>
        </w:rPr>
        <w:t xml:space="preserve"> ontvankelijk kan verklaren zonder dat </w:t>
      </w:r>
      <w:r w:rsidR="00754D74" w:rsidRPr="00CA5860">
        <w:rPr>
          <w:rFonts w:ascii="Arial" w:hAnsi="Arial"/>
        </w:rPr>
        <w:t xml:space="preserve">de belangenorganisatie </w:t>
      </w:r>
      <w:r w:rsidRPr="00CA5860">
        <w:rPr>
          <w:rFonts w:ascii="Arial" w:hAnsi="Arial"/>
        </w:rPr>
        <w:t>voldoet aan de governancevereisten.</w:t>
      </w:r>
      <w:r w:rsidRPr="00CA5860">
        <w:rPr>
          <w:rStyle w:val="Voetnootmarkering"/>
          <w:rFonts w:ascii="Arial" w:hAnsi="Arial"/>
        </w:rPr>
        <w:footnoteReference w:id="220"/>
      </w:r>
      <w:r w:rsidRPr="00CA5860">
        <w:rPr>
          <w:rFonts w:ascii="Arial" w:hAnsi="Arial"/>
        </w:rPr>
        <w:t xml:space="preserve"> Alle algemeenbelangacties lijken aan deze cumulatieve vereisten te voldoen. </w:t>
      </w:r>
      <w:r w:rsidRPr="00CA5860">
        <w:rPr>
          <w:rFonts w:ascii="Arial" w:hAnsi="Arial"/>
        </w:rPr>
        <w:lastRenderedPageBreak/>
        <w:t>Een ideëel doel is immers een doel dat is gericht op de verwezenlijking van een ideaal.</w:t>
      </w:r>
      <w:r w:rsidRPr="00CA5860">
        <w:rPr>
          <w:rStyle w:val="Voetnootmarkering"/>
          <w:rFonts w:ascii="Arial" w:hAnsi="Arial"/>
        </w:rPr>
        <w:footnoteReference w:id="221"/>
      </w:r>
      <w:r w:rsidRPr="00CA5860">
        <w:rPr>
          <w:rFonts w:ascii="Arial" w:hAnsi="Arial"/>
        </w:rPr>
        <w:t xml:space="preserve"> Dit sluit goed aan bij de definitie die ik eerder heb gegeven van een algemeen belang. Dat was namelijk de verwezenlijking van maatschappelijk onderschreven doelen voor de gemeenschap als geheel. Wel lijken ideële doelen meer te omvatten dan de doelen nagestreeft door algemeenbelangacties. De minister geeft namelijk als voorbeeld dat de vordering van omwonenden van een fabriek die in strijd met een milieuvergunning lozingen in de rivier uitvoert, tot het stoppen met deze lozingen, een ideëel doel nastreeft.</w:t>
      </w:r>
      <w:r w:rsidRPr="00CA5860">
        <w:rPr>
          <w:rStyle w:val="Voetnootmarkering"/>
          <w:rFonts w:ascii="Arial" w:hAnsi="Arial"/>
        </w:rPr>
        <w:footnoteReference w:id="222"/>
      </w:r>
      <w:r w:rsidRPr="00CA5860">
        <w:rPr>
          <w:rFonts w:ascii="Arial" w:hAnsi="Arial"/>
        </w:rPr>
        <w:t xml:space="preserve"> Aangezien deze vordering in de eerste plaats gemotiveerd is door het eigen belang van de omwonenden zou ik deze vordering niet aanmerken als een algemeenbelangactie. De rechter rekt de betekenis van ideële doelen ook tamelijk ver op. Zo was een bewonersvereniging die huurvermindering vorderde voor haar huurders ontvankelijk onder lid 6.</w:t>
      </w:r>
      <w:r w:rsidRPr="00CA5860">
        <w:rPr>
          <w:rStyle w:val="Voetnootmarkering"/>
          <w:rFonts w:ascii="Arial" w:hAnsi="Arial"/>
        </w:rPr>
        <w:footnoteReference w:id="223"/>
      </w:r>
      <w:r w:rsidRPr="00CA5860">
        <w:rPr>
          <w:rFonts w:ascii="Arial" w:hAnsi="Arial"/>
        </w:rPr>
        <w:t xml:space="preserve"> Het moge duidelijk zijn dat het motief om te procederen louter het financiële belang van de huurders was en niet het algemene belang van goede volkshuisvesting.</w:t>
      </w:r>
      <w:r w:rsidRPr="00CA5860">
        <w:rPr>
          <w:rStyle w:val="Voetnootmarkering"/>
          <w:rFonts w:ascii="Arial" w:hAnsi="Arial"/>
        </w:rPr>
        <w:footnoteReference w:id="224"/>
      </w:r>
      <w:r w:rsidRPr="00CA5860">
        <w:rPr>
          <w:rFonts w:ascii="Arial" w:hAnsi="Arial"/>
        </w:rPr>
        <w:t xml:space="preserve"> Een ander voorbeeld is stichting BREIN. Zij heeft de taak om intellectuele eigendomsrechten te handhaven voor de bij haar aangesloten rechthebbenden. Zij behartigt dus commerciële belangen. Toch heeft de rechter al tweemaal overwogen dat de stichting BREIN een ideëel doel nastreeft en een beperkt financieel belang heeft en daarom niet hoeft te voldoen aan de governancevereisten.</w:t>
      </w:r>
      <w:r w:rsidRPr="00CA5860">
        <w:rPr>
          <w:rStyle w:val="Voetnootmarkering"/>
          <w:rFonts w:ascii="Arial" w:hAnsi="Arial"/>
        </w:rPr>
        <w:footnoteReference w:id="225"/>
      </w:r>
      <w:r w:rsidRPr="00CA5860">
        <w:rPr>
          <w:rFonts w:ascii="Arial" w:hAnsi="Arial"/>
        </w:rPr>
        <w:t xml:space="preserve"> </w:t>
      </w:r>
    </w:p>
    <w:p w14:paraId="1A2EDB32" w14:textId="35B04FB9" w:rsidR="001F087E" w:rsidRPr="00CA5860" w:rsidRDefault="001F087E" w:rsidP="00FC4390">
      <w:pPr>
        <w:pStyle w:val="Geenafstand"/>
        <w:keepNext w:val="0"/>
        <w:ind w:firstLine="709"/>
        <w:rPr>
          <w:rFonts w:ascii="Arial" w:hAnsi="Arial"/>
        </w:rPr>
      </w:pPr>
      <w:r w:rsidRPr="00CA5860">
        <w:rPr>
          <w:rFonts w:ascii="Arial" w:hAnsi="Arial"/>
        </w:rPr>
        <w:t xml:space="preserve"> De rechter </w:t>
      </w:r>
      <w:r w:rsidRPr="00CA5860">
        <w:rPr>
          <w:rFonts w:ascii="Arial" w:hAnsi="Arial"/>
          <w:i/>
          <w:iCs/>
        </w:rPr>
        <w:t xml:space="preserve">kan </w:t>
      </w:r>
      <w:r w:rsidRPr="00CA5860">
        <w:rPr>
          <w:rFonts w:ascii="Arial" w:hAnsi="Arial"/>
        </w:rPr>
        <w:t xml:space="preserve">het lichte regime uit lid 6 toepassen, maar hoeft dit niet: het is een discretionaire bevoegdheid. De regering legt verder niet uit hoe de rechter toepassing moet geven aan deze bevoegdheid. De regering vermeldt slechts dat de keuze of </w:t>
      </w:r>
      <w:r w:rsidRPr="00CA5860">
        <w:rPr>
          <w:rFonts w:ascii="Arial" w:hAnsi="Arial"/>
        </w:rPr>
        <w:lastRenderedPageBreak/>
        <w:t>lid 6 moet worden toegepast ‘uiteindelijk aan de rechter is’.</w:t>
      </w:r>
      <w:r w:rsidRPr="00CA5860">
        <w:rPr>
          <w:rStyle w:val="Voetnootmarkering"/>
          <w:rFonts w:ascii="Arial" w:hAnsi="Arial"/>
        </w:rPr>
        <w:footnoteReference w:id="226"/>
      </w:r>
      <w:r w:rsidRPr="00CA5860">
        <w:rPr>
          <w:rFonts w:ascii="Arial" w:hAnsi="Arial"/>
        </w:rPr>
        <w:t xml:space="preserve"> Dit komt de rechtszekerheid niet ten goede</w:t>
      </w:r>
      <w:r w:rsidR="00710EED" w:rsidRPr="00CA5860">
        <w:rPr>
          <w:rFonts w:ascii="Arial" w:hAnsi="Arial"/>
        </w:rPr>
        <w:t xml:space="preserve">. </w:t>
      </w:r>
      <w:r w:rsidRPr="00CA5860">
        <w:rPr>
          <w:rFonts w:ascii="Arial" w:hAnsi="Arial"/>
        </w:rPr>
        <w:t xml:space="preserve">Op deze manier weet een belangenorganisatie immers niet of zij alsnog moet voldoen aan de governancevereisten. </w:t>
      </w:r>
      <w:r w:rsidR="00710EED" w:rsidRPr="00CA5860">
        <w:rPr>
          <w:rFonts w:ascii="Arial" w:hAnsi="Arial"/>
        </w:rPr>
        <w:t>Peters en Van Wees bepleiten daarom een wetswijziging. Het toepassen van de uitzondering van lid 6 zou niet langer een discretionaire bevoegdheid van de rechter moeten zijn, maar de norm.</w:t>
      </w:r>
      <w:r w:rsidR="00710EED" w:rsidRPr="00CA5860">
        <w:rPr>
          <w:rStyle w:val="Voetnootmarkering"/>
          <w:rFonts w:ascii="Arial" w:hAnsi="Arial"/>
        </w:rPr>
        <w:footnoteReference w:id="227"/>
      </w:r>
      <w:r w:rsidR="00710EED" w:rsidRPr="00CA5860">
        <w:rPr>
          <w:rFonts w:ascii="Arial" w:hAnsi="Arial"/>
        </w:rPr>
        <w:t xml:space="preserve"> </w:t>
      </w:r>
      <w:r w:rsidRPr="00CA5860">
        <w:rPr>
          <w:rFonts w:ascii="Arial" w:hAnsi="Arial"/>
        </w:rPr>
        <w:t>De rechtspraak heeft tot nu toe altijd gebruik gemaakt van zijn discretionaire bevoegdheid om de governancevereisten aan de kant te zetten als de algemene belangenbehartiger aan de vereisten van lid 6 voldeed.</w:t>
      </w:r>
      <w:r w:rsidRPr="00CA5860">
        <w:rPr>
          <w:rStyle w:val="Voetnootmarkering"/>
          <w:rFonts w:ascii="Arial" w:hAnsi="Arial"/>
        </w:rPr>
        <w:footnoteReference w:id="228"/>
      </w:r>
      <w:r w:rsidRPr="00CA5860">
        <w:rPr>
          <w:rFonts w:ascii="Arial" w:hAnsi="Arial"/>
        </w:rPr>
        <w:t xml:space="preserve"> </w:t>
      </w:r>
    </w:p>
    <w:p w14:paraId="129BC2BE" w14:textId="518CD94C" w:rsidR="001F087E" w:rsidRPr="00CA5860" w:rsidRDefault="001F087E" w:rsidP="00FC4390">
      <w:pPr>
        <w:pStyle w:val="Geenafstand"/>
        <w:keepNext w:val="0"/>
        <w:ind w:firstLine="709"/>
        <w:rPr>
          <w:rFonts w:ascii="Arial" w:hAnsi="Arial"/>
        </w:rPr>
      </w:pPr>
      <w:r w:rsidRPr="00CA5860">
        <w:rPr>
          <w:rFonts w:ascii="Arial" w:hAnsi="Arial"/>
        </w:rPr>
        <w:t>De regering vond het niet gerechtvaardigd om een al te strenge toets in te voeren voor ideële rechtsvorderingen.</w:t>
      </w:r>
      <w:r w:rsidRPr="00CA5860">
        <w:rPr>
          <w:rStyle w:val="Voetnootmarkering"/>
          <w:rFonts w:ascii="Arial" w:hAnsi="Arial"/>
        </w:rPr>
        <w:footnoteReference w:id="229"/>
      </w:r>
      <w:r w:rsidRPr="00CA5860">
        <w:rPr>
          <w:rFonts w:ascii="Arial" w:hAnsi="Arial"/>
        </w:rPr>
        <w:t xml:space="preserve"> Ik heb in hoofdstuk 2.3 echter geconstateerd dat alleen bekwame, professionele belangenorganisaties toegang </w:t>
      </w:r>
      <w:r w:rsidR="00710EED" w:rsidRPr="00CA5860">
        <w:rPr>
          <w:rFonts w:ascii="Arial" w:hAnsi="Arial"/>
        </w:rPr>
        <w:t xml:space="preserve">zouden </w:t>
      </w:r>
      <w:r w:rsidRPr="00CA5860">
        <w:rPr>
          <w:rFonts w:ascii="Arial" w:hAnsi="Arial"/>
        </w:rPr>
        <w:t>moeten krijgen tot de rechter. Ik denk dat een aantal van de governancevereisten bij uitstek geschikt zijn om dit doel te bereiken.</w:t>
      </w:r>
      <w:r w:rsidR="00710EED" w:rsidRPr="00CA5860">
        <w:rPr>
          <w:rFonts w:ascii="Arial" w:hAnsi="Arial"/>
        </w:rPr>
        <w:t xml:space="preserve"> Dit idee werk ik verder uit tot een aanbeveling in paragraaf 7.2.1. </w:t>
      </w:r>
    </w:p>
    <w:p w14:paraId="3812394A" w14:textId="2E2CAAE5" w:rsidR="00B957B0" w:rsidRPr="00CA5860" w:rsidRDefault="00B957B0" w:rsidP="00FC4390">
      <w:pPr>
        <w:pStyle w:val="Geenafstand"/>
        <w:keepNext w:val="0"/>
        <w:rPr>
          <w:rFonts w:ascii="Arial" w:hAnsi="Arial"/>
        </w:rPr>
      </w:pPr>
    </w:p>
    <w:p w14:paraId="02A4D2F6" w14:textId="219306FF" w:rsidR="00B957B0" w:rsidRPr="00CA5860" w:rsidRDefault="00B957B0" w:rsidP="00FC4390">
      <w:pPr>
        <w:pStyle w:val="Kop2"/>
        <w:keepNext w:val="0"/>
        <w:spacing w:line="360" w:lineRule="auto"/>
        <w:rPr>
          <w:rFonts w:ascii="Arial" w:hAnsi="Arial" w:cs="Arial"/>
        </w:rPr>
      </w:pPr>
      <w:bookmarkStart w:id="44" w:name="_Toc152600158"/>
      <w:r w:rsidRPr="00CA5860">
        <w:rPr>
          <w:rFonts w:ascii="Arial" w:hAnsi="Arial" w:cs="Arial"/>
        </w:rPr>
        <w:t>4.8 Tussenconclusie</w:t>
      </w:r>
      <w:bookmarkEnd w:id="44"/>
      <w:r w:rsidRPr="00CA5860">
        <w:rPr>
          <w:rFonts w:ascii="Arial" w:hAnsi="Arial" w:cs="Arial"/>
        </w:rPr>
        <w:t xml:space="preserve"> </w:t>
      </w:r>
    </w:p>
    <w:p w14:paraId="554AF2A2" w14:textId="1321F142" w:rsidR="007B2D91" w:rsidRPr="00CA5860" w:rsidRDefault="007E5F01" w:rsidP="00FC4390">
      <w:pPr>
        <w:pStyle w:val="Geenafstand"/>
        <w:keepNext w:val="0"/>
        <w:rPr>
          <w:rFonts w:ascii="Arial" w:hAnsi="Arial"/>
        </w:rPr>
      </w:pPr>
      <w:r w:rsidRPr="00CA5860">
        <w:rPr>
          <w:rFonts w:ascii="Arial" w:hAnsi="Arial"/>
        </w:rPr>
        <w:t xml:space="preserve">Concluderend dient een algemene belangenbehartiger die wenst te procederen in het privaatrecht te voldoen aan verschillende </w:t>
      </w:r>
      <w:r w:rsidR="00863B2C" w:rsidRPr="00CA5860">
        <w:rPr>
          <w:rFonts w:ascii="Arial" w:hAnsi="Arial"/>
        </w:rPr>
        <w:t>ontvankelijkheidsvereisten</w:t>
      </w:r>
      <w:r w:rsidRPr="00CA5860">
        <w:rPr>
          <w:rFonts w:ascii="Arial" w:hAnsi="Arial"/>
        </w:rPr>
        <w:t xml:space="preserve">. Zij moet een stichting of formele vereniging zijn en zij kan alleen opkomen voor het belang dat zij </w:t>
      </w:r>
      <w:proofErr w:type="gramStart"/>
      <w:r w:rsidRPr="00CA5860">
        <w:rPr>
          <w:rFonts w:ascii="Arial" w:hAnsi="Arial"/>
        </w:rPr>
        <w:t>krachtens</w:t>
      </w:r>
      <w:proofErr w:type="gramEnd"/>
      <w:r w:rsidRPr="00CA5860">
        <w:rPr>
          <w:rFonts w:ascii="Arial" w:hAnsi="Arial"/>
        </w:rPr>
        <w:t xml:space="preserve"> haar statuten behartigt. </w:t>
      </w:r>
      <w:r w:rsidR="00863B2C" w:rsidRPr="00CA5860">
        <w:rPr>
          <w:rFonts w:ascii="Arial" w:hAnsi="Arial"/>
        </w:rPr>
        <w:t>De</w:t>
      </w:r>
      <w:r w:rsidRPr="00CA5860">
        <w:rPr>
          <w:rFonts w:ascii="Arial" w:hAnsi="Arial"/>
        </w:rPr>
        <w:t xml:space="preserve"> belangenorganisatie </w:t>
      </w:r>
      <w:r w:rsidR="00863B2C" w:rsidRPr="00CA5860">
        <w:rPr>
          <w:rFonts w:ascii="Arial" w:hAnsi="Arial"/>
        </w:rPr>
        <w:t xml:space="preserve">kan </w:t>
      </w:r>
      <w:r w:rsidR="00710EED" w:rsidRPr="00CA5860">
        <w:rPr>
          <w:rFonts w:ascii="Arial" w:hAnsi="Arial"/>
        </w:rPr>
        <w:t xml:space="preserve">voor </w:t>
      </w:r>
      <w:r w:rsidR="00863B2C" w:rsidRPr="00CA5860">
        <w:rPr>
          <w:rFonts w:ascii="Arial" w:hAnsi="Arial"/>
        </w:rPr>
        <w:t>elk algemeen belang in rechte</w:t>
      </w:r>
      <w:r w:rsidR="00710EED" w:rsidRPr="00CA5860">
        <w:rPr>
          <w:rFonts w:ascii="Arial" w:hAnsi="Arial"/>
        </w:rPr>
        <w:t xml:space="preserve"> opkomen</w:t>
      </w:r>
      <w:r w:rsidR="00863B2C" w:rsidRPr="00CA5860">
        <w:rPr>
          <w:rFonts w:ascii="Arial" w:hAnsi="Arial"/>
        </w:rPr>
        <w:t xml:space="preserve">, </w:t>
      </w:r>
      <w:r w:rsidRPr="00CA5860">
        <w:rPr>
          <w:rFonts w:ascii="Arial" w:hAnsi="Arial"/>
        </w:rPr>
        <w:t xml:space="preserve">omdat een algemeenbelangactie altijd ziet op gelijksoortige belangen van anderen die efficiënter en effectiever collectief in rechte behartigd kunnen worden dan door middel van het instellen van een individuele vordering. </w:t>
      </w:r>
      <w:r w:rsidR="00CD0D51" w:rsidRPr="00CA5860">
        <w:rPr>
          <w:rFonts w:ascii="Arial" w:hAnsi="Arial"/>
        </w:rPr>
        <w:t xml:space="preserve">Hiernaast moet de belangenorganisatie proberen het conflict door middel van overleg op te lossen. </w:t>
      </w:r>
      <w:r w:rsidRPr="00CA5860">
        <w:rPr>
          <w:rFonts w:ascii="Arial" w:hAnsi="Arial"/>
        </w:rPr>
        <w:t xml:space="preserve">De belangenorganisatie moet </w:t>
      </w:r>
      <w:r w:rsidR="00863B2C" w:rsidRPr="00CA5860">
        <w:rPr>
          <w:rFonts w:ascii="Arial" w:hAnsi="Arial"/>
        </w:rPr>
        <w:t xml:space="preserve">ook </w:t>
      </w:r>
      <w:r w:rsidRPr="00CA5860">
        <w:rPr>
          <w:rFonts w:ascii="Arial" w:hAnsi="Arial"/>
        </w:rPr>
        <w:t xml:space="preserve">de hobbel van het representativiteitsvereiste nemen. </w:t>
      </w:r>
      <w:r w:rsidR="00863B2C" w:rsidRPr="00CA5860">
        <w:rPr>
          <w:rFonts w:ascii="Arial" w:hAnsi="Arial"/>
        </w:rPr>
        <w:t>Ondanks de uitgebreide bespreking in paragraaf 4.</w:t>
      </w:r>
      <w:r w:rsidR="00CD0D51" w:rsidRPr="00CA5860">
        <w:rPr>
          <w:rFonts w:ascii="Arial" w:hAnsi="Arial"/>
        </w:rPr>
        <w:t>6</w:t>
      </w:r>
      <w:r w:rsidR="00863B2C" w:rsidRPr="00CA5860">
        <w:rPr>
          <w:rFonts w:ascii="Arial" w:hAnsi="Arial"/>
        </w:rPr>
        <w:t xml:space="preserve"> blijft de betekenis van dit vereiste onduidelijk, met alle gevolgen voor de rechtszekerheid van dien. Aan de go</w:t>
      </w:r>
      <w:r w:rsidR="00863B2C" w:rsidRPr="00CA5860">
        <w:rPr>
          <w:rFonts w:ascii="Arial" w:hAnsi="Arial"/>
        </w:rPr>
        <w:lastRenderedPageBreak/>
        <w:t xml:space="preserve">vernancevereisten hoeft een algemeenbelangactie niet te voldoen. De rechter kan ideële vorderingen namelijk uitzonderen van deze vereisten. In de praktijk doet de rechter dit ook. </w:t>
      </w:r>
    </w:p>
    <w:p w14:paraId="24DF0102" w14:textId="1A366F0A" w:rsidR="00863B2C" w:rsidRPr="00CA5860" w:rsidRDefault="00863B2C" w:rsidP="00FC4390">
      <w:pPr>
        <w:pStyle w:val="Geenafstand"/>
        <w:keepNext w:val="0"/>
        <w:rPr>
          <w:rFonts w:ascii="Arial" w:hAnsi="Arial"/>
        </w:rPr>
      </w:pPr>
      <w:r w:rsidRPr="00CA5860">
        <w:rPr>
          <w:rFonts w:ascii="Arial" w:hAnsi="Arial"/>
        </w:rPr>
        <w:tab/>
      </w:r>
    </w:p>
    <w:p w14:paraId="21C28051" w14:textId="77777777" w:rsidR="00B72E26" w:rsidRPr="00CA5860" w:rsidRDefault="00B72E26" w:rsidP="00FC4390">
      <w:pPr>
        <w:spacing w:after="160" w:line="360" w:lineRule="auto"/>
        <w:rPr>
          <w:rFonts w:ascii="Arial" w:eastAsiaTheme="majorEastAsia" w:hAnsi="Arial"/>
          <w:sz w:val="32"/>
          <w:szCs w:val="32"/>
        </w:rPr>
      </w:pPr>
      <w:r w:rsidRPr="00CA5860">
        <w:rPr>
          <w:rFonts w:ascii="Arial" w:hAnsi="Arial"/>
        </w:rPr>
        <w:br w:type="page"/>
      </w:r>
    </w:p>
    <w:p w14:paraId="506BE8FB" w14:textId="72703A51" w:rsidR="00E85CA6" w:rsidRPr="00CA5860" w:rsidRDefault="00E85CA6" w:rsidP="00FC4390">
      <w:pPr>
        <w:pStyle w:val="Kop1"/>
        <w:keepNext w:val="0"/>
        <w:spacing w:line="360" w:lineRule="auto"/>
        <w:rPr>
          <w:rFonts w:ascii="Arial" w:hAnsi="Arial" w:cs="Arial"/>
        </w:rPr>
      </w:pPr>
      <w:bookmarkStart w:id="45" w:name="_Toc152600159"/>
      <w:r w:rsidRPr="00CA5860">
        <w:rPr>
          <w:rFonts w:ascii="Arial" w:hAnsi="Arial" w:cs="Arial"/>
        </w:rPr>
        <w:lastRenderedPageBreak/>
        <w:t>H</w:t>
      </w:r>
      <w:r w:rsidR="00670E63" w:rsidRPr="00CA5860">
        <w:rPr>
          <w:rFonts w:ascii="Arial" w:hAnsi="Arial" w:cs="Arial"/>
        </w:rPr>
        <w:t>5</w:t>
      </w:r>
      <w:r w:rsidRPr="00CA5860">
        <w:rPr>
          <w:rFonts w:ascii="Arial" w:hAnsi="Arial" w:cs="Arial"/>
        </w:rPr>
        <w:t>. De ontvankelijkheidsvereisten in het bestuursrecht</w:t>
      </w:r>
      <w:bookmarkEnd w:id="45"/>
    </w:p>
    <w:p w14:paraId="56D5D14E" w14:textId="3874ADAF" w:rsidR="00E85CA6" w:rsidRPr="00CA5860" w:rsidRDefault="00E85CA6" w:rsidP="00FC4390">
      <w:pPr>
        <w:pStyle w:val="Geenafstand"/>
        <w:keepNext w:val="0"/>
        <w:rPr>
          <w:rFonts w:ascii="Arial" w:hAnsi="Arial"/>
        </w:rPr>
      </w:pPr>
      <w:r w:rsidRPr="00CA5860">
        <w:rPr>
          <w:rFonts w:ascii="Arial" w:hAnsi="Arial"/>
        </w:rPr>
        <w:t>In dit hoofdstuk bespreek ik de ontvankelijkheidsvoorwaarden van een bestuursrechtelijke algemeenbelangactie. Ik hanteer hierbij dezelfde</w:t>
      </w:r>
      <w:r w:rsidR="009F57EA" w:rsidRPr="00CA5860">
        <w:rPr>
          <w:rFonts w:ascii="Arial" w:hAnsi="Arial"/>
        </w:rPr>
        <w:t xml:space="preserve"> indeling als bij de bespreking van de privaatrechtelijke algemeenbelangactie. De volgende onderwerpen komen daarom aan bod:</w:t>
      </w:r>
      <w:r w:rsidR="0055443C" w:rsidRPr="00CA5860">
        <w:rPr>
          <w:rFonts w:ascii="Arial" w:hAnsi="Arial"/>
        </w:rPr>
        <w:t xml:space="preserve"> </w:t>
      </w:r>
      <w:r w:rsidR="006E15CD" w:rsidRPr="00CA5860">
        <w:rPr>
          <w:rFonts w:ascii="Arial" w:hAnsi="Arial"/>
        </w:rPr>
        <w:t xml:space="preserve">belangenorganisaties moeten een </w:t>
      </w:r>
      <w:r w:rsidR="00DB4CFD" w:rsidRPr="00CA5860">
        <w:rPr>
          <w:rFonts w:ascii="Arial" w:hAnsi="Arial"/>
        </w:rPr>
        <w:t>rechtspersoon zijn</w:t>
      </w:r>
      <w:r w:rsidR="006E15CD" w:rsidRPr="00CA5860">
        <w:rPr>
          <w:rFonts w:ascii="Arial" w:hAnsi="Arial"/>
        </w:rPr>
        <w:t xml:space="preserve"> (paragraaf </w:t>
      </w:r>
      <w:r w:rsidR="00670E63" w:rsidRPr="00CA5860">
        <w:rPr>
          <w:rFonts w:ascii="Arial" w:hAnsi="Arial"/>
        </w:rPr>
        <w:t>5</w:t>
      </w:r>
      <w:r w:rsidR="006E15CD" w:rsidRPr="00CA5860">
        <w:rPr>
          <w:rFonts w:ascii="Arial" w:hAnsi="Arial"/>
        </w:rPr>
        <w:t>.1),</w:t>
      </w:r>
      <w:r w:rsidR="00AF6B58" w:rsidRPr="00CA5860">
        <w:rPr>
          <w:rFonts w:ascii="Arial" w:hAnsi="Arial"/>
        </w:rPr>
        <w:t xml:space="preserve"> </w:t>
      </w:r>
      <w:r w:rsidR="006E15CD" w:rsidRPr="00CA5860">
        <w:rPr>
          <w:rFonts w:ascii="Arial" w:hAnsi="Arial"/>
        </w:rPr>
        <w:t xml:space="preserve">een voldoende specifieke statutaire doelomschrijving hebben (paragraaf </w:t>
      </w:r>
      <w:r w:rsidR="00670E63" w:rsidRPr="00CA5860">
        <w:rPr>
          <w:rFonts w:ascii="Arial" w:hAnsi="Arial"/>
        </w:rPr>
        <w:t>5</w:t>
      </w:r>
      <w:r w:rsidR="006E15CD" w:rsidRPr="00CA5860">
        <w:rPr>
          <w:rFonts w:ascii="Arial" w:hAnsi="Arial"/>
        </w:rPr>
        <w:t xml:space="preserve">.2), kunnen </w:t>
      </w:r>
      <w:r w:rsidR="00DB4CFD" w:rsidRPr="00CA5860">
        <w:rPr>
          <w:rFonts w:ascii="Arial" w:hAnsi="Arial"/>
        </w:rPr>
        <w:t>opkomen voor alle algemene belangen</w:t>
      </w:r>
      <w:r w:rsidR="006E15CD" w:rsidRPr="00CA5860">
        <w:rPr>
          <w:rFonts w:ascii="Arial" w:hAnsi="Arial"/>
        </w:rPr>
        <w:t xml:space="preserve"> (paragraaf </w:t>
      </w:r>
      <w:r w:rsidR="00670E63" w:rsidRPr="00CA5860">
        <w:rPr>
          <w:rFonts w:ascii="Arial" w:hAnsi="Arial"/>
        </w:rPr>
        <w:t>5</w:t>
      </w:r>
      <w:r w:rsidR="006E15CD" w:rsidRPr="00CA5860">
        <w:rPr>
          <w:rFonts w:ascii="Arial" w:hAnsi="Arial"/>
        </w:rPr>
        <w:t xml:space="preserve">.3), </w:t>
      </w:r>
      <w:r w:rsidR="00DB4CFD" w:rsidRPr="00CA5860">
        <w:rPr>
          <w:rFonts w:ascii="Arial" w:hAnsi="Arial"/>
        </w:rPr>
        <w:t>moeten</w:t>
      </w:r>
      <w:r w:rsidR="006E15CD" w:rsidRPr="00CA5860">
        <w:rPr>
          <w:rFonts w:ascii="Arial" w:hAnsi="Arial"/>
        </w:rPr>
        <w:t xml:space="preserve"> feitelijke activiteiten ontplooien (paragraaf </w:t>
      </w:r>
      <w:r w:rsidR="00670E63" w:rsidRPr="00CA5860">
        <w:rPr>
          <w:rFonts w:ascii="Arial" w:hAnsi="Arial"/>
        </w:rPr>
        <w:t>5</w:t>
      </w:r>
      <w:r w:rsidR="006E15CD" w:rsidRPr="00CA5860">
        <w:rPr>
          <w:rFonts w:ascii="Arial" w:hAnsi="Arial"/>
        </w:rPr>
        <w:t>.4)</w:t>
      </w:r>
      <w:r w:rsidR="00CD0D51" w:rsidRPr="00CA5860">
        <w:rPr>
          <w:rFonts w:ascii="Arial" w:hAnsi="Arial"/>
        </w:rPr>
        <w:t xml:space="preserve"> </w:t>
      </w:r>
      <w:r w:rsidR="006E15CD" w:rsidRPr="00CA5860">
        <w:rPr>
          <w:rFonts w:ascii="Arial" w:hAnsi="Arial"/>
        </w:rPr>
        <w:t xml:space="preserve">en </w:t>
      </w:r>
      <w:r w:rsidR="00174DEF" w:rsidRPr="00CA5860">
        <w:rPr>
          <w:rFonts w:ascii="Arial" w:hAnsi="Arial"/>
        </w:rPr>
        <w:t>moeten een voorprocedure doorlopen</w:t>
      </w:r>
      <w:r w:rsidR="006E15CD" w:rsidRPr="00CA5860">
        <w:rPr>
          <w:rFonts w:ascii="Arial" w:hAnsi="Arial"/>
        </w:rPr>
        <w:t xml:space="preserve"> (paragraaf </w:t>
      </w:r>
      <w:r w:rsidR="00670E63" w:rsidRPr="00CA5860">
        <w:rPr>
          <w:rFonts w:ascii="Arial" w:hAnsi="Arial"/>
        </w:rPr>
        <w:t>5</w:t>
      </w:r>
      <w:r w:rsidR="006E15CD" w:rsidRPr="00CA5860">
        <w:rPr>
          <w:rFonts w:ascii="Arial" w:hAnsi="Arial"/>
        </w:rPr>
        <w:t>.</w:t>
      </w:r>
      <w:r w:rsidR="00CD0D51" w:rsidRPr="00CA5860">
        <w:rPr>
          <w:rFonts w:ascii="Arial" w:hAnsi="Arial"/>
        </w:rPr>
        <w:t>5</w:t>
      </w:r>
      <w:r w:rsidR="006E15CD" w:rsidRPr="00CA5860">
        <w:rPr>
          <w:rFonts w:ascii="Arial" w:hAnsi="Arial"/>
        </w:rPr>
        <w:t>).</w:t>
      </w:r>
      <w:r w:rsidR="006D5913" w:rsidRPr="00CA5860">
        <w:rPr>
          <w:rStyle w:val="Voetnootmarkering"/>
          <w:rFonts w:ascii="Arial" w:hAnsi="Arial"/>
        </w:rPr>
        <w:footnoteReference w:id="230"/>
      </w:r>
      <w:r w:rsidR="00CD0D51" w:rsidRPr="00CA5860">
        <w:rPr>
          <w:rFonts w:ascii="Arial" w:hAnsi="Arial"/>
        </w:rPr>
        <w:t xml:space="preserve"> Een algemene belangenbehartiger </w:t>
      </w:r>
      <w:r w:rsidR="00174DEF" w:rsidRPr="00CA5860">
        <w:rPr>
          <w:rFonts w:ascii="Arial" w:hAnsi="Arial"/>
        </w:rPr>
        <w:t xml:space="preserve">hoeft niet representatief te zijn, maar in de literatuur is wel voor de invoering van een zodanig vereiste gepleit (paragraaf 5.6). Er gelden ook geen governancevereisten voor algemene belangenbehartigers. Aangezien de invoering van zodanige vereisen ook niet is bepleit in de literatuur zal ik hier geen verder aandacht aan besteden. Ik rond dit hoofdstuk af met een tussenconclusie. </w:t>
      </w:r>
    </w:p>
    <w:p w14:paraId="55CCF78E" w14:textId="5B08C744" w:rsidR="00701886" w:rsidRPr="00CA5860" w:rsidRDefault="00786E34" w:rsidP="00FC4390">
      <w:pPr>
        <w:pStyle w:val="Geenafstand"/>
        <w:keepNext w:val="0"/>
        <w:rPr>
          <w:rFonts w:ascii="Arial" w:hAnsi="Arial"/>
        </w:rPr>
      </w:pPr>
      <w:r w:rsidRPr="00CA5860">
        <w:rPr>
          <w:rFonts w:ascii="Arial" w:hAnsi="Arial"/>
        </w:rPr>
        <w:tab/>
        <w:t xml:space="preserve">Soms </w:t>
      </w:r>
      <w:r w:rsidR="00A03572" w:rsidRPr="00CA5860">
        <w:rPr>
          <w:rFonts w:ascii="Arial" w:hAnsi="Arial"/>
        </w:rPr>
        <w:t>hoeft een algemene</w:t>
      </w:r>
      <w:r w:rsidRPr="00CA5860">
        <w:rPr>
          <w:rFonts w:ascii="Arial" w:hAnsi="Arial"/>
        </w:rPr>
        <w:t xml:space="preserve"> belangenbehartiger</w:t>
      </w:r>
      <w:r w:rsidR="00A03572" w:rsidRPr="00CA5860">
        <w:rPr>
          <w:rFonts w:ascii="Arial" w:hAnsi="Arial"/>
        </w:rPr>
        <w:t xml:space="preserve"> niet te voldoen aan de vereisten die ik dit hoofdstuk </w:t>
      </w:r>
      <w:r w:rsidR="00EC27A4" w:rsidRPr="00CA5860">
        <w:rPr>
          <w:rFonts w:ascii="Arial" w:hAnsi="Arial"/>
        </w:rPr>
        <w:t>beschrijf</w:t>
      </w:r>
      <w:r w:rsidRPr="00CA5860">
        <w:rPr>
          <w:rFonts w:ascii="Arial" w:hAnsi="Arial"/>
        </w:rPr>
        <w:t xml:space="preserve">. </w:t>
      </w:r>
      <w:r w:rsidR="00EC27A4" w:rsidRPr="00CA5860">
        <w:rPr>
          <w:rFonts w:ascii="Arial" w:hAnsi="Arial"/>
        </w:rPr>
        <w:t>De rechter</w:t>
      </w:r>
      <w:r w:rsidR="00A03572" w:rsidRPr="00CA5860">
        <w:rPr>
          <w:rFonts w:ascii="Arial" w:hAnsi="Arial"/>
        </w:rPr>
        <w:t xml:space="preserve"> </w:t>
      </w:r>
      <w:r w:rsidR="00EC27A4" w:rsidRPr="00CA5860">
        <w:rPr>
          <w:rFonts w:ascii="Arial" w:hAnsi="Arial"/>
        </w:rPr>
        <w:t>verklaart</w:t>
      </w:r>
      <w:r w:rsidR="00A03572" w:rsidRPr="00CA5860">
        <w:rPr>
          <w:rFonts w:ascii="Arial" w:hAnsi="Arial"/>
        </w:rPr>
        <w:t xml:space="preserve"> namelijk</w:t>
      </w:r>
      <w:r w:rsidR="00EC27A4" w:rsidRPr="00CA5860">
        <w:rPr>
          <w:rFonts w:ascii="Arial" w:hAnsi="Arial"/>
        </w:rPr>
        <w:t xml:space="preserve"> </w:t>
      </w:r>
      <w:r w:rsidR="004563E6" w:rsidRPr="00CA5860">
        <w:rPr>
          <w:rFonts w:ascii="Arial" w:hAnsi="Arial"/>
        </w:rPr>
        <w:t>ook een niet-belanghebbende</w:t>
      </w:r>
      <w:r w:rsidR="00A03572" w:rsidRPr="00CA5860">
        <w:rPr>
          <w:rFonts w:ascii="Arial" w:hAnsi="Arial"/>
        </w:rPr>
        <w:t xml:space="preserve"> ontvankelijk als </w:t>
      </w:r>
      <w:r w:rsidR="00EC27A4" w:rsidRPr="00CA5860">
        <w:rPr>
          <w:rFonts w:ascii="Arial" w:hAnsi="Arial"/>
        </w:rPr>
        <w:t>het beroep is ingesteld tegen een omgevingsrechtelijk</w:t>
      </w:r>
      <w:r w:rsidR="00A03572" w:rsidRPr="00CA5860">
        <w:rPr>
          <w:rFonts w:ascii="Arial" w:hAnsi="Arial"/>
        </w:rPr>
        <w:t xml:space="preserve"> besluit</w:t>
      </w:r>
      <w:r w:rsidR="00B63ADA" w:rsidRPr="00CA5860">
        <w:rPr>
          <w:rFonts w:ascii="Arial" w:hAnsi="Arial"/>
        </w:rPr>
        <w:t xml:space="preserve"> </w:t>
      </w:r>
      <w:r w:rsidR="00EC27A4" w:rsidRPr="00CA5860">
        <w:rPr>
          <w:rFonts w:ascii="Arial" w:hAnsi="Arial"/>
        </w:rPr>
        <w:t xml:space="preserve">dat </w:t>
      </w:r>
      <w:r w:rsidR="00B63ADA" w:rsidRPr="00CA5860">
        <w:rPr>
          <w:rFonts w:ascii="Arial" w:hAnsi="Arial"/>
        </w:rPr>
        <w:t xml:space="preserve">is voorbereid met toepassing van de uniforme openbare voorbereidingsprocedure en </w:t>
      </w:r>
      <w:r w:rsidR="004563E6" w:rsidRPr="00CA5860">
        <w:rPr>
          <w:rFonts w:ascii="Arial" w:hAnsi="Arial"/>
        </w:rPr>
        <w:t>de niet-belanghebbende</w:t>
      </w:r>
      <w:r w:rsidR="00EC27A4" w:rsidRPr="00CA5860">
        <w:rPr>
          <w:rFonts w:ascii="Arial" w:hAnsi="Arial"/>
        </w:rPr>
        <w:t xml:space="preserve"> </w:t>
      </w:r>
      <w:r w:rsidR="00B63ADA" w:rsidRPr="00CA5860">
        <w:rPr>
          <w:rFonts w:ascii="Arial" w:hAnsi="Arial"/>
        </w:rPr>
        <w:t>een zienswijze heeft ingediend.</w:t>
      </w:r>
      <w:r w:rsidR="00B63ADA" w:rsidRPr="00CA5860">
        <w:rPr>
          <w:rStyle w:val="Voetnootmarkering"/>
          <w:rFonts w:ascii="Arial" w:hAnsi="Arial"/>
        </w:rPr>
        <w:footnoteReference w:id="231"/>
      </w:r>
      <w:r w:rsidR="00B63ADA" w:rsidRPr="00CA5860">
        <w:rPr>
          <w:rFonts w:ascii="Arial" w:hAnsi="Arial"/>
        </w:rPr>
        <w:t xml:space="preserve"> </w:t>
      </w:r>
      <w:r w:rsidR="00F54D2B" w:rsidRPr="00CA5860">
        <w:rPr>
          <w:rFonts w:ascii="Arial" w:hAnsi="Arial"/>
        </w:rPr>
        <w:t>De algemene belangenbehartiger hoeft daarom niet te voldoen aan de vereisten uit artikel 1:2 lid 3, die ik in de rest van dit hoofdstuk bespreek</w:t>
      </w:r>
      <w:r w:rsidR="004563E6" w:rsidRPr="00CA5860">
        <w:rPr>
          <w:rFonts w:ascii="Arial" w:hAnsi="Arial"/>
        </w:rPr>
        <w:t xml:space="preserve">, als de belangenbehartiger gebruik heeft gemaakt </w:t>
      </w:r>
      <w:proofErr w:type="gramStart"/>
      <w:r w:rsidR="004563E6" w:rsidRPr="00CA5860">
        <w:rPr>
          <w:rFonts w:ascii="Arial" w:hAnsi="Arial"/>
        </w:rPr>
        <w:t>van  zijn</w:t>
      </w:r>
      <w:proofErr w:type="gramEnd"/>
      <w:r w:rsidR="004563E6" w:rsidRPr="00CA5860">
        <w:rPr>
          <w:rFonts w:ascii="Arial" w:hAnsi="Arial"/>
        </w:rPr>
        <w:t xml:space="preserve"> inspraakrechten. </w:t>
      </w:r>
      <w:r w:rsidR="00B63ADA" w:rsidRPr="00CA5860">
        <w:rPr>
          <w:rFonts w:ascii="Arial" w:hAnsi="Arial"/>
        </w:rPr>
        <w:t>De Afdeling heeft dit besloten naar aanleiding van het Varkens in Nood-arrest van het Hof van Justitie van de Europese Unie, waar</w:t>
      </w:r>
      <w:r w:rsidR="009E3B5B" w:rsidRPr="00CA5860">
        <w:rPr>
          <w:rFonts w:ascii="Arial" w:hAnsi="Arial"/>
        </w:rPr>
        <w:t>in</w:t>
      </w:r>
      <w:r w:rsidR="00B63ADA" w:rsidRPr="00CA5860">
        <w:rPr>
          <w:rFonts w:ascii="Arial" w:hAnsi="Arial"/>
        </w:rPr>
        <w:t xml:space="preserve"> het Hof oordeelde </w:t>
      </w:r>
      <w:r w:rsidR="004563E6" w:rsidRPr="00CA5860">
        <w:rPr>
          <w:rFonts w:ascii="Arial" w:hAnsi="Arial"/>
        </w:rPr>
        <w:t>dat niet-belanghebbenden niet zonder meer kunnen worden uitgesloten van toegang tot de rechter als bedoeld in art. 9 lid 3 van het</w:t>
      </w:r>
      <w:r w:rsidR="00B63ADA" w:rsidRPr="00CA5860">
        <w:rPr>
          <w:rFonts w:ascii="Arial" w:hAnsi="Arial"/>
        </w:rPr>
        <w:t xml:space="preserve"> Verdrag van Aarhus.</w:t>
      </w:r>
      <w:r w:rsidR="00B63ADA" w:rsidRPr="00CA5860">
        <w:rPr>
          <w:rStyle w:val="Voetnootmarkering"/>
          <w:rFonts w:ascii="Arial" w:hAnsi="Arial"/>
        </w:rPr>
        <w:footnoteReference w:id="232"/>
      </w:r>
      <w:r w:rsidR="00B63ADA" w:rsidRPr="00CA5860">
        <w:rPr>
          <w:rFonts w:ascii="Arial" w:hAnsi="Arial"/>
        </w:rPr>
        <w:t xml:space="preserve"> Het gevolg hiervan is dat de in 2005 afgeschafte getrapte actio populair weer terug is in het omgevingsrecht.</w:t>
      </w:r>
      <w:r w:rsidR="00B63ADA" w:rsidRPr="00CA5860">
        <w:rPr>
          <w:rStyle w:val="Voetnootmarkering"/>
          <w:rFonts w:ascii="Arial" w:hAnsi="Arial"/>
        </w:rPr>
        <w:footnoteReference w:id="233"/>
      </w:r>
      <w:r w:rsidR="00B63ADA" w:rsidRPr="00CA5860">
        <w:rPr>
          <w:rFonts w:ascii="Arial" w:hAnsi="Arial"/>
        </w:rPr>
        <w:t xml:space="preserve"> Het betreft echter een tijdelijke regeling</w:t>
      </w:r>
      <w:r w:rsidRPr="00CA5860">
        <w:rPr>
          <w:rFonts w:ascii="Arial" w:hAnsi="Arial"/>
        </w:rPr>
        <w:t xml:space="preserve"> </w:t>
      </w:r>
      <w:r w:rsidR="00B63ADA" w:rsidRPr="00CA5860">
        <w:rPr>
          <w:rFonts w:ascii="Arial" w:hAnsi="Arial"/>
        </w:rPr>
        <w:t>totdat de wetgever met een oplossing komt.</w:t>
      </w:r>
      <w:r w:rsidR="009E3B5B" w:rsidRPr="00CA5860">
        <w:rPr>
          <w:rStyle w:val="Voetnootmarkering"/>
          <w:rFonts w:ascii="Arial" w:hAnsi="Arial"/>
        </w:rPr>
        <w:footnoteReference w:id="234"/>
      </w:r>
      <w:r w:rsidR="00B63ADA" w:rsidRPr="00CA5860">
        <w:rPr>
          <w:rFonts w:ascii="Arial" w:hAnsi="Arial"/>
        </w:rPr>
        <w:t xml:space="preserve"> </w:t>
      </w:r>
      <w:r w:rsidR="00A03572" w:rsidRPr="00CA5860">
        <w:rPr>
          <w:rFonts w:ascii="Arial" w:hAnsi="Arial"/>
        </w:rPr>
        <w:t xml:space="preserve">Het relativiteitsvereiste uit artikel 8:69a Awb kan echter een </w:t>
      </w:r>
      <w:r w:rsidR="00A03572" w:rsidRPr="00CA5860">
        <w:rPr>
          <w:rFonts w:ascii="Arial" w:hAnsi="Arial"/>
        </w:rPr>
        <w:lastRenderedPageBreak/>
        <w:t>succesvol beroep nog wel in de weg staan.</w:t>
      </w:r>
      <w:r w:rsidR="00A03572" w:rsidRPr="00CA5860">
        <w:rPr>
          <w:rStyle w:val="Voetnootmarkering"/>
          <w:rFonts w:ascii="Arial" w:hAnsi="Arial"/>
        </w:rPr>
        <w:footnoteReference w:id="235"/>
      </w:r>
      <w:r w:rsidR="00A03572" w:rsidRPr="00CA5860">
        <w:rPr>
          <w:rFonts w:ascii="Arial" w:hAnsi="Arial"/>
        </w:rPr>
        <w:t xml:space="preserve"> De geschonden rechtsnorm moet strekken tot bescherming van de (statutaire) belangen van de belangenorganisatie. </w:t>
      </w:r>
    </w:p>
    <w:p w14:paraId="5083A5AC" w14:textId="649E20C4" w:rsidR="009F57EA" w:rsidRPr="00CA5860" w:rsidRDefault="00786E34" w:rsidP="00FC4390">
      <w:pPr>
        <w:pStyle w:val="Geenafstand"/>
        <w:keepNext w:val="0"/>
        <w:rPr>
          <w:rFonts w:ascii="Arial" w:hAnsi="Arial"/>
        </w:rPr>
      </w:pPr>
      <w:r w:rsidRPr="00CA5860">
        <w:rPr>
          <w:rFonts w:ascii="Arial" w:hAnsi="Arial"/>
        </w:rPr>
        <w:tab/>
      </w:r>
    </w:p>
    <w:p w14:paraId="1CDB85F9" w14:textId="7C87DC54" w:rsidR="00EA2C89" w:rsidRPr="00CA5860" w:rsidRDefault="008F5660" w:rsidP="00FC4390">
      <w:pPr>
        <w:pStyle w:val="Kop2"/>
        <w:keepNext w:val="0"/>
        <w:spacing w:line="360" w:lineRule="auto"/>
        <w:rPr>
          <w:rFonts w:ascii="Arial" w:hAnsi="Arial" w:cs="Arial"/>
        </w:rPr>
      </w:pPr>
      <w:bookmarkStart w:id="46" w:name="_Toc152600160"/>
      <w:r w:rsidRPr="00CA5860">
        <w:rPr>
          <w:rFonts w:ascii="Arial" w:hAnsi="Arial" w:cs="Arial"/>
        </w:rPr>
        <w:t>5</w:t>
      </w:r>
      <w:r w:rsidR="009F57EA" w:rsidRPr="00CA5860">
        <w:rPr>
          <w:rFonts w:ascii="Arial" w:hAnsi="Arial" w:cs="Arial"/>
        </w:rPr>
        <w:t>.1</w:t>
      </w:r>
      <w:r w:rsidR="00EA2C89" w:rsidRPr="00CA5860">
        <w:rPr>
          <w:rFonts w:ascii="Arial" w:hAnsi="Arial" w:cs="Arial"/>
        </w:rPr>
        <w:t xml:space="preserve"> Rechtsvorm</w:t>
      </w:r>
      <w:bookmarkEnd w:id="46"/>
      <w:r w:rsidR="00EA2C89" w:rsidRPr="00CA5860">
        <w:rPr>
          <w:rFonts w:ascii="Arial" w:hAnsi="Arial" w:cs="Arial"/>
        </w:rPr>
        <w:t xml:space="preserve"> </w:t>
      </w:r>
    </w:p>
    <w:p w14:paraId="491AB028" w14:textId="4A174A10" w:rsidR="00CA207A" w:rsidRPr="00CA5860" w:rsidRDefault="009D3BC1" w:rsidP="00FC4390">
      <w:pPr>
        <w:pStyle w:val="Geenafstand"/>
        <w:keepNext w:val="0"/>
        <w:rPr>
          <w:rFonts w:ascii="Arial" w:hAnsi="Arial"/>
        </w:rPr>
      </w:pPr>
      <w:r w:rsidRPr="00CA5860">
        <w:rPr>
          <w:rFonts w:ascii="Arial" w:hAnsi="Arial"/>
        </w:rPr>
        <w:t xml:space="preserve">Artikel 1:2, derde lid, Awb bepaalt dat </w:t>
      </w:r>
      <w:r w:rsidR="0078479F" w:rsidRPr="00CA5860">
        <w:rPr>
          <w:rFonts w:ascii="Arial" w:hAnsi="Arial"/>
        </w:rPr>
        <w:t>de algemeenbelangactie in het bestuursrecht alleen openstaat voor rechtspersonen.</w:t>
      </w:r>
      <w:r w:rsidR="00C45678" w:rsidRPr="00CA5860">
        <w:rPr>
          <w:rStyle w:val="Voetnootmarkering"/>
          <w:rFonts w:ascii="Arial" w:hAnsi="Arial"/>
        </w:rPr>
        <w:footnoteReference w:id="236"/>
      </w:r>
      <w:r w:rsidR="0078479F" w:rsidRPr="00CA5860">
        <w:rPr>
          <w:rFonts w:ascii="Arial" w:hAnsi="Arial"/>
        </w:rPr>
        <w:t xml:space="preserve"> </w:t>
      </w:r>
      <w:r w:rsidR="00935056" w:rsidRPr="00CA5860">
        <w:rPr>
          <w:rFonts w:ascii="Arial" w:hAnsi="Arial"/>
        </w:rPr>
        <w:t xml:space="preserve">Hieronder </w:t>
      </w:r>
      <w:r w:rsidR="00B27BD8" w:rsidRPr="00CA5860">
        <w:rPr>
          <w:rFonts w:ascii="Arial" w:hAnsi="Arial"/>
        </w:rPr>
        <w:t xml:space="preserve">vallen </w:t>
      </w:r>
      <w:r w:rsidR="00802833" w:rsidRPr="00CA5860">
        <w:rPr>
          <w:rFonts w:ascii="Arial" w:hAnsi="Arial"/>
        </w:rPr>
        <w:t xml:space="preserve">stichtingen, </w:t>
      </w:r>
      <w:r w:rsidR="0036033F" w:rsidRPr="00CA5860">
        <w:rPr>
          <w:rFonts w:ascii="Arial" w:hAnsi="Arial"/>
        </w:rPr>
        <w:t>formele verenigingen, informele verenigingen, maar ook BV’s en NV’s.</w:t>
      </w:r>
      <w:r w:rsidR="00574A5F" w:rsidRPr="00CA5860">
        <w:rPr>
          <w:rStyle w:val="Voetnootmarkering"/>
          <w:rFonts w:ascii="Arial" w:hAnsi="Arial"/>
        </w:rPr>
        <w:footnoteReference w:id="237"/>
      </w:r>
      <w:r w:rsidR="0036033F" w:rsidRPr="00CA5860">
        <w:rPr>
          <w:rFonts w:ascii="Arial" w:hAnsi="Arial"/>
        </w:rPr>
        <w:t xml:space="preserve"> </w:t>
      </w:r>
      <w:r w:rsidR="00E702A2" w:rsidRPr="00CA5860">
        <w:rPr>
          <w:rFonts w:ascii="Arial" w:hAnsi="Arial"/>
        </w:rPr>
        <w:t>De praktijk leert dat bijna alleen stichtingen en verenigingen gebruik maken van artikel 1:2, derde lid, Awb.</w:t>
      </w:r>
      <w:r w:rsidR="00FC66D1" w:rsidRPr="00CA5860">
        <w:rPr>
          <w:rStyle w:val="Voetnootmarkering"/>
          <w:rFonts w:ascii="Arial" w:hAnsi="Arial"/>
        </w:rPr>
        <w:footnoteReference w:id="238"/>
      </w:r>
      <w:r w:rsidR="00E702A2" w:rsidRPr="00CA5860">
        <w:rPr>
          <w:rFonts w:ascii="Arial" w:hAnsi="Arial"/>
        </w:rPr>
        <w:t xml:space="preserve"> Toch zijn er ook enkele zaken geweest waarin een besloten ve</w:t>
      </w:r>
      <w:r w:rsidR="00481B0D" w:rsidRPr="00CA5860">
        <w:rPr>
          <w:rFonts w:ascii="Arial" w:hAnsi="Arial"/>
        </w:rPr>
        <w:t>n</w:t>
      </w:r>
      <w:r w:rsidR="00E702A2" w:rsidRPr="00CA5860">
        <w:rPr>
          <w:rFonts w:ascii="Arial" w:hAnsi="Arial"/>
        </w:rPr>
        <w:t>nootschap een algemeenbelangactie entameerde. Een voorbeeld is een door de overheid opgericht besloten vennootschap die verantwoordelijk is voor de sociale werkvoorziening.</w:t>
      </w:r>
      <w:r w:rsidR="00574A5F" w:rsidRPr="00CA5860">
        <w:rPr>
          <w:rStyle w:val="Voetnootmarkering"/>
          <w:rFonts w:ascii="Arial" w:hAnsi="Arial"/>
        </w:rPr>
        <w:t xml:space="preserve"> </w:t>
      </w:r>
      <w:r w:rsidR="00574A5F" w:rsidRPr="00CA5860">
        <w:rPr>
          <w:rStyle w:val="Voetnootmarkering"/>
          <w:rFonts w:ascii="Arial" w:hAnsi="Arial"/>
        </w:rPr>
        <w:footnoteReference w:id="239"/>
      </w:r>
      <w:r w:rsidR="0055443C" w:rsidRPr="00CA5860">
        <w:rPr>
          <w:rFonts w:ascii="Arial" w:hAnsi="Arial"/>
        </w:rPr>
        <w:t xml:space="preserve"> </w:t>
      </w:r>
      <w:r w:rsidR="003119F4" w:rsidRPr="00CA5860">
        <w:rPr>
          <w:rFonts w:ascii="Arial" w:hAnsi="Arial"/>
        </w:rPr>
        <w:t xml:space="preserve">Het rechtsvormvereiste </w:t>
      </w:r>
      <w:r w:rsidR="006A6EDA" w:rsidRPr="00CA5860">
        <w:rPr>
          <w:rFonts w:ascii="Arial" w:hAnsi="Arial"/>
        </w:rPr>
        <w:t>leidt in de praktij</w:t>
      </w:r>
      <w:r w:rsidR="00EB3E5F" w:rsidRPr="00CA5860">
        <w:rPr>
          <w:rFonts w:ascii="Arial" w:hAnsi="Arial"/>
        </w:rPr>
        <w:t>k zo nu en dan</w:t>
      </w:r>
      <w:r w:rsidR="006A6EDA" w:rsidRPr="00CA5860">
        <w:rPr>
          <w:rFonts w:ascii="Arial" w:hAnsi="Arial"/>
        </w:rPr>
        <w:t xml:space="preserve"> tot discussie </w:t>
      </w:r>
      <w:r w:rsidR="00D81600" w:rsidRPr="00CA5860">
        <w:rPr>
          <w:rFonts w:ascii="Arial" w:hAnsi="Arial"/>
        </w:rPr>
        <w:t xml:space="preserve">als </w:t>
      </w:r>
      <w:r w:rsidR="002B6EF2" w:rsidRPr="00CA5860">
        <w:rPr>
          <w:rFonts w:ascii="Arial" w:hAnsi="Arial"/>
        </w:rPr>
        <w:t xml:space="preserve">de rechter moet beoordelen of </w:t>
      </w:r>
      <w:r w:rsidR="00924738" w:rsidRPr="00CA5860">
        <w:rPr>
          <w:rFonts w:ascii="Arial" w:hAnsi="Arial"/>
        </w:rPr>
        <w:t>hij met een informele vereniging van doen heeft.</w:t>
      </w:r>
      <w:r w:rsidR="00E04C32" w:rsidRPr="00CA5860">
        <w:rPr>
          <w:rStyle w:val="Voetnootmarkering"/>
          <w:rFonts w:ascii="Arial" w:hAnsi="Arial"/>
        </w:rPr>
        <w:footnoteReference w:id="240"/>
      </w:r>
      <w:r w:rsidR="00372F6E" w:rsidRPr="00CA5860">
        <w:rPr>
          <w:rFonts w:ascii="Arial" w:hAnsi="Arial"/>
        </w:rPr>
        <w:t xml:space="preserve"> </w:t>
      </w:r>
      <w:r w:rsidR="00EC3333" w:rsidRPr="00CA5860">
        <w:rPr>
          <w:rFonts w:ascii="Arial" w:hAnsi="Arial"/>
        </w:rPr>
        <w:t>De rechter kan h</w:t>
      </w:r>
      <w:r w:rsidR="00426E04" w:rsidRPr="00CA5860">
        <w:rPr>
          <w:rFonts w:ascii="Arial" w:hAnsi="Arial"/>
        </w:rPr>
        <w:t xml:space="preserve">et bestaan van een informele vereniging </w:t>
      </w:r>
      <w:r w:rsidR="00EC3333" w:rsidRPr="00CA5860">
        <w:rPr>
          <w:rFonts w:ascii="Arial" w:hAnsi="Arial"/>
        </w:rPr>
        <w:t>immers niet achterhalen door een notariële akte te raadplegen</w:t>
      </w:r>
      <w:r w:rsidR="00FB726F" w:rsidRPr="00CA5860">
        <w:rPr>
          <w:rFonts w:ascii="Arial" w:hAnsi="Arial"/>
        </w:rPr>
        <w:t>, maar moet inhoudelijk de organisatiestructuur van de belangenorganisatie beoordelen.</w:t>
      </w:r>
      <w:r w:rsidR="00426E04" w:rsidRPr="00CA5860">
        <w:rPr>
          <w:rFonts w:ascii="Arial" w:hAnsi="Arial"/>
        </w:rPr>
        <w:t xml:space="preserve"> </w:t>
      </w:r>
      <w:r w:rsidR="00CA207A" w:rsidRPr="00CA5860">
        <w:rPr>
          <w:rFonts w:ascii="Arial" w:hAnsi="Arial"/>
        </w:rPr>
        <w:t xml:space="preserve">De </w:t>
      </w:r>
      <w:r w:rsidR="006D7067" w:rsidRPr="00CA5860">
        <w:rPr>
          <w:rFonts w:ascii="Arial" w:hAnsi="Arial"/>
        </w:rPr>
        <w:t xml:space="preserve">Afdeling </w:t>
      </w:r>
      <w:r w:rsidR="00BD6FE4" w:rsidRPr="00CA5860">
        <w:rPr>
          <w:rFonts w:ascii="Arial" w:hAnsi="Arial"/>
        </w:rPr>
        <w:t>hanteert</w:t>
      </w:r>
      <w:r w:rsidR="00541859" w:rsidRPr="00CA5860">
        <w:rPr>
          <w:rFonts w:ascii="Arial" w:hAnsi="Arial"/>
        </w:rPr>
        <w:t xml:space="preserve"> drie cumulatieve vereisten</w:t>
      </w:r>
      <w:r w:rsidR="009E1B79" w:rsidRPr="00CA5860">
        <w:rPr>
          <w:rFonts w:ascii="Arial" w:hAnsi="Arial"/>
        </w:rPr>
        <w:t xml:space="preserve"> </w:t>
      </w:r>
      <w:r w:rsidR="005C0CD3" w:rsidRPr="00CA5860">
        <w:rPr>
          <w:rFonts w:ascii="Arial" w:hAnsi="Arial"/>
        </w:rPr>
        <w:t xml:space="preserve">om vast te stellen </w:t>
      </w:r>
      <w:r w:rsidR="00957CA9" w:rsidRPr="00CA5860">
        <w:rPr>
          <w:rFonts w:ascii="Arial" w:hAnsi="Arial"/>
        </w:rPr>
        <w:t>dat een organisatie een informele vereniging is</w:t>
      </w:r>
      <w:r w:rsidR="00263568" w:rsidRPr="00CA5860">
        <w:rPr>
          <w:rFonts w:ascii="Arial" w:hAnsi="Arial"/>
        </w:rPr>
        <w:t>.</w:t>
      </w:r>
      <w:r w:rsidR="00263568" w:rsidRPr="00CA5860">
        <w:rPr>
          <w:rStyle w:val="Voetnootmarkering"/>
          <w:rFonts w:ascii="Arial" w:hAnsi="Arial"/>
        </w:rPr>
        <w:footnoteReference w:id="241"/>
      </w:r>
      <w:r w:rsidR="00541859" w:rsidRPr="00CA5860">
        <w:rPr>
          <w:rFonts w:ascii="Arial" w:hAnsi="Arial"/>
        </w:rPr>
        <w:t xml:space="preserve"> </w:t>
      </w:r>
      <w:r w:rsidR="00263568" w:rsidRPr="00CA5860">
        <w:rPr>
          <w:rFonts w:ascii="Arial" w:hAnsi="Arial"/>
        </w:rPr>
        <w:t>T</w:t>
      </w:r>
      <w:r w:rsidR="00541859" w:rsidRPr="00CA5860">
        <w:rPr>
          <w:rFonts w:ascii="Arial" w:hAnsi="Arial"/>
        </w:rPr>
        <w:t>en eerste moet de belangenganisatie</w:t>
      </w:r>
      <w:r w:rsidR="006D7067" w:rsidRPr="00CA5860">
        <w:rPr>
          <w:rFonts w:ascii="Arial" w:hAnsi="Arial"/>
        </w:rPr>
        <w:t xml:space="preserve"> een </w:t>
      </w:r>
      <w:r w:rsidR="006627B6" w:rsidRPr="00CA5860">
        <w:rPr>
          <w:rFonts w:ascii="Arial" w:hAnsi="Arial"/>
        </w:rPr>
        <w:t xml:space="preserve">ledensubstraat hebben dat bijvoorbeeld blijkt uit de ledenadministratie. </w:t>
      </w:r>
      <w:r w:rsidR="00A40912" w:rsidRPr="00CA5860">
        <w:rPr>
          <w:rFonts w:ascii="Arial" w:hAnsi="Arial"/>
        </w:rPr>
        <w:t>Het heffen van contributie is een belangrijke indicatie hiervoor, maar is niet vereist.</w:t>
      </w:r>
      <w:r w:rsidR="00A40912" w:rsidRPr="00CA5860">
        <w:rPr>
          <w:rStyle w:val="Voetnootmarkering"/>
          <w:rFonts w:ascii="Arial" w:hAnsi="Arial"/>
        </w:rPr>
        <w:footnoteReference w:id="242"/>
      </w:r>
      <w:r w:rsidR="00A40912" w:rsidRPr="00CA5860">
        <w:rPr>
          <w:rFonts w:ascii="Arial" w:hAnsi="Arial"/>
        </w:rPr>
        <w:t xml:space="preserve"> </w:t>
      </w:r>
      <w:r w:rsidR="004A3C9E" w:rsidRPr="00CA5860">
        <w:rPr>
          <w:rFonts w:ascii="Arial" w:hAnsi="Arial"/>
        </w:rPr>
        <w:t xml:space="preserve">Ten </w:t>
      </w:r>
      <w:r w:rsidR="00AE6EB4" w:rsidRPr="00CA5860">
        <w:rPr>
          <w:rFonts w:ascii="Arial" w:hAnsi="Arial"/>
        </w:rPr>
        <w:t>tweede het moet gaan om een organisatorisch verband dat is opgericht voor een bepaald doel, zodat sprake moet zijn van regelmatige ledenvergaderingen, een bestuur en een samenwerking die op enige continuïteit is gericht</w:t>
      </w:r>
      <w:r w:rsidR="004A3C9E" w:rsidRPr="00CA5860">
        <w:rPr>
          <w:rFonts w:ascii="Arial" w:hAnsi="Arial"/>
        </w:rPr>
        <w:t xml:space="preserve">. </w:t>
      </w:r>
      <w:r w:rsidR="00541859" w:rsidRPr="00CA5860">
        <w:rPr>
          <w:rFonts w:ascii="Arial" w:hAnsi="Arial"/>
        </w:rPr>
        <w:t xml:space="preserve">Ten derde moet de groep als eenheid deelnemen aan het rechtsverkeer. </w:t>
      </w:r>
      <w:r w:rsidR="00F904DA" w:rsidRPr="00CA5860">
        <w:rPr>
          <w:rFonts w:ascii="Arial" w:hAnsi="Arial"/>
        </w:rPr>
        <w:t>Entiteiten zoals spontaan opgerichte actiecomités en werkgroepen die niet aan deze vereisten voldoen vallen</w:t>
      </w:r>
      <w:r w:rsidR="004563E6" w:rsidRPr="00CA5860">
        <w:rPr>
          <w:rFonts w:ascii="Arial" w:hAnsi="Arial"/>
        </w:rPr>
        <w:t xml:space="preserve"> daarom</w:t>
      </w:r>
      <w:r w:rsidR="00F904DA" w:rsidRPr="00CA5860">
        <w:rPr>
          <w:rFonts w:ascii="Arial" w:hAnsi="Arial"/>
        </w:rPr>
        <w:t xml:space="preserve"> buiten de </w:t>
      </w:r>
      <w:r w:rsidR="00F904DA" w:rsidRPr="00CA5860">
        <w:rPr>
          <w:rFonts w:ascii="Arial" w:hAnsi="Arial"/>
        </w:rPr>
        <w:lastRenderedPageBreak/>
        <w:t>boot. De wetgever achtte het rechtspersoonlijkheidsvereiste in het belang van de rechtszekerheid.</w:t>
      </w:r>
      <w:r w:rsidR="00F904DA" w:rsidRPr="00CA5860">
        <w:rPr>
          <w:rStyle w:val="Voetnootmarkering"/>
          <w:rFonts w:ascii="Arial" w:hAnsi="Arial"/>
        </w:rPr>
        <w:footnoteReference w:id="243"/>
      </w:r>
      <w:r w:rsidR="00F904DA" w:rsidRPr="00CA5860">
        <w:rPr>
          <w:rFonts w:ascii="Arial" w:hAnsi="Arial"/>
        </w:rPr>
        <w:t xml:space="preserve"> Op deze manier weet het bestuur met wie het van doen heeft.  </w:t>
      </w:r>
    </w:p>
    <w:p w14:paraId="07F19AFF" w14:textId="77777777" w:rsidR="0082160E" w:rsidRPr="00CA5860" w:rsidRDefault="0082160E" w:rsidP="00FC4390">
      <w:pPr>
        <w:pStyle w:val="Geenafstand"/>
        <w:keepNext w:val="0"/>
        <w:rPr>
          <w:rFonts w:ascii="Arial" w:hAnsi="Arial"/>
        </w:rPr>
      </w:pPr>
    </w:p>
    <w:p w14:paraId="2CAF560F" w14:textId="404B6E0B" w:rsidR="00EA2C89" w:rsidRPr="00CA5860" w:rsidRDefault="001122A1" w:rsidP="00FC4390">
      <w:pPr>
        <w:pStyle w:val="Kop2"/>
        <w:keepNext w:val="0"/>
        <w:spacing w:line="360" w:lineRule="auto"/>
        <w:rPr>
          <w:rFonts w:ascii="Arial" w:hAnsi="Arial" w:cs="Arial"/>
        </w:rPr>
      </w:pPr>
      <w:bookmarkStart w:id="48" w:name="_Toc152600161"/>
      <w:r w:rsidRPr="00CA5860">
        <w:rPr>
          <w:rFonts w:ascii="Arial" w:hAnsi="Arial" w:cs="Arial"/>
        </w:rPr>
        <w:t>5</w:t>
      </w:r>
      <w:r w:rsidR="006135E6" w:rsidRPr="00CA5860">
        <w:rPr>
          <w:rFonts w:ascii="Arial" w:hAnsi="Arial" w:cs="Arial"/>
        </w:rPr>
        <w:t>.2</w:t>
      </w:r>
      <w:r w:rsidR="00EA2C89" w:rsidRPr="00CA5860">
        <w:rPr>
          <w:rFonts w:ascii="Arial" w:hAnsi="Arial" w:cs="Arial"/>
        </w:rPr>
        <w:t xml:space="preserve"> Statutaire doelomschrijving</w:t>
      </w:r>
      <w:bookmarkEnd w:id="48"/>
    </w:p>
    <w:p w14:paraId="733FF4E2" w14:textId="489FB219" w:rsidR="008D248A" w:rsidRPr="00CA5860" w:rsidRDefault="001F03CC" w:rsidP="00FC4390">
      <w:pPr>
        <w:pStyle w:val="Geenafstand"/>
        <w:keepNext w:val="0"/>
        <w:rPr>
          <w:rFonts w:ascii="Arial" w:hAnsi="Arial"/>
        </w:rPr>
      </w:pPr>
      <w:r w:rsidRPr="00CA5860">
        <w:rPr>
          <w:rFonts w:ascii="Arial" w:hAnsi="Arial"/>
        </w:rPr>
        <w:t xml:space="preserve">Een belangenorganisatie </w:t>
      </w:r>
      <w:r w:rsidR="009E1B79" w:rsidRPr="00CA5860">
        <w:rPr>
          <w:rFonts w:ascii="Arial" w:hAnsi="Arial"/>
        </w:rPr>
        <w:t>k</w:t>
      </w:r>
      <w:r w:rsidRPr="00CA5860">
        <w:rPr>
          <w:rFonts w:ascii="Arial" w:hAnsi="Arial"/>
        </w:rPr>
        <w:t>an</w:t>
      </w:r>
      <w:r w:rsidR="00F25F7D" w:rsidRPr="00CA5860">
        <w:rPr>
          <w:rFonts w:ascii="Arial" w:hAnsi="Arial"/>
        </w:rPr>
        <w:t xml:space="preserve"> alleen opkomen voor</w:t>
      </w:r>
      <w:r w:rsidR="006D4CFB" w:rsidRPr="00CA5860">
        <w:rPr>
          <w:rFonts w:ascii="Arial" w:hAnsi="Arial"/>
        </w:rPr>
        <w:t xml:space="preserve"> een</w:t>
      </w:r>
      <w:r w:rsidR="00F25F7D" w:rsidRPr="00CA5860">
        <w:rPr>
          <w:rFonts w:ascii="Arial" w:hAnsi="Arial"/>
        </w:rPr>
        <w:t xml:space="preserve"> belan</w:t>
      </w:r>
      <w:r w:rsidR="006D4CFB" w:rsidRPr="00CA5860">
        <w:rPr>
          <w:rFonts w:ascii="Arial" w:hAnsi="Arial"/>
        </w:rPr>
        <w:t>g</w:t>
      </w:r>
      <w:r w:rsidR="00F25F7D" w:rsidRPr="00CA5860">
        <w:rPr>
          <w:rFonts w:ascii="Arial" w:hAnsi="Arial"/>
        </w:rPr>
        <w:t xml:space="preserve"> d</w:t>
      </w:r>
      <w:r w:rsidR="009E1B79" w:rsidRPr="00CA5860">
        <w:rPr>
          <w:rFonts w:ascii="Arial" w:hAnsi="Arial"/>
        </w:rPr>
        <w:t>at</w:t>
      </w:r>
      <w:r w:rsidR="00F25F7D" w:rsidRPr="00CA5860">
        <w:rPr>
          <w:rFonts w:ascii="Arial" w:hAnsi="Arial"/>
        </w:rPr>
        <w:t xml:space="preserve"> zij </w:t>
      </w:r>
      <w:proofErr w:type="gramStart"/>
      <w:r w:rsidR="00F25F7D" w:rsidRPr="00CA5860">
        <w:rPr>
          <w:rFonts w:ascii="Arial" w:hAnsi="Arial"/>
        </w:rPr>
        <w:t>krachtens</w:t>
      </w:r>
      <w:proofErr w:type="gramEnd"/>
      <w:r w:rsidR="00F25F7D" w:rsidRPr="00CA5860">
        <w:rPr>
          <w:rFonts w:ascii="Arial" w:hAnsi="Arial"/>
        </w:rPr>
        <w:t xml:space="preserve"> h</w:t>
      </w:r>
      <w:r w:rsidR="006D4CFB" w:rsidRPr="00CA5860">
        <w:rPr>
          <w:rFonts w:ascii="Arial" w:hAnsi="Arial"/>
        </w:rPr>
        <w:t>aar</w:t>
      </w:r>
      <w:r w:rsidR="00542B4F" w:rsidRPr="00CA5860">
        <w:rPr>
          <w:rFonts w:ascii="Arial" w:hAnsi="Arial"/>
        </w:rPr>
        <w:t xml:space="preserve"> </w:t>
      </w:r>
      <w:r w:rsidR="00F25F7D" w:rsidRPr="00CA5860">
        <w:rPr>
          <w:rFonts w:ascii="Arial" w:hAnsi="Arial"/>
        </w:rPr>
        <w:t>doelstelling in het bijzonder behartigt.</w:t>
      </w:r>
      <w:r w:rsidR="00701BAC" w:rsidRPr="00CA5860">
        <w:rPr>
          <w:rStyle w:val="Voetnootmarkering"/>
          <w:rFonts w:ascii="Arial" w:hAnsi="Arial"/>
        </w:rPr>
        <w:footnoteReference w:id="244"/>
      </w:r>
      <w:r w:rsidR="00F25F7D" w:rsidRPr="00CA5860">
        <w:rPr>
          <w:rFonts w:ascii="Arial" w:hAnsi="Arial"/>
        </w:rPr>
        <w:t xml:space="preserve"> </w:t>
      </w:r>
      <w:r w:rsidR="00D15008" w:rsidRPr="00CA5860">
        <w:rPr>
          <w:rFonts w:ascii="Arial" w:hAnsi="Arial"/>
        </w:rPr>
        <w:t>De rechter beoordeelt dit aan de hand van de statuten van de belangenorganisatie.</w:t>
      </w:r>
      <w:r w:rsidR="00D15008" w:rsidRPr="00CA5860">
        <w:rPr>
          <w:rStyle w:val="Voetnootmarkering"/>
          <w:rFonts w:ascii="Arial" w:hAnsi="Arial"/>
        </w:rPr>
        <w:footnoteReference w:id="245"/>
      </w:r>
      <w:r w:rsidR="00D15008" w:rsidRPr="00CA5860">
        <w:rPr>
          <w:rFonts w:ascii="Arial" w:hAnsi="Arial"/>
        </w:rPr>
        <w:t xml:space="preserve"> </w:t>
      </w:r>
      <w:r w:rsidR="000C6172" w:rsidRPr="00CA5860">
        <w:rPr>
          <w:rFonts w:ascii="Arial" w:hAnsi="Arial"/>
        </w:rPr>
        <w:t xml:space="preserve">De belangen in de statuten moeten dus overeenkomen met de belangen waarvoor de belangenorganisatie procedeert. </w:t>
      </w:r>
      <w:r w:rsidR="00D15008" w:rsidRPr="00CA5860">
        <w:rPr>
          <w:rFonts w:ascii="Arial" w:hAnsi="Arial"/>
        </w:rPr>
        <w:t>Zo verklaarde het College van Beroep voor het bedrijfsleven Greenpeace niet-ontvankelijk toen zij procedeerde tegen de uitvoer van wapens naar Rusland, omdat het bevorderen van natuurbehoud het statutaire doel van Greenpeace was.</w:t>
      </w:r>
      <w:r w:rsidR="00D15008" w:rsidRPr="00CA5860">
        <w:rPr>
          <w:rStyle w:val="Voetnootmarkering"/>
          <w:rFonts w:ascii="Arial" w:hAnsi="Arial"/>
        </w:rPr>
        <w:footnoteReference w:id="246"/>
      </w:r>
      <w:r w:rsidR="00D15008" w:rsidRPr="00CA5860">
        <w:rPr>
          <w:rFonts w:ascii="Arial" w:hAnsi="Arial"/>
        </w:rPr>
        <w:t xml:space="preserve"> </w:t>
      </w:r>
      <w:r w:rsidR="00F159BD" w:rsidRPr="00CA5860">
        <w:rPr>
          <w:rFonts w:ascii="Arial" w:hAnsi="Arial"/>
        </w:rPr>
        <w:t>D</w:t>
      </w:r>
      <w:r w:rsidR="00DC4C95" w:rsidRPr="00CA5860">
        <w:rPr>
          <w:rFonts w:ascii="Arial" w:hAnsi="Arial"/>
        </w:rPr>
        <w:t xml:space="preserve">e woorden ‘in het bijzonder’ </w:t>
      </w:r>
      <w:r w:rsidR="00F159BD" w:rsidRPr="00CA5860">
        <w:rPr>
          <w:rFonts w:ascii="Arial" w:hAnsi="Arial"/>
        </w:rPr>
        <w:t>brengen tot uitdrukking</w:t>
      </w:r>
      <w:r w:rsidR="001D3CB4" w:rsidRPr="00CA5860">
        <w:rPr>
          <w:rFonts w:ascii="Arial" w:hAnsi="Arial"/>
        </w:rPr>
        <w:t xml:space="preserve"> </w:t>
      </w:r>
      <w:r w:rsidR="00F159BD" w:rsidRPr="00CA5860">
        <w:rPr>
          <w:rFonts w:ascii="Arial" w:hAnsi="Arial"/>
        </w:rPr>
        <w:t>dat het doel van de belangenorganisatie voldoende specifiek moet zijn.</w:t>
      </w:r>
      <w:r w:rsidR="00F159BD" w:rsidRPr="00CA5860">
        <w:rPr>
          <w:rStyle w:val="Voetnootmarkering"/>
          <w:rFonts w:ascii="Arial" w:hAnsi="Arial"/>
        </w:rPr>
        <w:footnoteReference w:id="247"/>
      </w:r>
      <w:r w:rsidR="00200AA9" w:rsidRPr="00CA5860">
        <w:rPr>
          <w:rFonts w:ascii="Arial" w:hAnsi="Arial"/>
        </w:rPr>
        <w:t xml:space="preserve"> </w:t>
      </w:r>
      <w:r w:rsidR="00907280" w:rsidRPr="00CA5860">
        <w:rPr>
          <w:rFonts w:ascii="Arial" w:hAnsi="Arial"/>
        </w:rPr>
        <w:t>Dit vereiste kent een territoriale en functionele dimensie</w:t>
      </w:r>
      <w:r w:rsidR="00C647D3" w:rsidRPr="00CA5860">
        <w:rPr>
          <w:rFonts w:ascii="Arial" w:hAnsi="Arial"/>
        </w:rPr>
        <w:t>, die een zekere samenhang vertonen</w:t>
      </w:r>
      <w:r w:rsidR="00332EE8" w:rsidRPr="00CA5860">
        <w:rPr>
          <w:rFonts w:ascii="Arial" w:hAnsi="Arial"/>
        </w:rPr>
        <w:t>.</w:t>
      </w:r>
      <w:r w:rsidR="00332EE8" w:rsidRPr="00CA5860">
        <w:rPr>
          <w:rStyle w:val="Voetnootmarkering"/>
          <w:rFonts w:ascii="Arial" w:hAnsi="Arial"/>
        </w:rPr>
        <w:footnoteReference w:id="248"/>
      </w:r>
      <w:r w:rsidR="00332EE8" w:rsidRPr="00CA5860">
        <w:rPr>
          <w:rFonts w:ascii="Arial" w:hAnsi="Arial"/>
        </w:rPr>
        <w:t xml:space="preserve"> </w:t>
      </w:r>
      <w:r w:rsidR="00907280" w:rsidRPr="00CA5860">
        <w:rPr>
          <w:rFonts w:ascii="Arial" w:hAnsi="Arial"/>
        </w:rPr>
        <w:t xml:space="preserve">De territoriale dimensie houdt in dat de rechter een belangenorganisatie die lokaal opereert eerder ontvankelijk verklaart dan een landelijke belangenorganisatie. De lokale organisatie behartigt namelijk specifiekere belangen. </w:t>
      </w:r>
      <w:r w:rsidR="002C70A7" w:rsidRPr="00CA5860">
        <w:rPr>
          <w:rFonts w:ascii="Arial" w:hAnsi="Arial"/>
        </w:rPr>
        <w:t>Bij de</w:t>
      </w:r>
      <w:r w:rsidR="001A7625" w:rsidRPr="00CA5860">
        <w:rPr>
          <w:rFonts w:ascii="Arial" w:hAnsi="Arial"/>
        </w:rPr>
        <w:t xml:space="preserve"> functionele dimensie </w:t>
      </w:r>
      <w:r w:rsidR="002C70A7" w:rsidRPr="00CA5860">
        <w:rPr>
          <w:rFonts w:ascii="Arial" w:hAnsi="Arial"/>
        </w:rPr>
        <w:t>staat centraal</w:t>
      </w:r>
      <w:r w:rsidR="001A7625" w:rsidRPr="00CA5860">
        <w:rPr>
          <w:rFonts w:ascii="Arial" w:hAnsi="Arial"/>
        </w:rPr>
        <w:t xml:space="preserve"> </w:t>
      </w:r>
      <w:r w:rsidR="006838F4" w:rsidRPr="00CA5860">
        <w:rPr>
          <w:rFonts w:ascii="Arial" w:hAnsi="Arial"/>
        </w:rPr>
        <w:t xml:space="preserve">hoe breed </w:t>
      </w:r>
      <w:r w:rsidR="00B06761" w:rsidRPr="00CA5860">
        <w:rPr>
          <w:rFonts w:ascii="Arial" w:hAnsi="Arial"/>
        </w:rPr>
        <w:t>de statutaire doelstelling op zichzelf</w:t>
      </w:r>
      <w:r w:rsidR="006C7C88" w:rsidRPr="00CA5860">
        <w:rPr>
          <w:rFonts w:ascii="Arial" w:hAnsi="Arial"/>
        </w:rPr>
        <w:t xml:space="preserve"> genomen</w:t>
      </w:r>
      <w:r w:rsidR="00B06761" w:rsidRPr="00CA5860">
        <w:rPr>
          <w:rFonts w:ascii="Arial" w:hAnsi="Arial"/>
        </w:rPr>
        <w:t xml:space="preserve"> is. </w:t>
      </w:r>
      <w:r w:rsidR="001436A3" w:rsidRPr="00CA5860">
        <w:rPr>
          <w:rFonts w:ascii="Arial" w:hAnsi="Arial"/>
        </w:rPr>
        <w:t>De doelstelling ‘</w:t>
      </w:r>
      <w:r w:rsidR="005812D1" w:rsidRPr="00CA5860">
        <w:rPr>
          <w:rFonts w:ascii="Arial" w:hAnsi="Arial"/>
        </w:rPr>
        <w:t>bevorderen van gelijkheid’</w:t>
      </w:r>
      <w:r w:rsidR="001436A3" w:rsidRPr="00CA5860">
        <w:rPr>
          <w:rFonts w:ascii="Arial" w:hAnsi="Arial"/>
        </w:rPr>
        <w:t xml:space="preserve"> is bijvoorbeeld breder dan de doelstelling ‘</w:t>
      </w:r>
      <w:r w:rsidR="00B47B44" w:rsidRPr="00CA5860">
        <w:rPr>
          <w:rFonts w:ascii="Arial" w:hAnsi="Arial"/>
        </w:rPr>
        <w:t>het bevorderen van gelijkheid tussen mannen en vrouwen’</w:t>
      </w:r>
      <w:r w:rsidR="00C02CB2" w:rsidRPr="00CA5860">
        <w:rPr>
          <w:rFonts w:ascii="Arial" w:hAnsi="Arial"/>
        </w:rPr>
        <w:t>.</w:t>
      </w:r>
      <w:r w:rsidR="00C02CB2" w:rsidRPr="00CA5860">
        <w:rPr>
          <w:rStyle w:val="Voetnootmarkering"/>
          <w:rFonts w:ascii="Arial" w:hAnsi="Arial"/>
        </w:rPr>
        <w:footnoteReference w:id="249"/>
      </w:r>
      <w:r w:rsidR="00C02CB2" w:rsidRPr="00CA5860">
        <w:rPr>
          <w:rFonts w:ascii="Arial" w:hAnsi="Arial"/>
        </w:rPr>
        <w:t xml:space="preserve"> </w:t>
      </w:r>
      <w:r w:rsidR="00F71450" w:rsidRPr="00CA5860">
        <w:rPr>
          <w:rFonts w:ascii="Arial" w:hAnsi="Arial"/>
        </w:rPr>
        <w:t xml:space="preserve">De bestuursrechter </w:t>
      </w:r>
      <w:r w:rsidR="00AB29CC" w:rsidRPr="00CA5860">
        <w:rPr>
          <w:rFonts w:ascii="Arial" w:hAnsi="Arial"/>
        </w:rPr>
        <w:t>past dit vereiste soepel</w:t>
      </w:r>
      <w:r w:rsidR="00264022" w:rsidRPr="00CA5860">
        <w:rPr>
          <w:rFonts w:ascii="Arial" w:hAnsi="Arial"/>
        </w:rPr>
        <w:t>er</w:t>
      </w:r>
      <w:r w:rsidR="00AB29CC" w:rsidRPr="00CA5860">
        <w:rPr>
          <w:rFonts w:ascii="Arial" w:hAnsi="Arial"/>
        </w:rPr>
        <w:t xml:space="preserve"> toe</w:t>
      </w:r>
      <w:r w:rsidR="00F71450" w:rsidRPr="00CA5860">
        <w:rPr>
          <w:rFonts w:ascii="Arial" w:hAnsi="Arial"/>
        </w:rPr>
        <w:t xml:space="preserve"> </w:t>
      </w:r>
      <w:r w:rsidR="00FC66D1" w:rsidRPr="00CA5860">
        <w:rPr>
          <w:rFonts w:ascii="Arial" w:hAnsi="Arial"/>
        </w:rPr>
        <w:t>bij</w:t>
      </w:r>
      <w:r w:rsidR="00F71450" w:rsidRPr="00CA5860">
        <w:rPr>
          <w:rFonts w:ascii="Arial" w:hAnsi="Arial"/>
        </w:rPr>
        <w:t xml:space="preserve"> groepsacties</w:t>
      </w:r>
      <w:r w:rsidR="00931A50" w:rsidRPr="00CA5860">
        <w:rPr>
          <w:rFonts w:ascii="Arial" w:hAnsi="Arial"/>
        </w:rPr>
        <w:t xml:space="preserve"> dan voor algemeenbelangacties</w:t>
      </w:r>
      <w:r w:rsidR="00F71450" w:rsidRPr="00CA5860">
        <w:rPr>
          <w:rFonts w:ascii="Arial" w:hAnsi="Arial"/>
        </w:rPr>
        <w:t>.</w:t>
      </w:r>
      <w:r w:rsidR="00AB29CC" w:rsidRPr="00CA5860">
        <w:rPr>
          <w:rStyle w:val="Voetnootmarkering"/>
          <w:rFonts w:ascii="Arial" w:hAnsi="Arial"/>
        </w:rPr>
        <w:footnoteReference w:id="250"/>
      </w:r>
      <w:r w:rsidR="00F71450" w:rsidRPr="00CA5860">
        <w:rPr>
          <w:rFonts w:ascii="Arial" w:hAnsi="Arial"/>
        </w:rPr>
        <w:t xml:space="preserve"> </w:t>
      </w:r>
      <w:r w:rsidR="00AB29CC" w:rsidRPr="00CA5860">
        <w:rPr>
          <w:rFonts w:ascii="Arial" w:hAnsi="Arial"/>
        </w:rPr>
        <w:t xml:space="preserve">De proceseconomie is </w:t>
      </w:r>
      <w:r w:rsidR="00E919A8" w:rsidRPr="00CA5860">
        <w:rPr>
          <w:rFonts w:ascii="Arial" w:hAnsi="Arial"/>
        </w:rPr>
        <w:t xml:space="preserve">er </w:t>
      </w:r>
      <w:r w:rsidR="00AB29CC" w:rsidRPr="00CA5860">
        <w:rPr>
          <w:rFonts w:ascii="Arial" w:hAnsi="Arial"/>
        </w:rPr>
        <w:t xml:space="preserve">immers mee gebaat </w:t>
      </w:r>
      <w:r w:rsidR="00D743C1" w:rsidRPr="00CA5860">
        <w:rPr>
          <w:rFonts w:ascii="Arial" w:hAnsi="Arial"/>
        </w:rPr>
        <w:t>als belanghebbenden gezamenlijk een vordering instellen.</w:t>
      </w:r>
      <w:r w:rsidR="00B51329" w:rsidRPr="00CA5860">
        <w:rPr>
          <w:rStyle w:val="Voetnootmarkering"/>
          <w:rFonts w:ascii="Arial" w:hAnsi="Arial"/>
        </w:rPr>
        <w:footnoteReference w:id="251"/>
      </w:r>
      <w:r w:rsidR="00D743C1" w:rsidRPr="00CA5860">
        <w:rPr>
          <w:rFonts w:ascii="Arial" w:hAnsi="Arial"/>
        </w:rPr>
        <w:t xml:space="preserve"> </w:t>
      </w:r>
    </w:p>
    <w:p w14:paraId="3DE919AF" w14:textId="6D28857D" w:rsidR="008513AB" w:rsidRPr="00CA5860" w:rsidRDefault="005274EC" w:rsidP="00FC4390">
      <w:pPr>
        <w:pStyle w:val="Geenafstand"/>
        <w:keepNext w:val="0"/>
        <w:ind w:firstLine="709"/>
        <w:rPr>
          <w:rFonts w:ascii="Arial" w:hAnsi="Arial"/>
        </w:rPr>
      </w:pPr>
      <w:r w:rsidRPr="00CA5860">
        <w:rPr>
          <w:rFonts w:ascii="Arial" w:hAnsi="Arial"/>
        </w:rPr>
        <w:lastRenderedPageBreak/>
        <w:t xml:space="preserve">De bestuursrechter </w:t>
      </w:r>
      <w:r w:rsidR="00FC66D1" w:rsidRPr="00CA5860">
        <w:rPr>
          <w:rFonts w:ascii="Arial" w:hAnsi="Arial"/>
        </w:rPr>
        <w:t>lijkt</w:t>
      </w:r>
      <w:r w:rsidRPr="00CA5860">
        <w:rPr>
          <w:rFonts w:ascii="Arial" w:hAnsi="Arial"/>
        </w:rPr>
        <w:t xml:space="preserve"> het</w:t>
      </w:r>
      <w:r w:rsidR="00E90702" w:rsidRPr="00CA5860">
        <w:rPr>
          <w:rFonts w:ascii="Arial" w:hAnsi="Arial"/>
        </w:rPr>
        <w:t xml:space="preserve"> ‘in het bijzonder’-criterium</w:t>
      </w:r>
      <w:r w:rsidR="000B52D9" w:rsidRPr="00CA5860">
        <w:rPr>
          <w:rFonts w:ascii="Arial" w:hAnsi="Arial"/>
        </w:rPr>
        <w:t xml:space="preserve"> </w:t>
      </w:r>
      <w:r w:rsidR="00AE130D" w:rsidRPr="00CA5860">
        <w:rPr>
          <w:rFonts w:ascii="Arial" w:hAnsi="Arial"/>
        </w:rPr>
        <w:t>v</w:t>
      </w:r>
      <w:r w:rsidRPr="00CA5860">
        <w:rPr>
          <w:rFonts w:ascii="Arial" w:hAnsi="Arial"/>
        </w:rPr>
        <w:t xml:space="preserve">oor algemeenbelangacties </w:t>
      </w:r>
      <w:r w:rsidR="00FC66D1" w:rsidRPr="00CA5860">
        <w:rPr>
          <w:rFonts w:ascii="Arial" w:hAnsi="Arial"/>
        </w:rPr>
        <w:t>tamelijk serieus te toetsen</w:t>
      </w:r>
      <w:r w:rsidRPr="00CA5860">
        <w:rPr>
          <w:rFonts w:ascii="Arial" w:hAnsi="Arial"/>
        </w:rPr>
        <w:t>.</w:t>
      </w:r>
      <w:r w:rsidRPr="00CA5860">
        <w:rPr>
          <w:rStyle w:val="Voetnootmarkering"/>
          <w:rFonts w:ascii="Arial" w:hAnsi="Arial"/>
        </w:rPr>
        <w:footnoteReference w:id="252"/>
      </w:r>
      <w:r w:rsidRPr="00CA5860">
        <w:rPr>
          <w:rFonts w:ascii="Arial" w:hAnsi="Arial"/>
        </w:rPr>
        <w:t xml:space="preserve"> </w:t>
      </w:r>
      <w:r w:rsidR="00C552DE" w:rsidRPr="00CA5860">
        <w:rPr>
          <w:rFonts w:ascii="Arial" w:hAnsi="Arial"/>
        </w:rPr>
        <w:t xml:space="preserve">De doelstelling van politieke partijen is in ieder geval te breed; zij behartigen immers </w:t>
      </w:r>
      <w:r w:rsidR="00C552DE" w:rsidRPr="00CA5860">
        <w:rPr>
          <w:rFonts w:ascii="Arial" w:hAnsi="Arial"/>
          <w:i/>
          <w:iCs/>
        </w:rPr>
        <w:t>het</w:t>
      </w:r>
      <w:r w:rsidR="00C552DE" w:rsidRPr="00CA5860">
        <w:rPr>
          <w:rFonts w:ascii="Arial" w:hAnsi="Arial"/>
        </w:rPr>
        <w:t xml:space="preserve"> algemeen belang.</w:t>
      </w:r>
      <w:r w:rsidR="00764D3A" w:rsidRPr="00CA5860">
        <w:rPr>
          <w:rFonts w:ascii="Arial" w:hAnsi="Arial"/>
          <w:lang w:val="nl-NL"/>
        </w:rPr>
        <w:t xml:space="preserve"> Zo kon afdeling Bilthoven van GroenLinks niet procederen tegen een </w:t>
      </w:r>
      <w:r w:rsidR="001F43DA" w:rsidRPr="00CA5860">
        <w:rPr>
          <w:rFonts w:ascii="Arial" w:hAnsi="Arial"/>
          <w:lang w:val="nl-NL"/>
        </w:rPr>
        <w:t xml:space="preserve">aan Schiphol </w:t>
      </w:r>
      <w:r w:rsidR="00764D3A" w:rsidRPr="00CA5860">
        <w:rPr>
          <w:rFonts w:ascii="Arial" w:hAnsi="Arial"/>
          <w:lang w:val="nl-NL"/>
        </w:rPr>
        <w:t>verleende vergunning</w:t>
      </w:r>
      <w:r w:rsidR="001215E8" w:rsidRPr="00CA5860">
        <w:rPr>
          <w:rFonts w:ascii="Arial" w:hAnsi="Arial"/>
          <w:lang w:val="nl-NL"/>
        </w:rPr>
        <w:t>, omdat haar statutaire doelstelling te breed was</w:t>
      </w:r>
      <w:r w:rsidR="00764D3A" w:rsidRPr="00CA5860">
        <w:rPr>
          <w:rFonts w:ascii="Arial" w:hAnsi="Arial"/>
          <w:sz w:val="20"/>
          <w:szCs w:val="20"/>
          <w:lang w:val="nl-NL"/>
        </w:rPr>
        <w:t>.</w:t>
      </w:r>
      <w:r w:rsidR="00C552DE" w:rsidRPr="00CA5860">
        <w:rPr>
          <w:rStyle w:val="Voetnootmarkering"/>
          <w:rFonts w:ascii="Arial" w:hAnsi="Arial"/>
        </w:rPr>
        <w:footnoteReference w:id="253"/>
      </w:r>
      <w:r w:rsidR="00C552DE" w:rsidRPr="00CA5860">
        <w:rPr>
          <w:rFonts w:ascii="Arial" w:hAnsi="Arial"/>
        </w:rPr>
        <w:t xml:space="preserve"> </w:t>
      </w:r>
      <w:r w:rsidR="002B0394" w:rsidRPr="00CA5860">
        <w:rPr>
          <w:rFonts w:ascii="Arial" w:hAnsi="Arial"/>
        </w:rPr>
        <w:t xml:space="preserve">De rechter verklaart </w:t>
      </w:r>
      <w:r w:rsidR="00C552DE" w:rsidRPr="00CA5860">
        <w:rPr>
          <w:rFonts w:ascii="Arial" w:hAnsi="Arial"/>
        </w:rPr>
        <w:t xml:space="preserve">daarnaast </w:t>
      </w:r>
      <w:r w:rsidR="002B0394" w:rsidRPr="00CA5860">
        <w:rPr>
          <w:rFonts w:ascii="Arial" w:hAnsi="Arial"/>
        </w:rPr>
        <w:t xml:space="preserve">plaatselijke actiegroepen, dorpsraden en buurtverenigingen </w:t>
      </w:r>
      <w:r w:rsidR="00DE7AF0" w:rsidRPr="00CA5860">
        <w:rPr>
          <w:rFonts w:ascii="Arial" w:hAnsi="Arial"/>
        </w:rPr>
        <w:t>dikwijls niet-ontvankelijk als zij het welzijn van de plaatselijke bevolking in algemene zin bevorderen.</w:t>
      </w:r>
      <w:r w:rsidR="008B08D7" w:rsidRPr="00CA5860">
        <w:rPr>
          <w:rStyle w:val="Voetnootmarkering"/>
          <w:rFonts w:ascii="Arial" w:hAnsi="Arial"/>
        </w:rPr>
        <w:footnoteReference w:id="254"/>
      </w:r>
      <w:r w:rsidR="00262BA6" w:rsidRPr="00CA5860">
        <w:rPr>
          <w:rFonts w:ascii="Arial" w:hAnsi="Arial"/>
        </w:rPr>
        <w:t xml:space="preserve"> </w:t>
      </w:r>
      <w:r w:rsidR="009D7944" w:rsidRPr="00CA5860">
        <w:rPr>
          <w:rFonts w:ascii="Arial" w:hAnsi="Arial"/>
        </w:rPr>
        <w:t>Landelijke milieuorganisaties lijken de toets over het algemeen te doorstaan. Milieudefensie en coöperatie Mobilisation for the Environment</w:t>
      </w:r>
      <w:r w:rsidR="007A1861" w:rsidRPr="00CA5860">
        <w:rPr>
          <w:rFonts w:ascii="Arial" w:hAnsi="Arial"/>
        </w:rPr>
        <w:t xml:space="preserve">, die </w:t>
      </w:r>
      <w:r w:rsidR="003C1DBB" w:rsidRPr="00CA5860">
        <w:rPr>
          <w:rFonts w:ascii="Arial" w:hAnsi="Arial"/>
        </w:rPr>
        <w:t>allebei</w:t>
      </w:r>
      <w:r w:rsidR="007A1861" w:rsidRPr="00CA5860">
        <w:rPr>
          <w:rFonts w:ascii="Arial" w:hAnsi="Arial"/>
        </w:rPr>
        <w:t xml:space="preserve"> veel bestuursrechtelijke procedures </w:t>
      </w:r>
      <w:r w:rsidR="003C1DBB" w:rsidRPr="00CA5860">
        <w:rPr>
          <w:rFonts w:ascii="Arial" w:hAnsi="Arial"/>
        </w:rPr>
        <w:t>entameren</w:t>
      </w:r>
      <w:r w:rsidR="007A1861" w:rsidRPr="00CA5860">
        <w:rPr>
          <w:rFonts w:ascii="Arial" w:hAnsi="Arial"/>
        </w:rPr>
        <w:t>, zijn ontvankelijk.</w:t>
      </w:r>
      <w:r w:rsidR="007A1861" w:rsidRPr="00CA5860">
        <w:rPr>
          <w:rStyle w:val="Voetnootmarkering"/>
          <w:rFonts w:ascii="Arial" w:hAnsi="Arial"/>
        </w:rPr>
        <w:footnoteReference w:id="255"/>
      </w:r>
      <w:r w:rsidR="007A1861" w:rsidRPr="00CA5860">
        <w:rPr>
          <w:rFonts w:ascii="Arial" w:hAnsi="Arial"/>
        </w:rPr>
        <w:t xml:space="preserve"> </w:t>
      </w:r>
      <w:r w:rsidR="006A2190" w:rsidRPr="00CA5860">
        <w:rPr>
          <w:rFonts w:ascii="Arial" w:hAnsi="Arial"/>
        </w:rPr>
        <w:t xml:space="preserve">Het is </w:t>
      </w:r>
      <w:r w:rsidR="004C0C1F" w:rsidRPr="00CA5860">
        <w:rPr>
          <w:rFonts w:ascii="Arial" w:hAnsi="Arial"/>
        </w:rPr>
        <w:t xml:space="preserve">dan ook niet nodig </w:t>
      </w:r>
      <w:r w:rsidR="006A2190" w:rsidRPr="00CA5860">
        <w:rPr>
          <w:rFonts w:ascii="Arial" w:hAnsi="Arial"/>
        </w:rPr>
        <w:t xml:space="preserve">dat de statuten vermelden welke dier- en plantsoort de </w:t>
      </w:r>
      <w:r w:rsidR="006C4DA7" w:rsidRPr="00CA5860">
        <w:rPr>
          <w:rFonts w:ascii="Arial" w:hAnsi="Arial"/>
        </w:rPr>
        <w:t>belangenorganisatie</w:t>
      </w:r>
      <w:r w:rsidR="006A2190" w:rsidRPr="00CA5860">
        <w:rPr>
          <w:rFonts w:ascii="Arial" w:hAnsi="Arial"/>
        </w:rPr>
        <w:t xml:space="preserve"> beschermt.</w:t>
      </w:r>
      <w:r w:rsidR="006A2190" w:rsidRPr="00CA5860">
        <w:rPr>
          <w:rStyle w:val="Voetnootmarkering"/>
          <w:rFonts w:ascii="Arial" w:hAnsi="Arial"/>
        </w:rPr>
        <w:footnoteReference w:id="256"/>
      </w:r>
      <w:r w:rsidR="006C4DA7" w:rsidRPr="00CA5860">
        <w:rPr>
          <w:rFonts w:ascii="Arial" w:hAnsi="Arial"/>
        </w:rPr>
        <w:t xml:space="preserve"> </w:t>
      </w:r>
      <w:r w:rsidR="00262BA6" w:rsidRPr="00CA5860">
        <w:rPr>
          <w:rFonts w:ascii="Arial" w:hAnsi="Arial"/>
        </w:rPr>
        <w:t>Als een belangenorganisatie naast het milieu ook aanverwante belangen in haar statuten heeft opgenomen, loopt zij wel het risico niet-ontvankelijk te worden verklaard. Dit lot trof Stichting Leven met de Aarde.</w:t>
      </w:r>
      <w:r w:rsidR="00262BA6" w:rsidRPr="00CA5860">
        <w:rPr>
          <w:rStyle w:val="Voetnootmarkering"/>
          <w:rFonts w:ascii="Arial" w:hAnsi="Arial"/>
        </w:rPr>
        <w:footnoteReference w:id="257"/>
      </w:r>
      <w:r w:rsidR="00262BA6" w:rsidRPr="00CA5860">
        <w:rPr>
          <w:rFonts w:ascii="Arial" w:hAnsi="Arial"/>
        </w:rPr>
        <w:t xml:space="preserve"> Zij behartigde naast milieu</w:t>
      </w:r>
      <w:r w:rsidR="004563E6" w:rsidRPr="00CA5860">
        <w:rPr>
          <w:rFonts w:ascii="Arial" w:hAnsi="Arial"/>
        </w:rPr>
        <w:t>belangen</w:t>
      </w:r>
      <w:r w:rsidR="00262BA6" w:rsidRPr="00CA5860">
        <w:rPr>
          <w:rFonts w:ascii="Arial" w:hAnsi="Arial"/>
        </w:rPr>
        <w:t>, ook de veiligheid in Nederland</w:t>
      </w:r>
      <w:r w:rsidR="004563E6" w:rsidRPr="00CA5860">
        <w:rPr>
          <w:rFonts w:ascii="Arial" w:hAnsi="Arial"/>
        </w:rPr>
        <w:t xml:space="preserve"> en</w:t>
      </w:r>
      <w:r w:rsidR="00262BA6" w:rsidRPr="00CA5860">
        <w:rPr>
          <w:rFonts w:ascii="Arial" w:hAnsi="Arial"/>
        </w:rPr>
        <w:t xml:space="preserve"> het </w:t>
      </w:r>
      <w:r w:rsidR="004563E6" w:rsidRPr="00CA5860">
        <w:rPr>
          <w:rFonts w:ascii="Arial" w:hAnsi="Arial"/>
        </w:rPr>
        <w:t xml:space="preserve">belang van het behoud van het </w:t>
      </w:r>
      <w:r w:rsidR="00262BA6" w:rsidRPr="00CA5860">
        <w:rPr>
          <w:rFonts w:ascii="Arial" w:hAnsi="Arial"/>
        </w:rPr>
        <w:t>cultureel erfgoed.</w:t>
      </w:r>
      <w:r w:rsidR="00262BA6" w:rsidRPr="00CA5860">
        <w:rPr>
          <w:rStyle w:val="Voetnootmarkering"/>
          <w:rFonts w:ascii="Arial" w:hAnsi="Arial"/>
        </w:rPr>
        <w:footnoteReference w:id="258"/>
      </w:r>
      <w:r w:rsidR="00262BA6" w:rsidRPr="00CA5860">
        <w:rPr>
          <w:rFonts w:ascii="Arial" w:hAnsi="Arial"/>
        </w:rPr>
        <w:t xml:space="preserve"> </w:t>
      </w:r>
    </w:p>
    <w:p w14:paraId="03BCA83D" w14:textId="77777777" w:rsidR="001F15F0" w:rsidRPr="00CA5860" w:rsidRDefault="001F15F0" w:rsidP="00FC4390">
      <w:pPr>
        <w:pStyle w:val="Geenafstand"/>
        <w:keepNext w:val="0"/>
        <w:ind w:firstLine="709"/>
        <w:rPr>
          <w:rFonts w:ascii="Arial" w:hAnsi="Arial"/>
        </w:rPr>
      </w:pPr>
    </w:p>
    <w:p w14:paraId="7F0C1BA6" w14:textId="77777777" w:rsidR="003F2634" w:rsidRPr="00CA5860" w:rsidRDefault="003F2634" w:rsidP="00FC4390">
      <w:pPr>
        <w:spacing w:after="160" w:line="360" w:lineRule="auto"/>
        <w:rPr>
          <w:rFonts w:ascii="Arial" w:eastAsiaTheme="majorEastAsia" w:hAnsi="Arial"/>
          <w:sz w:val="28"/>
          <w:szCs w:val="26"/>
        </w:rPr>
      </w:pPr>
      <w:r w:rsidRPr="00CA5860">
        <w:rPr>
          <w:rFonts w:ascii="Arial" w:hAnsi="Arial"/>
        </w:rPr>
        <w:br w:type="page"/>
      </w:r>
    </w:p>
    <w:p w14:paraId="5D85448E" w14:textId="500C32F7" w:rsidR="00EA2C89" w:rsidRPr="00CA5860" w:rsidRDefault="001122A1" w:rsidP="00FC4390">
      <w:pPr>
        <w:pStyle w:val="Kop2"/>
        <w:keepNext w:val="0"/>
        <w:spacing w:line="360" w:lineRule="auto"/>
        <w:rPr>
          <w:rFonts w:ascii="Arial" w:hAnsi="Arial" w:cs="Arial"/>
        </w:rPr>
      </w:pPr>
      <w:bookmarkStart w:id="49" w:name="_Toc152600162"/>
      <w:r w:rsidRPr="00CA5860">
        <w:rPr>
          <w:rFonts w:ascii="Arial" w:hAnsi="Arial" w:cs="Arial"/>
        </w:rPr>
        <w:lastRenderedPageBreak/>
        <w:t>5</w:t>
      </w:r>
      <w:r w:rsidR="00E57DB5" w:rsidRPr="00CA5860">
        <w:rPr>
          <w:rFonts w:ascii="Arial" w:hAnsi="Arial" w:cs="Arial"/>
        </w:rPr>
        <w:t>.3</w:t>
      </w:r>
      <w:r w:rsidR="00EA2C89" w:rsidRPr="00CA5860">
        <w:rPr>
          <w:rFonts w:ascii="Arial" w:hAnsi="Arial" w:cs="Arial"/>
        </w:rPr>
        <w:t xml:space="preserve"> </w:t>
      </w:r>
      <w:r w:rsidR="009A259B" w:rsidRPr="00CA5860">
        <w:rPr>
          <w:rFonts w:ascii="Arial" w:hAnsi="Arial" w:cs="Arial"/>
        </w:rPr>
        <w:t>B</w:t>
      </w:r>
      <w:r w:rsidR="00EA2C89" w:rsidRPr="00CA5860">
        <w:rPr>
          <w:rFonts w:ascii="Arial" w:hAnsi="Arial" w:cs="Arial"/>
        </w:rPr>
        <w:t>eschermde belangen</w:t>
      </w:r>
      <w:bookmarkEnd w:id="49"/>
    </w:p>
    <w:p w14:paraId="3F647D36" w14:textId="1D2B1270" w:rsidR="003F2634" w:rsidRPr="00CA5860" w:rsidRDefault="003F2634" w:rsidP="00FC4390">
      <w:pPr>
        <w:spacing w:line="360" w:lineRule="auto"/>
        <w:rPr>
          <w:rFonts w:ascii="Arial" w:hAnsi="Arial"/>
          <w:vertAlign w:val="superscript"/>
        </w:rPr>
      </w:pPr>
      <w:r w:rsidRPr="00CA5860">
        <w:rPr>
          <w:rFonts w:ascii="Arial" w:hAnsi="Arial"/>
        </w:rPr>
        <w:t xml:space="preserve">Artikel 1:2 lid 3 </w:t>
      </w:r>
      <w:proofErr w:type="spellStart"/>
      <w:r w:rsidRPr="00CA5860">
        <w:rPr>
          <w:rFonts w:ascii="Arial" w:hAnsi="Arial"/>
        </w:rPr>
        <w:t>Awb</w:t>
      </w:r>
      <w:proofErr w:type="spellEnd"/>
      <w:r w:rsidRPr="00CA5860">
        <w:rPr>
          <w:rFonts w:ascii="Arial" w:hAnsi="Arial"/>
        </w:rPr>
        <w:t xml:space="preserve"> bepaalt dat algemene en collectieve belangen worden beschouwd als de eigen belangen van rechtspersonen als zij die </w:t>
      </w:r>
      <w:proofErr w:type="gramStart"/>
      <w:r w:rsidRPr="00CA5860">
        <w:rPr>
          <w:rFonts w:ascii="Arial" w:hAnsi="Arial"/>
        </w:rPr>
        <w:t>krachtens</w:t>
      </w:r>
      <w:proofErr w:type="gramEnd"/>
      <w:r w:rsidRPr="00CA5860">
        <w:rPr>
          <w:rFonts w:ascii="Arial" w:hAnsi="Arial"/>
        </w:rPr>
        <w:t xml:space="preserve"> hun doelstellingen en feitelijke werkzaamheden behartigen. Hierbij moet het dus gaan gebundelde individuele belangen, in de woorden van artikel 1:2 lid 3 </w:t>
      </w:r>
      <w:proofErr w:type="spellStart"/>
      <w:r w:rsidRPr="00CA5860">
        <w:rPr>
          <w:rFonts w:ascii="Arial" w:hAnsi="Arial"/>
        </w:rPr>
        <w:t>Awb</w:t>
      </w:r>
      <w:proofErr w:type="spellEnd"/>
      <w:r w:rsidRPr="00CA5860">
        <w:rPr>
          <w:rFonts w:ascii="Arial" w:hAnsi="Arial"/>
        </w:rPr>
        <w:t xml:space="preserve"> zijn dat collectieve belangen, of om algemene belangen. Opkomen voor strikt individuele belangen is daarom niet mogelijk in het kader van dit artikel.</w:t>
      </w:r>
      <w:r w:rsidRPr="00CA5860">
        <w:rPr>
          <w:rFonts w:ascii="Arial" w:hAnsi="Arial"/>
          <w:vertAlign w:val="superscript"/>
        </w:rPr>
        <w:footnoteReference w:id="259"/>
      </w:r>
      <w:r w:rsidRPr="00CA5860">
        <w:rPr>
          <w:rFonts w:ascii="Arial" w:hAnsi="Arial"/>
        </w:rPr>
        <w:t xml:space="preserve"> De desbetreffende algemene en collectieve belangen worden – door wetsduiding – als ‘eigen’ (‘hun’) belangen van de betrokken rechtspersoon beschouwd.</w:t>
      </w:r>
      <w:r w:rsidRPr="00CA5860">
        <w:rPr>
          <w:rFonts w:ascii="Arial" w:hAnsi="Arial"/>
          <w:vertAlign w:val="superscript"/>
        </w:rPr>
        <w:footnoteReference w:id="260"/>
      </w:r>
      <w:r w:rsidRPr="00CA5860">
        <w:rPr>
          <w:rFonts w:ascii="Arial" w:hAnsi="Arial"/>
        </w:rPr>
        <w:t xml:space="preserve"> </w:t>
      </w:r>
      <w:r w:rsidR="009058EB" w:rsidRPr="00CA5860">
        <w:rPr>
          <w:rFonts w:ascii="Arial" w:hAnsi="Arial"/>
        </w:rPr>
        <w:t>Dit verschaft de belangenorganisaties vervolgens toegang tot de rechter als de beschermde algemene belangen in het geding zijn.</w:t>
      </w:r>
      <w:r w:rsidR="009058EB" w:rsidRPr="00CA5860">
        <w:rPr>
          <w:rStyle w:val="Voetnootmarkering"/>
          <w:rFonts w:ascii="Arial" w:hAnsi="Arial"/>
        </w:rPr>
        <w:footnoteReference w:id="261"/>
      </w:r>
      <w:r w:rsidR="009058EB" w:rsidRPr="00CA5860">
        <w:rPr>
          <w:rFonts w:ascii="Arial" w:hAnsi="Arial"/>
        </w:rPr>
        <w:t xml:space="preserve"> </w:t>
      </w:r>
      <w:r w:rsidRPr="00CA5860">
        <w:rPr>
          <w:rFonts w:ascii="Arial" w:hAnsi="Arial"/>
          <w:vertAlign w:val="superscript"/>
        </w:rPr>
        <w:t xml:space="preserve"> </w:t>
      </w:r>
    </w:p>
    <w:p w14:paraId="68B1413C" w14:textId="0D24519E" w:rsidR="003F2634" w:rsidRPr="00CA5860" w:rsidRDefault="003F2634" w:rsidP="00FC4390">
      <w:pPr>
        <w:spacing w:line="360" w:lineRule="auto"/>
        <w:rPr>
          <w:rFonts w:ascii="Arial" w:hAnsi="Arial"/>
        </w:rPr>
      </w:pPr>
    </w:p>
    <w:p w14:paraId="7953E624" w14:textId="77777777" w:rsidR="001F15F0" w:rsidRPr="00CA5860" w:rsidRDefault="001F15F0" w:rsidP="00FC4390">
      <w:pPr>
        <w:pStyle w:val="Geenafstand"/>
        <w:keepNext w:val="0"/>
        <w:rPr>
          <w:rFonts w:ascii="Arial" w:hAnsi="Arial"/>
        </w:rPr>
      </w:pPr>
    </w:p>
    <w:p w14:paraId="166A4F50" w14:textId="4EE28FA5" w:rsidR="00EA2C89" w:rsidRPr="00CA5860" w:rsidRDefault="001122A1" w:rsidP="00FC4390">
      <w:pPr>
        <w:pStyle w:val="Kop2"/>
        <w:keepNext w:val="0"/>
        <w:spacing w:line="360" w:lineRule="auto"/>
        <w:rPr>
          <w:rFonts w:ascii="Arial" w:hAnsi="Arial" w:cs="Arial"/>
        </w:rPr>
      </w:pPr>
      <w:bookmarkStart w:id="50" w:name="_Toc152600163"/>
      <w:r w:rsidRPr="00CA5860">
        <w:rPr>
          <w:rFonts w:ascii="Arial" w:hAnsi="Arial" w:cs="Arial"/>
        </w:rPr>
        <w:t>5</w:t>
      </w:r>
      <w:r w:rsidR="005E44C1" w:rsidRPr="00CA5860">
        <w:rPr>
          <w:rFonts w:ascii="Arial" w:hAnsi="Arial" w:cs="Arial"/>
        </w:rPr>
        <w:t>.</w:t>
      </w:r>
      <w:r w:rsidR="00C11D33" w:rsidRPr="00CA5860">
        <w:rPr>
          <w:rFonts w:ascii="Arial" w:hAnsi="Arial" w:cs="Arial"/>
        </w:rPr>
        <w:t>4</w:t>
      </w:r>
      <w:r w:rsidR="00EA2C89" w:rsidRPr="00CA5860">
        <w:rPr>
          <w:rFonts w:ascii="Arial" w:hAnsi="Arial" w:cs="Arial"/>
        </w:rPr>
        <w:t xml:space="preserve"> Ontplooide feitelijke activiteiten</w:t>
      </w:r>
      <w:bookmarkEnd w:id="50"/>
    </w:p>
    <w:p w14:paraId="38695A4C" w14:textId="371E769F" w:rsidR="0009683B" w:rsidRPr="00CA5860" w:rsidRDefault="00905F90" w:rsidP="00FC4390">
      <w:pPr>
        <w:spacing w:line="360" w:lineRule="auto"/>
        <w:rPr>
          <w:rFonts w:ascii="Arial" w:hAnsi="Arial"/>
        </w:rPr>
      </w:pPr>
      <w:r w:rsidRPr="00CA5860">
        <w:rPr>
          <w:rFonts w:ascii="Arial" w:hAnsi="Arial"/>
        </w:rPr>
        <w:t xml:space="preserve">Artikel 1:2, derde lid, </w:t>
      </w:r>
      <w:proofErr w:type="spellStart"/>
      <w:r w:rsidRPr="00CA5860">
        <w:rPr>
          <w:rFonts w:ascii="Arial" w:hAnsi="Arial"/>
        </w:rPr>
        <w:t>Awb</w:t>
      </w:r>
      <w:proofErr w:type="spellEnd"/>
      <w:r w:rsidRPr="00CA5860">
        <w:rPr>
          <w:rFonts w:ascii="Arial" w:hAnsi="Arial"/>
        </w:rPr>
        <w:t xml:space="preserve"> vereist dat </w:t>
      </w:r>
      <w:r w:rsidR="001D43C2" w:rsidRPr="00CA5860">
        <w:rPr>
          <w:rFonts w:ascii="Arial" w:hAnsi="Arial"/>
        </w:rPr>
        <w:t xml:space="preserve">de belangenorganisatie haar doelen </w:t>
      </w:r>
      <w:r w:rsidR="00693156" w:rsidRPr="00CA5860">
        <w:rPr>
          <w:rFonts w:ascii="Arial" w:hAnsi="Arial"/>
        </w:rPr>
        <w:t>blijkens haar feitelijke werkzaamheden behartigt</w:t>
      </w:r>
      <w:r w:rsidR="009E19EF" w:rsidRPr="00CA5860">
        <w:rPr>
          <w:rFonts w:ascii="Arial" w:hAnsi="Arial"/>
        </w:rPr>
        <w:t>.</w:t>
      </w:r>
      <w:r w:rsidR="002265A1" w:rsidRPr="00CA5860">
        <w:rPr>
          <w:rStyle w:val="Voetnootmarkering"/>
          <w:rFonts w:ascii="Arial" w:hAnsi="Arial"/>
        </w:rPr>
        <w:footnoteReference w:id="262"/>
      </w:r>
      <w:r w:rsidR="009E19EF" w:rsidRPr="00CA5860">
        <w:rPr>
          <w:rFonts w:ascii="Arial" w:hAnsi="Arial"/>
        </w:rPr>
        <w:t xml:space="preserve"> </w:t>
      </w:r>
      <w:r w:rsidR="00693156" w:rsidRPr="00CA5860">
        <w:rPr>
          <w:rFonts w:ascii="Arial" w:hAnsi="Arial"/>
        </w:rPr>
        <w:t xml:space="preserve">De Afdeling vult het begrip ‘feitelijke werkzaamheden’ </w:t>
      </w:r>
      <w:r w:rsidR="00F91EE7" w:rsidRPr="00CA5860">
        <w:rPr>
          <w:rFonts w:ascii="Arial" w:hAnsi="Arial"/>
        </w:rPr>
        <w:t>tamelijk streng in</w:t>
      </w:r>
      <w:r w:rsidR="00693156" w:rsidRPr="00CA5860">
        <w:rPr>
          <w:rFonts w:ascii="Arial" w:hAnsi="Arial"/>
        </w:rPr>
        <w:t>.</w:t>
      </w:r>
      <w:r w:rsidR="005E43A8" w:rsidRPr="00CA5860">
        <w:rPr>
          <w:rStyle w:val="Voetnootmarkering"/>
          <w:rFonts w:ascii="Arial" w:hAnsi="Arial"/>
        </w:rPr>
        <w:footnoteReference w:id="263"/>
      </w:r>
      <w:r w:rsidR="00693156" w:rsidRPr="00CA5860">
        <w:rPr>
          <w:rFonts w:ascii="Arial" w:hAnsi="Arial"/>
        </w:rPr>
        <w:t xml:space="preserve"> </w:t>
      </w:r>
      <w:r w:rsidR="00045A93" w:rsidRPr="00CA5860">
        <w:rPr>
          <w:rFonts w:ascii="Arial" w:hAnsi="Arial"/>
        </w:rPr>
        <w:t xml:space="preserve">Het louter in rechte opkomen tegen besluiten </w:t>
      </w:r>
      <w:r w:rsidR="00467FFB" w:rsidRPr="00CA5860">
        <w:rPr>
          <w:rFonts w:ascii="Arial" w:hAnsi="Arial"/>
        </w:rPr>
        <w:t xml:space="preserve">kan </w:t>
      </w:r>
      <w:r w:rsidR="003E7840" w:rsidRPr="00CA5860">
        <w:rPr>
          <w:rFonts w:ascii="Arial" w:hAnsi="Arial"/>
        </w:rPr>
        <w:t xml:space="preserve">in ieder geval </w:t>
      </w:r>
      <w:r w:rsidR="00467FFB" w:rsidRPr="00CA5860">
        <w:rPr>
          <w:rFonts w:ascii="Arial" w:hAnsi="Arial"/>
        </w:rPr>
        <w:t xml:space="preserve">niet worden </w:t>
      </w:r>
      <w:r w:rsidR="003E7840" w:rsidRPr="00CA5860">
        <w:rPr>
          <w:rFonts w:ascii="Arial" w:hAnsi="Arial"/>
        </w:rPr>
        <w:t>aangemerkt</w:t>
      </w:r>
      <w:r w:rsidR="00467FFB" w:rsidRPr="00CA5860">
        <w:rPr>
          <w:rFonts w:ascii="Arial" w:hAnsi="Arial"/>
        </w:rPr>
        <w:t xml:space="preserve"> </w:t>
      </w:r>
      <w:r w:rsidR="003E7840" w:rsidRPr="00CA5860">
        <w:rPr>
          <w:rFonts w:ascii="Arial" w:hAnsi="Arial"/>
        </w:rPr>
        <w:t>als feitelijke werkzaamheden.</w:t>
      </w:r>
      <w:r w:rsidR="003E7840" w:rsidRPr="00CA5860">
        <w:rPr>
          <w:rStyle w:val="Voetnootmarkering"/>
          <w:rFonts w:ascii="Arial" w:hAnsi="Arial"/>
        </w:rPr>
        <w:footnoteReference w:id="264"/>
      </w:r>
      <w:r w:rsidR="003E7840" w:rsidRPr="00CA5860">
        <w:rPr>
          <w:rFonts w:ascii="Arial" w:hAnsi="Arial"/>
        </w:rPr>
        <w:t xml:space="preserve"> </w:t>
      </w:r>
      <w:r w:rsidR="009E19EF" w:rsidRPr="00CA5860">
        <w:rPr>
          <w:rFonts w:ascii="Arial" w:hAnsi="Arial"/>
        </w:rPr>
        <w:t xml:space="preserve">De </w:t>
      </w:r>
      <w:r w:rsidR="00A87479" w:rsidRPr="00CA5860">
        <w:rPr>
          <w:rFonts w:ascii="Arial" w:hAnsi="Arial"/>
        </w:rPr>
        <w:t>A</w:t>
      </w:r>
      <w:r w:rsidR="00D46A64" w:rsidRPr="00CA5860">
        <w:rPr>
          <w:rFonts w:ascii="Arial" w:hAnsi="Arial"/>
        </w:rPr>
        <w:t>fdeling vat het ‘louter in rechte opkomen’ ruim op.</w:t>
      </w:r>
      <w:r w:rsidR="00D46A64" w:rsidRPr="00CA5860">
        <w:rPr>
          <w:rStyle w:val="Voetnootmarkering"/>
          <w:rFonts w:ascii="Arial" w:hAnsi="Arial"/>
        </w:rPr>
        <w:footnoteReference w:id="265"/>
      </w:r>
      <w:r w:rsidR="00D46A64" w:rsidRPr="00CA5860">
        <w:rPr>
          <w:rFonts w:ascii="Arial" w:hAnsi="Arial"/>
        </w:rPr>
        <w:t xml:space="preserve"> Het naar voren brengen van zienswijzen, het indienen van handhavingsverzoeken en het </w:t>
      </w:r>
      <w:r w:rsidR="00857637" w:rsidRPr="00CA5860">
        <w:rPr>
          <w:rFonts w:ascii="Arial" w:hAnsi="Arial"/>
        </w:rPr>
        <w:t xml:space="preserve">verrichten van literatuuronderzoek </w:t>
      </w:r>
      <w:r w:rsidR="00E166C7" w:rsidRPr="00CA5860">
        <w:rPr>
          <w:rFonts w:ascii="Arial" w:hAnsi="Arial"/>
        </w:rPr>
        <w:t>zijn verbonden aan de beroepsprocedure en dus niet aan te merken als feitelijke werkzaamheden.</w:t>
      </w:r>
      <w:r w:rsidR="00E166C7" w:rsidRPr="00CA5860">
        <w:rPr>
          <w:rStyle w:val="Voetnootmarkering"/>
          <w:rFonts w:ascii="Arial" w:hAnsi="Arial"/>
        </w:rPr>
        <w:footnoteReference w:id="266"/>
      </w:r>
      <w:r w:rsidR="00E166C7" w:rsidRPr="00CA5860">
        <w:rPr>
          <w:rFonts w:ascii="Arial" w:hAnsi="Arial"/>
        </w:rPr>
        <w:t xml:space="preserve"> </w:t>
      </w:r>
      <w:r w:rsidR="008D1838" w:rsidRPr="00CA5860">
        <w:rPr>
          <w:rFonts w:ascii="Arial" w:hAnsi="Arial"/>
        </w:rPr>
        <w:t xml:space="preserve">Het organiseren van lezingen, </w:t>
      </w:r>
      <w:r w:rsidR="000E19DD" w:rsidRPr="00CA5860">
        <w:rPr>
          <w:rFonts w:ascii="Arial" w:hAnsi="Arial"/>
        </w:rPr>
        <w:t>aankaarten van problemen bij de overheid en de deelname aan overleggen om oplossingen voor problemen te bewerkstelligen zijn wel te beschouwen als feitelijke werkzaamheden.</w:t>
      </w:r>
      <w:r w:rsidR="00783B82" w:rsidRPr="00CA5860">
        <w:rPr>
          <w:rStyle w:val="Voetnootmarkering"/>
          <w:rFonts w:ascii="Arial" w:hAnsi="Arial"/>
        </w:rPr>
        <w:footnoteReference w:id="267"/>
      </w:r>
      <w:r w:rsidR="000E19DD" w:rsidRPr="00CA5860">
        <w:rPr>
          <w:rFonts w:ascii="Arial" w:hAnsi="Arial"/>
        </w:rPr>
        <w:t xml:space="preserve"> </w:t>
      </w:r>
      <w:r w:rsidR="00010FD5" w:rsidRPr="00CA5860">
        <w:rPr>
          <w:rFonts w:ascii="Arial" w:hAnsi="Arial"/>
        </w:rPr>
        <w:t>Voor groepsacties is de Afdeling minder streng.</w:t>
      </w:r>
      <w:r w:rsidR="000B7C3E" w:rsidRPr="00CA5860">
        <w:rPr>
          <w:rStyle w:val="Voetnootmarkering"/>
          <w:rFonts w:ascii="Arial" w:hAnsi="Arial"/>
        </w:rPr>
        <w:footnoteReference w:id="268"/>
      </w:r>
      <w:r w:rsidR="00010FD5" w:rsidRPr="00CA5860">
        <w:rPr>
          <w:rFonts w:ascii="Arial" w:hAnsi="Arial"/>
        </w:rPr>
        <w:t xml:space="preserve"> </w:t>
      </w:r>
      <w:r w:rsidR="00C77E3F" w:rsidRPr="00CA5860">
        <w:rPr>
          <w:rFonts w:ascii="Arial" w:hAnsi="Arial"/>
        </w:rPr>
        <w:t xml:space="preserve">De bundeling van individuele belangen </w:t>
      </w:r>
      <w:r w:rsidR="00B02489" w:rsidRPr="00CA5860">
        <w:rPr>
          <w:rFonts w:ascii="Arial" w:hAnsi="Arial"/>
        </w:rPr>
        <w:t xml:space="preserve">in één rechtszaak is </w:t>
      </w:r>
      <w:r w:rsidR="00B02489" w:rsidRPr="00CA5860">
        <w:rPr>
          <w:rFonts w:ascii="Arial" w:hAnsi="Arial"/>
        </w:rPr>
        <w:lastRenderedPageBreak/>
        <w:t>immers efficiënter dan</w:t>
      </w:r>
      <w:r w:rsidR="00100F9C" w:rsidRPr="00CA5860">
        <w:rPr>
          <w:rFonts w:ascii="Arial" w:hAnsi="Arial"/>
        </w:rPr>
        <w:t xml:space="preserve"> het afzonderlijk optreden van een groot aantal individuele personen.</w:t>
      </w:r>
      <w:r w:rsidR="00C77E3F" w:rsidRPr="00CA5860">
        <w:rPr>
          <w:rFonts w:ascii="Arial" w:hAnsi="Arial"/>
        </w:rPr>
        <w:t xml:space="preserve"> </w:t>
      </w:r>
      <w:r w:rsidR="00100F9C" w:rsidRPr="00CA5860">
        <w:rPr>
          <w:rFonts w:ascii="Arial" w:hAnsi="Arial"/>
        </w:rPr>
        <w:t xml:space="preserve">De Afdeling </w:t>
      </w:r>
      <w:r w:rsidR="00A91CC4" w:rsidRPr="00CA5860">
        <w:rPr>
          <w:rFonts w:ascii="Arial" w:hAnsi="Arial"/>
        </w:rPr>
        <w:t>verwijst hierbij expliciet naar het Nieuwe Meer</w:t>
      </w:r>
      <w:r w:rsidR="002A2371" w:rsidRPr="00CA5860">
        <w:rPr>
          <w:rFonts w:ascii="Arial" w:hAnsi="Arial"/>
        </w:rPr>
        <w:t>-</w:t>
      </w:r>
      <w:r w:rsidR="00A91CC4" w:rsidRPr="00CA5860">
        <w:rPr>
          <w:rFonts w:ascii="Arial" w:hAnsi="Arial"/>
        </w:rPr>
        <w:t>arrest</w:t>
      </w:r>
      <w:r w:rsidR="00183D7D" w:rsidRPr="00CA5860">
        <w:rPr>
          <w:rFonts w:ascii="Arial" w:hAnsi="Arial"/>
        </w:rPr>
        <w:t>, waarin de Hoge Raad overwoog dat een effectieve rechtsbescherming gebaat was met een bundeling van belangen</w:t>
      </w:r>
      <w:r w:rsidR="000B7C3E" w:rsidRPr="00CA5860">
        <w:rPr>
          <w:rFonts w:ascii="Arial" w:hAnsi="Arial"/>
        </w:rPr>
        <w:t>.</w:t>
      </w:r>
      <w:r w:rsidR="007468DA" w:rsidRPr="00CA5860">
        <w:rPr>
          <w:rStyle w:val="Voetnootmarkering"/>
          <w:rFonts w:ascii="Arial" w:hAnsi="Arial"/>
        </w:rPr>
        <w:footnoteReference w:id="269"/>
      </w:r>
      <w:r w:rsidR="000B7C3E" w:rsidRPr="00CA5860">
        <w:rPr>
          <w:rFonts w:ascii="Arial" w:hAnsi="Arial"/>
        </w:rPr>
        <w:t xml:space="preserve"> </w:t>
      </w:r>
    </w:p>
    <w:p w14:paraId="18AF9370" w14:textId="07844634" w:rsidR="00C25FA4" w:rsidRPr="00CA5860" w:rsidRDefault="00D41876" w:rsidP="00FC4390">
      <w:pPr>
        <w:pStyle w:val="Geenafstand"/>
        <w:keepNext w:val="0"/>
        <w:rPr>
          <w:rFonts w:ascii="Arial" w:hAnsi="Arial"/>
          <w:lang w:val="nl-NL"/>
        </w:rPr>
      </w:pPr>
      <w:r w:rsidRPr="00CA5860">
        <w:rPr>
          <w:rFonts w:ascii="Arial" w:hAnsi="Arial"/>
        </w:rPr>
        <w:tab/>
      </w:r>
      <w:r w:rsidR="00F136CC" w:rsidRPr="00CA5860">
        <w:rPr>
          <w:rFonts w:ascii="Arial" w:hAnsi="Arial"/>
        </w:rPr>
        <w:t xml:space="preserve">De Graaf, Jans en Tolsma </w:t>
      </w:r>
      <w:r w:rsidR="005D6E0B" w:rsidRPr="00CA5860">
        <w:rPr>
          <w:rFonts w:ascii="Arial" w:hAnsi="Arial"/>
        </w:rPr>
        <w:t>zijn kritisch op de</w:t>
      </w:r>
      <w:r w:rsidR="00F91EE7" w:rsidRPr="00CA5860">
        <w:rPr>
          <w:rFonts w:ascii="Arial" w:hAnsi="Arial"/>
        </w:rPr>
        <w:t>ze</w:t>
      </w:r>
      <w:r w:rsidR="005D6E0B" w:rsidRPr="00CA5860">
        <w:rPr>
          <w:rFonts w:ascii="Arial" w:hAnsi="Arial"/>
        </w:rPr>
        <w:t xml:space="preserve"> lijn van de Afdeling.</w:t>
      </w:r>
      <w:r w:rsidR="00D3105C" w:rsidRPr="00CA5860">
        <w:rPr>
          <w:rStyle w:val="Voetnootmarkering"/>
          <w:rFonts w:ascii="Arial" w:hAnsi="Arial"/>
        </w:rPr>
        <w:footnoteReference w:id="270"/>
      </w:r>
      <w:r w:rsidR="005D6E0B" w:rsidRPr="00CA5860">
        <w:rPr>
          <w:rFonts w:ascii="Arial" w:hAnsi="Arial"/>
        </w:rPr>
        <w:t xml:space="preserve"> Zij </w:t>
      </w:r>
      <w:r w:rsidR="00F136CC" w:rsidRPr="00CA5860">
        <w:rPr>
          <w:rFonts w:ascii="Arial" w:hAnsi="Arial"/>
        </w:rPr>
        <w:t xml:space="preserve">schrijven dat het niet </w:t>
      </w:r>
      <w:r w:rsidR="00F91EE7" w:rsidRPr="00CA5860">
        <w:rPr>
          <w:rFonts w:ascii="Arial" w:hAnsi="Arial"/>
        </w:rPr>
        <w:t>de rechter de</w:t>
      </w:r>
      <w:r w:rsidR="00F136CC" w:rsidRPr="00CA5860">
        <w:rPr>
          <w:rFonts w:ascii="Arial" w:hAnsi="Arial"/>
        </w:rPr>
        <w:t xml:space="preserve"> rechtsbescherming zo</w:t>
      </w:r>
      <w:r w:rsidR="00F91EE7" w:rsidRPr="00CA5860">
        <w:rPr>
          <w:rFonts w:ascii="Arial" w:hAnsi="Arial"/>
        </w:rPr>
        <w:t xml:space="preserve">doende in vergaande mate inbeperkt. </w:t>
      </w:r>
      <w:r w:rsidR="00183D7D" w:rsidRPr="00CA5860">
        <w:rPr>
          <w:rFonts w:ascii="Arial" w:hAnsi="Arial"/>
          <w:lang w:val="nl-NL"/>
        </w:rPr>
        <w:t xml:space="preserve">Daarnaast </w:t>
      </w:r>
      <w:r w:rsidR="00F91EE7" w:rsidRPr="00CA5860">
        <w:rPr>
          <w:rFonts w:ascii="Arial" w:hAnsi="Arial"/>
          <w:lang w:val="nl-NL"/>
        </w:rPr>
        <w:t>menen zij dat</w:t>
      </w:r>
      <w:r w:rsidR="00183D7D" w:rsidRPr="00CA5860">
        <w:rPr>
          <w:rFonts w:ascii="Arial" w:hAnsi="Arial"/>
          <w:lang w:val="nl-NL"/>
        </w:rPr>
        <w:t xml:space="preserve"> de </w:t>
      </w:r>
      <w:r w:rsidR="00F91EE7" w:rsidRPr="00CA5860">
        <w:rPr>
          <w:rFonts w:ascii="Arial" w:hAnsi="Arial"/>
          <w:lang w:val="nl-NL"/>
        </w:rPr>
        <w:t>strenge</w:t>
      </w:r>
      <w:r w:rsidR="00183D7D" w:rsidRPr="00CA5860">
        <w:rPr>
          <w:rFonts w:ascii="Arial" w:hAnsi="Arial"/>
          <w:lang w:val="nl-NL"/>
        </w:rPr>
        <w:t xml:space="preserve"> ontvankelijkheidsvereisten op gespannen voet </w:t>
      </w:r>
      <w:r w:rsidR="00F91EE7" w:rsidRPr="00CA5860">
        <w:rPr>
          <w:rFonts w:ascii="Arial" w:hAnsi="Arial"/>
          <w:lang w:val="nl-NL"/>
        </w:rPr>
        <w:t xml:space="preserve">staan </w:t>
      </w:r>
      <w:r w:rsidR="00183D7D" w:rsidRPr="00CA5860">
        <w:rPr>
          <w:rFonts w:ascii="Arial" w:hAnsi="Arial"/>
          <w:lang w:val="nl-NL"/>
        </w:rPr>
        <w:t xml:space="preserve">met </w:t>
      </w:r>
      <w:r w:rsidR="0024537F" w:rsidRPr="00CA5860">
        <w:rPr>
          <w:rFonts w:ascii="Arial" w:hAnsi="Arial"/>
          <w:lang w:val="nl-NL"/>
        </w:rPr>
        <w:t xml:space="preserve">de geest van het </w:t>
      </w:r>
      <w:r w:rsidR="00183D7D" w:rsidRPr="00CA5860">
        <w:rPr>
          <w:rFonts w:ascii="Arial" w:hAnsi="Arial"/>
          <w:lang w:val="nl-NL"/>
        </w:rPr>
        <w:t>verdrag van Aarhus.</w:t>
      </w:r>
      <w:r w:rsidR="00183D7D" w:rsidRPr="00CA5860">
        <w:rPr>
          <w:rStyle w:val="Voetnootmarkering"/>
          <w:rFonts w:ascii="Arial" w:hAnsi="Arial"/>
          <w:lang w:val="nl-NL"/>
        </w:rPr>
        <w:footnoteReference w:id="271"/>
      </w:r>
      <w:r w:rsidR="0017736E" w:rsidRPr="00CA5860">
        <w:rPr>
          <w:rFonts w:ascii="Arial" w:hAnsi="Arial"/>
          <w:lang w:val="nl-NL"/>
        </w:rPr>
        <w:t xml:space="preserve"> Het verdrag van Aarhus erkent namelijk de zelfstandige waarde van de inspraak- en rechtsbeschermingsprocedures, terwijl uit de uitspraak van de Afdeling lijkt te volgen dat procederen een ‘</w:t>
      </w:r>
      <w:r w:rsidR="00637E29" w:rsidRPr="00CA5860">
        <w:rPr>
          <w:rFonts w:ascii="Arial" w:hAnsi="Arial"/>
          <w:lang w:val="nl-NL"/>
        </w:rPr>
        <w:t>tweederangs activiteit</w:t>
      </w:r>
      <w:r w:rsidR="0017736E" w:rsidRPr="00CA5860">
        <w:rPr>
          <w:rFonts w:ascii="Arial" w:hAnsi="Arial"/>
          <w:lang w:val="nl-NL"/>
        </w:rPr>
        <w:t>’ van milieuorganisaties is. Alleen feitelijke activiteiten anders dan procederen verschaffen milieuorganisaties immers procesbevoegdheden.</w:t>
      </w:r>
      <w:r w:rsidR="00183D7D" w:rsidRPr="00CA5860">
        <w:rPr>
          <w:rFonts w:ascii="Arial" w:hAnsi="Arial"/>
          <w:lang w:val="nl-NL"/>
        </w:rPr>
        <w:t xml:space="preserve"> </w:t>
      </w:r>
      <w:r w:rsidR="00F16364" w:rsidRPr="00CA5860">
        <w:rPr>
          <w:rFonts w:ascii="Arial" w:hAnsi="Arial"/>
          <w:lang w:val="nl-NL"/>
        </w:rPr>
        <w:t xml:space="preserve">De Graaf, Jans en </w:t>
      </w:r>
      <w:proofErr w:type="spellStart"/>
      <w:r w:rsidR="00F16364" w:rsidRPr="00CA5860">
        <w:rPr>
          <w:rFonts w:ascii="Arial" w:hAnsi="Arial"/>
          <w:lang w:val="nl-NL"/>
        </w:rPr>
        <w:t>Tolsma</w:t>
      </w:r>
      <w:proofErr w:type="spellEnd"/>
      <w:r w:rsidR="00E33854" w:rsidRPr="00CA5860">
        <w:rPr>
          <w:rFonts w:ascii="Arial" w:hAnsi="Arial"/>
          <w:lang w:val="nl-NL"/>
        </w:rPr>
        <w:t xml:space="preserve"> vinden het </w:t>
      </w:r>
      <w:r w:rsidR="00CF2D96" w:rsidRPr="00CA5860">
        <w:rPr>
          <w:rFonts w:ascii="Arial" w:hAnsi="Arial"/>
          <w:lang w:val="nl-NL"/>
        </w:rPr>
        <w:t xml:space="preserve">hiernaast </w:t>
      </w:r>
      <w:r w:rsidR="00E33854" w:rsidRPr="00CA5860">
        <w:rPr>
          <w:rFonts w:ascii="Arial" w:hAnsi="Arial"/>
          <w:lang w:val="nl-NL"/>
        </w:rPr>
        <w:t>ironisch dat de Afdeling ten aanzien van groepsacties aansluit</w:t>
      </w:r>
      <w:r w:rsidR="00B860DB" w:rsidRPr="00CA5860">
        <w:rPr>
          <w:rFonts w:ascii="Arial" w:hAnsi="Arial"/>
          <w:lang w:val="nl-NL"/>
        </w:rPr>
        <w:t>ing zoekt</w:t>
      </w:r>
      <w:r w:rsidR="00E33854" w:rsidRPr="00CA5860">
        <w:rPr>
          <w:rFonts w:ascii="Arial" w:hAnsi="Arial"/>
          <w:lang w:val="nl-NL"/>
        </w:rPr>
        <w:t xml:space="preserve"> bij </w:t>
      </w:r>
      <w:r w:rsidR="00737E52" w:rsidRPr="00CA5860">
        <w:rPr>
          <w:rFonts w:ascii="Arial" w:hAnsi="Arial"/>
          <w:lang w:val="nl-NL"/>
        </w:rPr>
        <w:t>het Nieuwe Meer arrest</w:t>
      </w:r>
      <w:r w:rsidR="00183D7D" w:rsidRPr="00CA5860">
        <w:rPr>
          <w:rFonts w:ascii="Arial" w:hAnsi="Arial"/>
          <w:lang w:val="nl-NL"/>
        </w:rPr>
        <w:t>.</w:t>
      </w:r>
      <w:r w:rsidR="003B75E8" w:rsidRPr="00CA5860">
        <w:rPr>
          <w:rStyle w:val="Voetnootmarkering"/>
          <w:rFonts w:ascii="Arial" w:hAnsi="Arial"/>
          <w:lang w:val="nl-NL"/>
        </w:rPr>
        <w:footnoteReference w:id="272"/>
      </w:r>
      <w:r w:rsidR="00183D7D" w:rsidRPr="00CA5860">
        <w:rPr>
          <w:rFonts w:ascii="Arial" w:hAnsi="Arial"/>
          <w:lang w:val="nl-NL"/>
        </w:rPr>
        <w:t xml:space="preserve"> De Hoge Raad overwoog in dat arrest immers</w:t>
      </w:r>
      <w:r w:rsidR="00B860DB" w:rsidRPr="00CA5860">
        <w:rPr>
          <w:rFonts w:ascii="Arial" w:hAnsi="Arial"/>
          <w:lang w:val="nl-NL"/>
        </w:rPr>
        <w:t xml:space="preserve"> dat</w:t>
      </w:r>
      <w:r w:rsidR="00AF6B58" w:rsidRPr="00CA5860">
        <w:rPr>
          <w:rFonts w:ascii="Arial" w:hAnsi="Arial"/>
          <w:lang w:val="nl-NL"/>
        </w:rPr>
        <w:t xml:space="preserve"> </w:t>
      </w:r>
      <w:r w:rsidR="00183D7D" w:rsidRPr="00CA5860">
        <w:rPr>
          <w:rFonts w:ascii="Arial" w:hAnsi="Arial"/>
          <w:lang w:val="nl-NL"/>
        </w:rPr>
        <w:t xml:space="preserve">de effectieve rechtsbescherming gebaat was bij de bundeling van </w:t>
      </w:r>
      <w:r w:rsidR="00796CB6" w:rsidRPr="00CA5860">
        <w:rPr>
          <w:rFonts w:ascii="Arial" w:hAnsi="Arial"/>
          <w:lang w:val="nl-NL"/>
        </w:rPr>
        <w:t xml:space="preserve">het </w:t>
      </w:r>
      <w:r w:rsidR="00183D7D" w:rsidRPr="00CA5860">
        <w:rPr>
          <w:rFonts w:ascii="Arial" w:hAnsi="Arial"/>
          <w:lang w:val="nl-NL"/>
        </w:rPr>
        <w:t>belang d</w:t>
      </w:r>
      <w:r w:rsidR="00796CB6" w:rsidRPr="00CA5860">
        <w:rPr>
          <w:rFonts w:ascii="Arial" w:hAnsi="Arial"/>
          <w:lang w:val="nl-NL"/>
        </w:rPr>
        <w:t>at</w:t>
      </w:r>
      <w:r w:rsidR="00183D7D" w:rsidRPr="00CA5860">
        <w:rPr>
          <w:rFonts w:ascii="Arial" w:hAnsi="Arial"/>
          <w:lang w:val="nl-NL"/>
        </w:rPr>
        <w:t xml:space="preserve"> elke burger heeft bij een goed milieu, terwijl de Afdeling </w:t>
      </w:r>
      <w:r w:rsidR="00796CB6" w:rsidRPr="00CA5860">
        <w:rPr>
          <w:rFonts w:ascii="Arial" w:hAnsi="Arial"/>
          <w:lang w:val="nl-NL"/>
        </w:rPr>
        <w:t>met zijn nieuwe lijn</w:t>
      </w:r>
      <w:r w:rsidR="00183D7D" w:rsidRPr="00CA5860">
        <w:rPr>
          <w:rFonts w:ascii="Arial" w:hAnsi="Arial"/>
          <w:lang w:val="nl-NL"/>
        </w:rPr>
        <w:t xml:space="preserve"> juist geen ruimte wil bieden voor de bundeling van milieubelangen.</w:t>
      </w:r>
    </w:p>
    <w:p w14:paraId="2CDB34A8" w14:textId="26AB8A5B" w:rsidR="00BB5B5F" w:rsidRPr="00CA5860" w:rsidRDefault="00183D7D" w:rsidP="00FC4390">
      <w:pPr>
        <w:pStyle w:val="Geenafstand"/>
        <w:keepNext w:val="0"/>
        <w:ind w:firstLine="709"/>
        <w:rPr>
          <w:rFonts w:ascii="Arial" w:hAnsi="Arial"/>
          <w:lang w:val="nl-NL"/>
        </w:rPr>
      </w:pPr>
      <w:r w:rsidRPr="00CA5860">
        <w:rPr>
          <w:rFonts w:ascii="Arial" w:hAnsi="Arial"/>
          <w:lang w:val="nl-NL"/>
        </w:rPr>
        <w:t>Konijnenbelt verdedigt de lijn van de Afdeling.</w:t>
      </w:r>
      <w:r w:rsidR="001960AA" w:rsidRPr="00CA5860">
        <w:rPr>
          <w:rStyle w:val="Voetnootmarkering"/>
          <w:rFonts w:ascii="Arial" w:hAnsi="Arial"/>
          <w:lang w:val="nl-NL"/>
        </w:rPr>
        <w:footnoteReference w:id="273"/>
      </w:r>
      <w:r w:rsidRPr="00CA5860">
        <w:rPr>
          <w:rFonts w:ascii="Arial" w:hAnsi="Arial"/>
          <w:lang w:val="nl-NL"/>
        </w:rPr>
        <w:t xml:space="preserve"> Hij vindt dat als het vereiste van feitelijke werkzaamheden daadwerkelijk iets om het lijf wil houden, er werkzaamheden buiten het in rechte opkomen tegen besluiten vereist moeten zijn. </w:t>
      </w:r>
      <w:r w:rsidR="0017736E" w:rsidRPr="00CA5860">
        <w:rPr>
          <w:rFonts w:ascii="Arial" w:hAnsi="Arial"/>
          <w:lang w:val="nl-NL"/>
        </w:rPr>
        <w:t>Konijnenbelt meent ook dat</w:t>
      </w:r>
      <w:r w:rsidR="00E17F01" w:rsidRPr="00CA5860">
        <w:rPr>
          <w:rFonts w:ascii="Arial" w:hAnsi="Arial"/>
          <w:lang w:val="nl-NL"/>
        </w:rPr>
        <w:t xml:space="preserve"> de</w:t>
      </w:r>
      <w:r w:rsidR="0017736E" w:rsidRPr="00CA5860">
        <w:rPr>
          <w:rFonts w:ascii="Arial" w:hAnsi="Arial"/>
          <w:lang w:val="nl-NL"/>
        </w:rPr>
        <w:t xml:space="preserve"> </w:t>
      </w:r>
      <w:r w:rsidR="00A46DAA" w:rsidRPr="00CA5860">
        <w:rPr>
          <w:rFonts w:ascii="Arial" w:hAnsi="Arial"/>
          <w:lang w:val="nl-NL"/>
        </w:rPr>
        <w:t>huidige lijn ‘in de verste verte’ niet strijdig is met het Verdrag van Aarhus</w:t>
      </w:r>
      <w:r w:rsidR="0017736E" w:rsidRPr="00CA5860">
        <w:rPr>
          <w:rFonts w:ascii="Arial" w:hAnsi="Arial"/>
          <w:lang w:val="nl-NL"/>
        </w:rPr>
        <w:t>.</w:t>
      </w:r>
      <w:r w:rsidR="0017736E" w:rsidRPr="00CA5860">
        <w:rPr>
          <w:rStyle w:val="Voetnootmarkering"/>
          <w:rFonts w:ascii="Arial" w:hAnsi="Arial"/>
          <w:lang w:val="nl-NL"/>
        </w:rPr>
        <w:footnoteReference w:id="274"/>
      </w:r>
      <w:r w:rsidR="0055443C" w:rsidRPr="00CA5860">
        <w:rPr>
          <w:rFonts w:ascii="Arial" w:hAnsi="Arial"/>
          <w:lang w:val="nl-NL"/>
        </w:rPr>
        <w:t xml:space="preserve"> </w:t>
      </w:r>
      <w:r w:rsidR="005D556D" w:rsidRPr="00CA5860">
        <w:rPr>
          <w:rFonts w:ascii="Arial" w:hAnsi="Arial"/>
          <w:lang w:val="nl-NL"/>
        </w:rPr>
        <w:t>Het Verdrag van Aarhus geeft de nationale wetgever namelijk de mogelijkheid om</w:t>
      </w:r>
      <w:r w:rsidR="009C7B18" w:rsidRPr="00CA5860">
        <w:rPr>
          <w:rFonts w:ascii="Arial" w:hAnsi="Arial"/>
          <w:lang w:val="nl-NL"/>
        </w:rPr>
        <w:t xml:space="preserve"> eisen te stellen aan de belangenorganisaties die toegang krijgen tot de rechter. </w:t>
      </w:r>
    </w:p>
    <w:p w14:paraId="7827E203" w14:textId="721DE49A" w:rsidR="00F66833" w:rsidRPr="00CA5860" w:rsidRDefault="00F66833" w:rsidP="00FC4390">
      <w:pPr>
        <w:spacing w:line="360" w:lineRule="auto"/>
        <w:ind w:firstLine="709"/>
        <w:rPr>
          <w:rFonts w:ascii="Arial" w:hAnsi="Arial"/>
        </w:rPr>
      </w:pPr>
      <w:r w:rsidRPr="00CA5860">
        <w:rPr>
          <w:rFonts w:ascii="Arial" w:hAnsi="Arial"/>
        </w:rPr>
        <w:t>Het vereiste van feitelijke werkzaamheden geeft mijns inziens uiting aan de in paragraaf</w:t>
      </w:r>
      <w:r w:rsidR="00E0432A" w:rsidRPr="00CA5860">
        <w:rPr>
          <w:rFonts w:ascii="Arial" w:hAnsi="Arial"/>
        </w:rPr>
        <w:t xml:space="preserve"> 2.2.1</w:t>
      </w:r>
      <w:r w:rsidRPr="00CA5860">
        <w:rPr>
          <w:rFonts w:ascii="Arial" w:hAnsi="Arial"/>
        </w:rPr>
        <w:t xml:space="preserve"> beschreven notie dat de belangenorganisatie de rechtsgang ‘waard’ </w:t>
      </w:r>
      <w:r w:rsidR="002679A0" w:rsidRPr="00CA5860">
        <w:rPr>
          <w:rFonts w:ascii="Arial" w:hAnsi="Arial"/>
        </w:rPr>
        <w:lastRenderedPageBreak/>
        <w:t>moet zijn</w:t>
      </w:r>
      <w:r w:rsidRPr="00CA5860">
        <w:rPr>
          <w:rFonts w:ascii="Arial" w:hAnsi="Arial"/>
        </w:rPr>
        <w:t xml:space="preserve">. De belangenorganisatie moet immers bewijzen dat zij daadwerkelijk betrokken is bij </w:t>
      </w:r>
      <w:r w:rsidR="002679A0" w:rsidRPr="00CA5860">
        <w:rPr>
          <w:rFonts w:ascii="Arial" w:hAnsi="Arial"/>
        </w:rPr>
        <w:t xml:space="preserve">het belang dat </w:t>
      </w:r>
      <w:r w:rsidRPr="00CA5860">
        <w:rPr>
          <w:rFonts w:ascii="Arial" w:hAnsi="Arial"/>
        </w:rPr>
        <w:t xml:space="preserve">zij in rechte wenst te behartigen door te laten zien dat zij zich ook buiten rechte inzet voor dat belang. De </w:t>
      </w:r>
      <w:proofErr w:type="spellStart"/>
      <w:r w:rsidRPr="00CA5860">
        <w:rPr>
          <w:rFonts w:ascii="Arial" w:hAnsi="Arial"/>
        </w:rPr>
        <w:t>algemeenbelangactie</w:t>
      </w:r>
      <w:proofErr w:type="spellEnd"/>
      <w:r w:rsidRPr="00CA5860">
        <w:rPr>
          <w:rFonts w:ascii="Arial" w:hAnsi="Arial"/>
        </w:rPr>
        <w:t xml:space="preserve"> verwordt op deze manier niet tot een beroepsrecht voor Jan en alleman. </w:t>
      </w:r>
    </w:p>
    <w:p w14:paraId="7FD7D3C3" w14:textId="77777777" w:rsidR="00082829" w:rsidRPr="00CA5860" w:rsidRDefault="00082829" w:rsidP="00FC4390">
      <w:pPr>
        <w:spacing w:line="360" w:lineRule="auto"/>
        <w:ind w:firstLine="709"/>
        <w:rPr>
          <w:rFonts w:ascii="Arial" w:hAnsi="Arial"/>
        </w:rPr>
      </w:pPr>
    </w:p>
    <w:p w14:paraId="29B30589" w14:textId="333E1DB0" w:rsidR="00B72E26" w:rsidRPr="00CA5860" w:rsidRDefault="00E0432A" w:rsidP="00FC4390">
      <w:pPr>
        <w:pStyle w:val="Kop2"/>
        <w:keepNext w:val="0"/>
        <w:spacing w:line="360" w:lineRule="auto"/>
        <w:rPr>
          <w:rFonts w:ascii="Arial" w:hAnsi="Arial" w:cs="Arial"/>
        </w:rPr>
      </w:pPr>
      <w:bookmarkStart w:id="51" w:name="_Toc152600164"/>
      <w:r w:rsidRPr="00CA5860">
        <w:rPr>
          <w:rFonts w:ascii="Arial" w:hAnsi="Arial" w:cs="Arial"/>
        </w:rPr>
        <w:t>5</w:t>
      </w:r>
      <w:r w:rsidR="00B72E26" w:rsidRPr="00CA5860">
        <w:rPr>
          <w:rFonts w:ascii="Arial" w:hAnsi="Arial" w:cs="Arial"/>
        </w:rPr>
        <w:t>.</w:t>
      </w:r>
      <w:r w:rsidR="001215E8" w:rsidRPr="00CA5860">
        <w:rPr>
          <w:rFonts w:ascii="Arial" w:hAnsi="Arial" w:cs="Arial"/>
        </w:rPr>
        <w:t>5</w:t>
      </w:r>
      <w:r w:rsidR="00B72E26" w:rsidRPr="00CA5860">
        <w:rPr>
          <w:rFonts w:ascii="Arial" w:hAnsi="Arial" w:cs="Arial"/>
        </w:rPr>
        <w:t xml:space="preserve"> </w:t>
      </w:r>
      <w:r w:rsidR="007F33D7" w:rsidRPr="00CA5860">
        <w:rPr>
          <w:rFonts w:ascii="Arial" w:hAnsi="Arial" w:cs="Arial"/>
        </w:rPr>
        <w:t>Voorprocedure</w:t>
      </w:r>
      <w:bookmarkEnd w:id="51"/>
    </w:p>
    <w:p w14:paraId="69019DE2" w14:textId="75EDE4D2" w:rsidR="00BD6D55" w:rsidRPr="00CA5860" w:rsidRDefault="00A25CBC" w:rsidP="00FC4390">
      <w:pPr>
        <w:pStyle w:val="Geenafstand"/>
        <w:keepNext w:val="0"/>
        <w:rPr>
          <w:rFonts w:ascii="Arial" w:hAnsi="Arial"/>
        </w:rPr>
      </w:pPr>
      <w:r w:rsidRPr="00CA5860">
        <w:rPr>
          <w:rFonts w:ascii="Arial" w:hAnsi="Arial"/>
        </w:rPr>
        <w:t>Een belangenorganisatie kan geen beroep instellen bij de bestuursrechter als haar redelijkerwijs verweten kan worden dat zij niet de verplichte voorprocedure heeft gevolgd</w:t>
      </w:r>
      <w:r w:rsidR="002B3AD2" w:rsidRPr="00CA5860">
        <w:rPr>
          <w:rFonts w:ascii="Arial" w:hAnsi="Arial"/>
        </w:rPr>
        <w:t xml:space="preserve"> volgens artikel 6:13 Awb</w:t>
      </w:r>
      <w:r w:rsidRPr="00CA5860">
        <w:rPr>
          <w:rFonts w:ascii="Arial" w:hAnsi="Arial"/>
        </w:rPr>
        <w:t>.</w:t>
      </w:r>
      <w:r w:rsidR="00FC5BD8" w:rsidRPr="00CA5860">
        <w:rPr>
          <w:rFonts w:ascii="Arial" w:hAnsi="Arial"/>
        </w:rPr>
        <w:t xml:space="preserve"> </w:t>
      </w:r>
      <w:r w:rsidRPr="00CA5860">
        <w:rPr>
          <w:rFonts w:ascii="Arial" w:hAnsi="Arial"/>
        </w:rPr>
        <w:t xml:space="preserve">Een belangenorganisatie moet dus met de voorprocedure meedoen om bij de rechter ontvankelijk te zijn. </w:t>
      </w:r>
      <w:r w:rsidR="00FC5BD8" w:rsidRPr="00CA5860">
        <w:rPr>
          <w:rFonts w:ascii="Arial" w:hAnsi="Arial"/>
        </w:rPr>
        <w:t xml:space="preserve">De voorprocedure </w:t>
      </w:r>
      <w:r w:rsidRPr="00CA5860">
        <w:rPr>
          <w:rFonts w:ascii="Arial" w:hAnsi="Arial"/>
        </w:rPr>
        <w:t>bestaat</w:t>
      </w:r>
      <w:r w:rsidR="00FC5BD8" w:rsidRPr="00CA5860">
        <w:rPr>
          <w:rFonts w:ascii="Arial" w:hAnsi="Arial"/>
        </w:rPr>
        <w:t xml:space="preserve"> uit het instellen van bezwaar</w:t>
      </w:r>
      <w:r w:rsidRPr="00CA5860">
        <w:rPr>
          <w:rFonts w:ascii="Arial" w:hAnsi="Arial"/>
        </w:rPr>
        <w:t xml:space="preserve"> of uit het indienen van zienswijzen</w:t>
      </w:r>
      <w:r w:rsidR="00FC5BD8" w:rsidRPr="00CA5860">
        <w:rPr>
          <w:rFonts w:ascii="Arial" w:hAnsi="Arial"/>
        </w:rPr>
        <w:t>.</w:t>
      </w:r>
      <w:r w:rsidR="00FC5BD8" w:rsidRPr="00CA5860">
        <w:rPr>
          <w:rStyle w:val="Voetnootmarkering"/>
          <w:rFonts w:ascii="Arial" w:hAnsi="Arial"/>
        </w:rPr>
        <w:footnoteReference w:id="275"/>
      </w:r>
      <w:r w:rsidR="00FC5BD8" w:rsidRPr="00CA5860">
        <w:rPr>
          <w:rFonts w:ascii="Arial" w:hAnsi="Arial"/>
        </w:rPr>
        <w:t xml:space="preserve"> </w:t>
      </w:r>
      <w:r w:rsidR="00830612" w:rsidRPr="00CA5860">
        <w:rPr>
          <w:rFonts w:ascii="Arial" w:hAnsi="Arial"/>
        </w:rPr>
        <w:t>Ten aanzien van het indienen van zienswijzen heeft h</w:t>
      </w:r>
      <w:r w:rsidR="00BD6D55" w:rsidRPr="00CA5860">
        <w:rPr>
          <w:rFonts w:ascii="Arial" w:hAnsi="Arial"/>
        </w:rPr>
        <w:t>et Europese Hof van Justitie heeft in het Varkens in Nood-arrest overwogen dat artikel 6:13 Awb bij milieuaangelegenheden in strijd is met artikel 9 lid 2 van het Verdrag van Aarhus.</w:t>
      </w:r>
      <w:r w:rsidR="00BD6D55" w:rsidRPr="00CA5860">
        <w:rPr>
          <w:rStyle w:val="Voetnootmarkering"/>
          <w:rFonts w:ascii="Arial" w:hAnsi="Arial"/>
        </w:rPr>
        <w:footnoteReference w:id="276"/>
      </w:r>
      <w:r w:rsidR="00BD6D55" w:rsidRPr="00CA5860">
        <w:rPr>
          <w:rFonts w:ascii="Arial" w:hAnsi="Arial"/>
        </w:rPr>
        <w:t xml:space="preserve"> De bestuursrechter mag een belangenorganisatie niet de toegang weigeren omdat zij geen zienswijze heeft ingediend tijdens de uniformele openbare voorbereidingsprocedure.</w:t>
      </w:r>
      <w:r w:rsidR="00BD6D55" w:rsidRPr="00CA5860">
        <w:rPr>
          <w:rStyle w:val="Voetnootmarkering"/>
          <w:rFonts w:ascii="Arial" w:hAnsi="Arial"/>
        </w:rPr>
        <w:footnoteReference w:id="277"/>
      </w:r>
      <w:r w:rsidR="00BD6D55" w:rsidRPr="00CA5860">
        <w:rPr>
          <w:rFonts w:ascii="Arial" w:hAnsi="Arial"/>
        </w:rPr>
        <w:t xml:space="preserve"> Bij alle omgevingsrechtelijke zaken die zijn voorbereid met de uniforme openbare voorbereidingsprocedure geldt artikel 6:13 Awb dus niet meer en hoeft een belangenorganisatie dus niet mee te doen aan de bestuursrechtelijke voorprocedure.</w:t>
      </w:r>
    </w:p>
    <w:p w14:paraId="440AAD51" w14:textId="24EDED73" w:rsidR="002B3AD2" w:rsidRPr="00CA5860" w:rsidRDefault="00BD6D55" w:rsidP="00FC4390">
      <w:pPr>
        <w:pStyle w:val="Geenafstand"/>
        <w:keepNext w:val="0"/>
        <w:ind w:firstLine="709"/>
        <w:rPr>
          <w:rFonts w:ascii="Arial" w:hAnsi="Arial"/>
        </w:rPr>
      </w:pPr>
      <w:r w:rsidRPr="00CA5860">
        <w:rPr>
          <w:rFonts w:ascii="Arial" w:hAnsi="Arial"/>
        </w:rPr>
        <w:t xml:space="preserve">Buiten het omgevingsrecht vindt artikel 6:13 Awb nog wel toepassing. Dat betekent dat de belangenorganisatie bezwaar moet maken of een zienswijze moet indienen. </w:t>
      </w:r>
      <w:r w:rsidR="00A25CBC" w:rsidRPr="00CA5860">
        <w:rPr>
          <w:rFonts w:ascii="Arial" w:hAnsi="Arial"/>
        </w:rPr>
        <w:t>Bij bezwaar geeft d</w:t>
      </w:r>
      <w:r w:rsidR="00FC5BD8" w:rsidRPr="00CA5860">
        <w:rPr>
          <w:rFonts w:ascii="Arial" w:hAnsi="Arial"/>
        </w:rPr>
        <w:t xml:space="preserve">e belangenorganisatie aan waarom zij het </w:t>
      </w:r>
      <w:r w:rsidR="00D13EB4" w:rsidRPr="00CA5860">
        <w:rPr>
          <w:rFonts w:ascii="Arial" w:hAnsi="Arial"/>
        </w:rPr>
        <w:t xml:space="preserve">niet </w:t>
      </w:r>
      <w:r w:rsidR="00FC5BD8" w:rsidRPr="00CA5860">
        <w:rPr>
          <w:rFonts w:ascii="Arial" w:hAnsi="Arial"/>
        </w:rPr>
        <w:t>eens is met genomen besluit. Hierna wordt de belangenorganisatie in beginsel gehoord.</w:t>
      </w:r>
      <w:r w:rsidR="00FC5BD8" w:rsidRPr="00CA5860">
        <w:rPr>
          <w:rStyle w:val="Voetnootmarkering"/>
          <w:rFonts w:ascii="Arial" w:hAnsi="Arial"/>
        </w:rPr>
        <w:t xml:space="preserve"> </w:t>
      </w:r>
      <w:r w:rsidR="00FC5BD8" w:rsidRPr="00CA5860">
        <w:rPr>
          <w:rStyle w:val="Voetnootmarkering"/>
          <w:rFonts w:ascii="Arial" w:hAnsi="Arial"/>
        </w:rPr>
        <w:footnoteReference w:id="278"/>
      </w:r>
      <w:r w:rsidR="00FC5BD8" w:rsidRPr="00CA5860">
        <w:rPr>
          <w:rFonts w:ascii="Arial" w:hAnsi="Arial"/>
        </w:rPr>
        <w:t xml:space="preserve"> Als het bestuursorgaan meent dat de belangenorganisatie ontvankelijk is, heroverweegt het bestuursorgaan vervolgens de rechtmatigheid en doelmatigheid van het bestreden besluit op grond van het bezwaarschrift.</w:t>
      </w:r>
      <w:r w:rsidR="00FC5BD8" w:rsidRPr="00CA5860">
        <w:rPr>
          <w:rStyle w:val="Voetnootmarkering"/>
          <w:rFonts w:ascii="Arial" w:hAnsi="Arial"/>
        </w:rPr>
        <w:footnoteReference w:id="279"/>
      </w:r>
      <w:r w:rsidR="00FC5BD8" w:rsidRPr="00CA5860">
        <w:rPr>
          <w:rFonts w:ascii="Arial" w:hAnsi="Arial"/>
        </w:rPr>
        <w:t xml:space="preserve"> </w:t>
      </w:r>
      <w:r w:rsidR="00830612" w:rsidRPr="00CA5860">
        <w:rPr>
          <w:rFonts w:ascii="Arial" w:hAnsi="Arial"/>
        </w:rPr>
        <w:t xml:space="preserve">In het enkele geval dat de uniforme openbare voorbereidingsprocedure van toepassing is verklaard buiten het omgevingsrecht moet </w:t>
      </w:r>
      <w:r w:rsidR="00830612" w:rsidRPr="00CA5860">
        <w:rPr>
          <w:rFonts w:ascii="Arial" w:hAnsi="Arial"/>
        </w:rPr>
        <w:lastRenderedPageBreak/>
        <w:t>de belangenorganisatie een zienswijze indienen om in een later stadium ontvankelijk te zijn</w:t>
      </w:r>
      <w:r w:rsidR="008C1A29" w:rsidRPr="00CA5860">
        <w:rPr>
          <w:rFonts w:ascii="Arial" w:hAnsi="Arial"/>
        </w:rPr>
        <w:t>.</w:t>
      </w:r>
      <w:r w:rsidR="008C1A29" w:rsidRPr="00CA5860">
        <w:rPr>
          <w:rStyle w:val="Voetnootmarkering"/>
          <w:rFonts w:ascii="Arial" w:hAnsi="Arial"/>
        </w:rPr>
        <w:footnoteReference w:id="280"/>
      </w:r>
      <w:r w:rsidR="007F33D7" w:rsidRPr="00CA5860">
        <w:rPr>
          <w:rFonts w:ascii="Arial" w:hAnsi="Arial"/>
        </w:rPr>
        <w:t xml:space="preserve"> </w:t>
      </w:r>
      <w:r w:rsidR="00830612" w:rsidRPr="00CA5860">
        <w:rPr>
          <w:rFonts w:ascii="Arial" w:hAnsi="Arial"/>
        </w:rPr>
        <w:t xml:space="preserve">De procedure </w:t>
      </w:r>
      <w:r w:rsidR="007F33D7" w:rsidRPr="00CA5860">
        <w:rPr>
          <w:rFonts w:ascii="Arial" w:hAnsi="Arial"/>
        </w:rPr>
        <w:t xml:space="preserve">begint met een openbare kennisgeving van het ontwerpbesluit </w:t>
      </w:r>
      <w:r w:rsidR="00A25CBC" w:rsidRPr="00CA5860">
        <w:rPr>
          <w:rFonts w:ascii="Arial" w:hAnsi="Arial"/>
        </w:rPr>
        <w:t>w</w:t>
      </w:r>
      <w:r w:rsidR="007F33D7" w:rsidRPr="00CA5860">
        <w:rPr>
          <w:rFonts w:ascii="Arial" w:hAnsi="Arial"/>
        </w:rPr>
        <w:t>aarna het bestuursorgaan het ontwerpbesluit ter inzage</w:t>
      </w:r>
      <w:r w:rsidR="002B3AD2" w:rsidRPr="00CA5860">
        <w:rPr>
          <w:rFonts w:ascii="Arial" w:hAnsi="Arial"/>
        </w:rPr>
        <w:t xml:space="preserve"> legt</w:t>
      </w:r>
      <w:r w:rsidR="007F33D7" w:rsidRPr="00CA5860">
        <w:rPr>
          <w:rFonts w:ascii="Arial" w:hAnsi="Arial"/>
        </w:rPr>
        <w:t>.</w:t>
      </w:r>
      <w:r w:rsidR="007F33D7" w:rsidRPr="00CA5860">
        <w:rPr>
          <w:rStyle w:val="Voetnootmarkering"/>
          <w:rFonts w:ascii="Arial" w:hAnsi="Arial"/>
        </w:rPr>
        <w:footnoteReference w:id="281"/>
      </w:r>
      <w:r w:rsidR="007F33D7" w:rsidRPr="00CA5860">
        <w:rPr>
          <w:rFonts w:ascii="Arial" w:hAnsi="Arial"/>
        </w:rPr>
        <w:t xml:space="preserve"> Belanghebbenden kunnen vervolgens zienswijzen naar voren brengen.</w:t>
      </w:r>
      <w:r w:rsidR="007F33D7" w:rsidRPr="00CA5860">
        <w:rPr>
          <w:rStyle w:val="Voetnootmarkering"/>
          <w:rFonts w:ascii="Arial" w:hAnsi="Arial"/>
        </w:rPr>
        <w:footnoteReference w:id="282"/>
      </w:r>
      <w:r w:rsidR="007F33D7" w:rsidRPr="00CA5860">
        <w:rPr>
          <w:rFonts w:ascii="Arial" w:hAnsi="Arial"/>
        </w:rPr>
        <w:t xml:space="preserve"> Ten slotte neemt het bestuursorgaan een definitief besluit, waartegen direct beroep open staat bij de bestuursrechter. </w:t>
      </w:r>
    </w:p>
    <w:p w14:paraId="0473D3E0" w14:textId="7B3549E2" w:rsidR="00A25CBC" w:rsidRPr="00CA5860" w:rsidRDefault="002B3AD2" w:rsidP="00FC4390">
      <w:pPr>
        <w:pStyle w:val="Geenafstand"/>
        <w:keepNext w:val="0"/>
        <w:rPr>
          <w:rFonts w:ascii="Arial" w:hAnsi="Arial"/>
        </w:rPr>
      </w:pPr>
      <w:r w:rsidRPr="00CA5860">
        <w:rPr>
          <w:rFonts w:ascii="Arial" w:hAnsi="Arial"/>
        </w:rPr>
        <w:tab/>
      </w:r>
      <w:r w:rsidR="00793DF7" w:rsidRPr="00CA5860">
        <w:rPr>
          <w:rFonts w:ascii="Arial" w:hAnsi="Arial"/>
        </w:rPr>
        <w:t>Bröring e.a. onderscheiden twee hoofdfuncties van de bezwaarfunctie: rechtsbescherming en verlengde besluitvorming.</w:t>
      </w:r>
      <w:r w:rsidR="00793DF7" w:rsidRPr="00CA5860">
        <w:rPr>
          <w:rStyle w:val="Voetnootmarkering"/>
          <w:rFonts w:ascii="Arial" w:hAnsi="Arial"/>
        </w:rPr>
        <w:footnoteReference w:id="283"/>
      </w:r>
      <w:r w:rsidR="00793DF7" w:rsidRPr="00CA5860">
        <w:rPr>
          <w:rFonts w:ascii="Arial" w:hAnsi="Arial"/>
        </w:rPr>
        <w:t xml:space="preserve"> Het biedt burgers namelijk een manier om </w:t>
      </w:r>
      <w:r w:rsidR="00D13EB4" w:rsidRPr="00CA5860">
        <w:rPr>
          <w:rFonts w:ascii="Arial" w:hAnsi="Arial"/>
        </w:rPr>
        <w:t>zich tegen een</w:t>
      </w:r>
      <w:r w:rsidR="00793DF7" w:rsidRPr="00CA5860">
        <w:rPr>
          <w:rFonts w:ascii="Arial" w:hAnsi="Arial"/>
        </w:rPr>
        <w:t xml:space="preserve"> besluit </w:t>
      </w:r>
      <w:r w:rsidR="00D13EB4" w:rsidRPr="00CA5860">
        <w:rPr>
          <w:rFonts w:ascii="Arial" w:hAnsi="Arial"/>
        </w:rPr>
        <w:t>te verzetten</w:t>
      </w:r>
      <w:r w:rsidR="00793DF7" w:rsidRPr="00CA5860">
        <w:rPr>
          <w:rFonts w:ascii="Arial" w:hAnsi="Arial"/>
        </w:rPr>
        <w:t xml:space="preserve"> en bestuursorganen de mogelijkheid om nogmaals het besluit te beoordelen op rechtmatigheid en doelmatigheid. Bröring e.a. noemen ook vier nevenfuncties.</w:t>
      </w:r>
      <w:r w:rsidR="00D13EB4" w:rsidRPr="00CA5860">
        <w:rPr>
          <w:rStyle w:val="Voetnootmarkering"/>
          <w:rFonts w:ascii="Arial" w:hAnsi="Arial"/>
        </w:rPr>
        <w:footnoteReference w:id="284"/>
      </w:r>
      <w:r w:rsidR="00793DF7" w:rsidRPr="00CA5860">
        <w:rPr>
          <w:rFonts w:ascii="Arial" w:hAnsi="Arial"/>
        </w:rPr>
        <w:t xml:space="preserve"> Ten eerste biedt de bezwaarprocedure compensatie voor </w:t>
      </w:r>
      <w:r w:rsidR="00652307" w:rsidRPr="00CA5860">
        <w:rPr>
          <w:rFonts w:ascii="Arial" w:hAnsi="Arial"/>
        </w:rPr>
        <w:t xml:space="preserve">mandaat. Het bestuursorgaan moet zelf namelijk besluiten op het bezwaar tegen een besluit dat in mandaat is genomen. Ten tweede heeft de bezwaarprocedure een leerfunctie. Het bestuursorgaan kan immers worden geconfronterd met zijn eigen fouten. Ten derde heeft het bezwaar een filterfunctie. Zaken kunnen wellicht definitief in bezwaar worden afgedaan waardoor ze geen rechterlijke behandeling behoeven. Ten vierde kan de bezwaarfase verduidelijken wat precies de geschilpunten en argumenten van beide partijen zijn. Als de zaak vervolgens bij de rechter komt is het geschil direct duidelijk. </w:t>
      </w:r>
    </w:p>
    <w:p w14:paraId="5F3D84E8" w14:textId="77777777" w:rsidR="00687FFE" w:rsidRPr="00CA5860" w:rsidRDefault="00687FFE" w:rsidP="00FC4390">
      <w:pPr>
        <w:pStyle w:val="Geenafstand"/>
        <w:keepNext w:val="0"/>
        <w:rPr>
          <w:rFonts w:ascii="Arial" w:hAnsi="Arial"/>
        </w:rPr>
      </w:pPr>
    </w:p>
    <w:p w14:paraId="3EB17179" w14:textId="7F7FBDAA" w:rsidR="00687FFE" w:rsidRPr="00CA5860" w:rsidRDefault="00687FFE" w:rsidP="00FC4390">
      <w:pPr>
        <w:pStyle w:val="Kop2"/>
        <w:keepNext w:val="0"/>
        <w:spacing w:line="360" w:lineRule="auto"/>
        <w:rPr>
          <w:rFonts w:ascii="Arial" w:hAnsi="Arial" w:cs="Arial"/>
        </w:rPr>
      </w:pPr>
      <w:bookmarkStart w:id="52" w:name="_Toc152600165"/>
      <w:r w:rsidRPr="00CA5860">
        <w:rPr>
          <w:rFonts w:ascii="Arial" w:hAnsi="Arial" w:cs="Arial"/>
        </w:rPr>
        <w:t>5.6 Representativiteitsvereiste</w:t>
      </w:r>
      <w:bookmarkEnd w:id="52"/>
    </w:p>
    <w:p w14:paraId="19ED9504" w14:textId="0978D54B" w:rsidR="00687FFE" w:rsidRPr="00CA5860" w:rsidRDefault="00C155DB" w:rsidP="00FC4390">
      <w:pPr>
        <w:pStyle w:val="Geenafstand"/>
        <w:keepNext w:val="0"/>
        <w:rPr>
          <w:rFonts w:ascii="Arial" w:hAnsi="Arial"/>
          <w:color w:val="auto"/>
        </w:rPr>
      </w:pPr>
      <w:r w:rsidRPr="00CA5860">
        <w:rPr>
          <w:rFonts w:ascii="Arial" w:hAnsi="Arial"/>
          <w:color w:val="auto"/>
        </w:rPr>
        <w:t xml:space="preserve">Het bestuursrecht kent geen representativiteitsvereiste. </w:t>
      </w:r>
      <w:r w:rsidR="00A40912" w:rsidRPr="00CA5860">
        <w:rPr>
          <w:rFonts w:ascii="Arial" w:hAnsi="Arial"/>
          <w:color w:val="auto"/>
        </w:rPr>
        <w:t xml:space="preserve">In de literatuur is niettemin wel gepleit </w:t>
      </w:r>
      <w:r w:rsidR="00BD6D55" w:rsidRPr="00CA5860">
        <w:rPr>
          <w:rFonts w:ascii="Arial" w:hAnsi="Arial"/>
          <w:color w:val="auto"/>
        </w:rPr>
        <w:t xml:space="preserve">om </w:t>
      </w:r>
      <w:r w:rsidR="00A40912" w:rsidRPr="00CA5860">
        <w:rPr>
          <w:rFonts w:ascii="Arial" w:hAnsi="Arial"/>
          <w:color w:val="auto"/>
        </w:rPr>
        <w:t>een representativiteitsvereiste</w:t>
      </w:r>
      <w:r w:rsidR="00BD6D55" w:rsidRPr="00CA5860">
        <w:rPr>
          <w:rFonts w:ascii="Arial" w:hAnsi="Arial"/>
          <w:color w:val="auto"/>
        </w:rPr>
        <w:t xml:space="preserve"> in te voeren</w:t>
      </w:r>
      <w:r w:rsidR="00A40912" w:rsidRPr="00CA5860">
        <w:rPr>
          <w:rFonts w:ascii="Arial" w:hAnsi="Arial"/>
          <w:color w:val="auto"/>
        </w:rPr>
        <w:t>.</w:t>
      </w:r>
      <w:r w:rsidR="00082829" w:rsidRPr="00CA5860">
        <w:rPr>
          <w:rStyle w:val="Voetnootmarkering"/>
          <w:rFonts w:ascii="Arial" w:hAnsi="Arial"/>
          <w:color w:val="auto"/>
        </w:rPr>
        <w:footnoteReference w:id="285"/>
      </w:r>
      <w:r w:rsidR="001C3359" w:rsidRPr="00CA5860">
        <w:rPr>
          <w:rFonts w:ascii="Arial" w:hAnsi="Arial"/>
          <w:color w:val="auto"/>
        </w:rPr>
        <w:t xml:space="preserve"> </w:t>
      </w:r>
      <w:r w:rsidR="00BD6D55" w:rsidRPr="00CA5860">
        <w:rPr>
          <w:rFonts w:ascii="Arial" w:hAnsi="Arial"/>
          <w:color w:val="auto"/>
        </w:rPr>
        <w:t xml:space="preserve">Dit menen onder andere </w:t>
      </w:r>
      <w:r w:rsidR="001C3359" w:rsidRPr="00CA5860">
        <w:rPr>
          <w:rFonts w:ascii="Arial" w:hAnsi="Arial"/>
          <w:color w:val="auto"/>
        </w:rPr>
        <w:t>De Poorter en Van Heusden</w:t>
      </w:r>
      <w:r w:rsidR="00BD6D55" w:rsidRPr="00CA5860">
        <w:rPr>
          <w:rFonts w:ascii="Arial" w:hAnsi="Arial"/>
          <w:color w:val="auto"/>
        </w:rPr>
        <w:t>.</w:t>
      </w:r>
      <w:r w:rsidR="00BD6D55" w:rsidRPr="00CA5860">
        <w:rPr>
          <w:rStyle w:val="Voetnootmarkering"/>
          <w:rFonts w:ascii="Arial" w:hAnsi="Arial"/>
          <w:color w:val="auto"/>
        </w:rPr>
        <w:footnoteReference w:id="286"/>
      </w:r>
      <w:r w:rsidR="00BD6D55" w:rsidRPr="00CA5860">
        <w:rPr>
          <w:rFonts w:ascii="Arial" w:hAnsi="Arial"/>
          <w:color w:val="auto"/>
        </w:rPr>
        <w:t xml:space="preserve"> Zij vinden</w:t>
      </w:r>
      <w:r w:rsidR="001C3359" w:rsidRPr="00CA5860">
        <w:rPr>
          <w:rFonts w:ascii="Arial" w:hAnsi="Arial"/>
          <w:color w:val="auto"/>
        </w:rPr>
        <w:t xml:space="preserve"> dat alleen algemene belangenbehartigers met ‘enige massa’ procesbevoegd zouden moeten zijn. Een algemeenbelangactie draait volgens hen namelijk om bovenindividuele belangenbehartiging, die gerechtvaardigd </w:t>
      </w:r>
      <w:r w:rsidR="00BD6D55" w:rsidRPr="00CA5860">
        <w:rPr>
          <w:rFonts w:ascii="Arial" w:hAnsi="Arial"/>
          <w:color w:val="auto"/>
        </w:rPr>
        <w:lastRenderedPageBreak/>
        <w:t xml:space="preserve">zou </w:t>
      </w:r>
      <w:r w:rsidR="001C3359" w:rsidRPr="00CA5860">
        <w:rPr>
          <w:rFonts w:ascii="Arial" w:hAnsi="Arial"/>
          <w:color w:val="auto"/>
        </w:rPr>
        <w:t xml:space="preserve">moet worden door de steun van de individuen. </w:t>
      </w:r>
      <w:r w:rsidR="000748B5" w:rsidRPr="00CA5860">
        <w:rPr>
          <w:rFonts w:ascii="Arial" w:hAnsi="Arial"/>
          <w:color w:val="auto"/>
        </w:rPr>
        <w:t>Ook Van Ettekoven heeft gepleit voor de invoering van een representativiteitsvereiste.</w:t>
      </w:r>
      <w:r w:rsidR="000748B5" w:rsidRPr="00CA5860">
        <w:rPr>
          <w:rStyle w:val="Voetnootmarkering"/>
          <w:rFonts w:ascii="Arial" w:hAnsi="Arial"/>
          <w:color w:val="auto"/>
        </w:rPr>
        <w:footnoteReference w:id="287"/>
      </w:r>
      <w:r w:rsidR="000748B5" w:rsidRPr="00CA5860">
        <w:rPr>
          <w:rFonts w:ascii="Arial" w:hAnsi="Arial"/>
          <w:color w:val="auto"/>
        </w:rPr>
        <w:t xml:space="preserve"> Hij schrijft dat een belangenorganisatie</w:t>
      </w:r>
      <w:r w:rsidR="00BD6D55" w:rsidRPr="00CA5860">
        <w:rPr>
          <w:rFonts w:ascii="Arial" w:hAnsi="Arial"/>
          <w:color w:val="auto"/>
        </w:rPr>
        <w:t xml:space="preserve"> </w:t>
      </w:r>
      <w:r w:rsidR="000748B5" w:rsidRPr="00CA5860">
        <w:rPr>
          <w:rFonts w:ascii="Arial" w:hAnsi="Arial"/>
          <w:color w:val="auto"/>
        </w:rPr>
        <w:t xml:space="preserve">het geluid van een groep burgers met voldoende grootte </w:t>
      </w:r>
      <w:r w:rsidR="00BD6D55" w:rsidRPr="00CA5860">
        <w:rPr>
          <w:rFonts w:ascii="Arial" w:hAnsi="Arial"/>
          <w:color w:val="auto"/>
        </w:rPr>
        <w:t xml:space="preserve">moet </w:t>
      </w:r>
      <w:r w:rsidR="000748B5" w:rsidRPr="00CA5860">
        <w:rPr>
          <w:rFonts w:ascii="Arial" w:hAnsi="Arial"/>
          <w:color w:val="auto"/>
        </w:rPr>
        <w:t>vertolken</w:t>
      </w:r>
      <w:r w:rsidR="00BD6D55" w:rsidRPr="00CA5860">
        <w:rPr>
          <w:rFonts w:ascii="Arial" w:hAnsi="Arial"/>
          <w:color w:val="auto"/>
        </w:rPr>
        <w:t xml:space="preserve"> om toegang tot de rechter te verdienen</w:t>
      </w:r>
      <w:r w:rsidR="000748B5" w:rsidRPr="00CA5860">
        <w:rPr>
          <w:rFonts w:ascii="Arial" w:hAnsi="Arial"/>
          <w:color w:val="auto"/>
        </w:rPr>
        <w:t xml:space="preserve">. </w:t>
      </w:r>
      <w:r w:rsidR="00C04716" w:rsidRPr="00CA5860">
        <w:rPr>
          <w:rFonts w:ascii="Arial" w:hAnsi="Arial"/>
          <w:color w:val="auto"/>
        </w:rPr>
        <w:t xml:space="preserve">Stolk verzet zich </w:t>
      </w:r>
      <w:r w:rsidR="000748B5" w:rsidRPr="00CA5860">
        <w:rPr>
          <w:rFonts w:ascii="Arial" w:hAnsi="Arial"/>
          <w:color w:val="auto"/>
        </w:rPr>
        <w:t xml:space="preserve">juist </w:t>
      </w:r>
      <w:r w:rsidR="00C04716" w:rsidRPr="00CA5860">
        <w:rPr>
          <w:rFonts w:ascii="Arial" w:hAnsi="Arial"/>
          <w:color w:val="auto"/>
        </w:rPr>
        <w:t>tegen de invoering van een representativiteitsvereiste in het bestuursrecht.</w:t>
      </w:r>
      <w:r w:rsidR="00C04716" w:rsidRPr="00CA5860">
        <w:rPr>
          <w:rStyle w:val="Voetnootmarkering"/>
          <w:rFonts w:ascii="Arial" w:hAnsi="Arial"/>
          <w:color w:val="auto"/>
        </w:rPr>
        <w:t xml:space="preserve"> </w:t>
      </w:r>
      <w:r w:rsidR="00C04716" w:rsidRPr="00CA5860">
        <w:rPr>
          <w:rStyle w:val="Voetnootmarkering"/>
          <w:rFonts w:ascii="Arial" w:hAnsi="Arial"/>
          <w:color w:val="auto"/>
        </w:rPr>
        <w:footnoteReference w:id="288"/>
      </w:r>
      <w:r w:rsidR="00C04716" w:rsidRPr="00CA5860">
        <w:rPr>
          <w:rFonts w:ascii="Arial" w:hAnsi="Arial"/>
          <w:color w:val="auto"/>
        </w:rPr>
        <w:t xml:space="preserve"> Volgens haar</w:t>
      </w:r>
      <w:r w:rsidR="001C3359" w:rsidRPr="00CA5860">
        <w:rPr>
          <w:rFonts w:ascii="Arial" w:hAnsi="Arial"/>
          <w:color w:val="auto"/>
        </w:rPr>
        <w:t xml:space="preserve"> </w:t>
      </w:r>
      <w:r w:rsidR="00C04716" w:rsidRPr="00CA5860">
        <w:rPr>
          <w:rFonts w:ascii="Arial" w:hAnsi="Arial"/>
          <w:color w:val="auto"/>
        </w:rPr>
        <w:t xml:space="preserve">past een representativiteitsvereiste niet bij </w:t>
      </w:r>
      <w:r w:rsidR="00BD6D55" w:rsidRPr="00CA5860">
        <w:rPr>
          <w:rFonts w:ascii="Arial" w:hAnsi="Arial"/>
          <w:color w:val="auto"/>
        </w:rPr>
        <w:t>de</w:t>
      </w:r>
      <w:r w:rsidR="00C04716" w:rsidRPr="00CA5860">
        <w:rPr>
          <w:rFonts w:ascii="Arial" w:hAnsi="Arial"/>
          <w:color w:val="auto"/>
        </w:rPr>
        <w:t xml:space="preserve"> algemeenbelangactie omdat een link met de </w:t>
      </w:r>
      <w:r w:rsidR="00BD6D55" w:rsidRPr="00CA5860">
        <w:rPr>
          <w:rFonts w:ascii="Arial" w:hAnsi="Arial"/>
          <w:color w:val="auto"/>
        </w:rPr>
        <w:t xml:space="preserve">vertegenwoordiging </w:t>
      </w:r>
      <w:r w:rsidR="00C04716" w:rsidRPr="00CA5860">
        <w:rPr>
          <w:rFonts w:ascii="Arial" w:hAnsi="Arial"/>
          <w:color w:val="auto"/>
        </w:rPr>
        <w:t xml:space="preserve">van individuen juist ontbreekt. </w:t>
      </w:r>
      <w:r w:rsidR="000748B5" w:rsidRPr="00CA5860">
        <w:rPr>
          <w:rFonts w:ascii="Arial" w:hAnsi="Arial"/>
          <w:color w:val="auto"/>
        </w:rPr>
        <w:t>Afhankelijk van de vormgeving staat een representativiteitsvereiste</w:t>
      </w:r>
      <w:r w:rsidR="003E0D6C" w:rsidRPr="00CA5860">
        <w:rPr>
          <w:rFonts w:ascii="Arial" w:hAnsi="Arial"/>
          <w:color w:val="auto"/>
        </w:rPr>
        <w:t xml:space="preserve"> </w:t>
      </w:r>
      <w:r w:rsidR="000748B5" w:rsidRPr="00CA5860">
        <w:rPr>
          <w:rFonts w:ascii="Arial" w:hAnsi="Arial"/>
          <w:color w:val="auto"/>
        </w:rPr>
        <w:t>ook op gespannen voet met het Verdrag van Aarhus</w:t>
      </w:r>
      <w:r w:rsidR="003E0D6C" w:rsidRPr="00CA5860">
        <w:rPr>
          <w:rFonts w:ascii="Arial" w:hAnsi="Arial"/>
          <w:color w:val="auto"/>
        </w:rPr>
        <w:t xml:space="preserve"> dat de toegang tot de rechter van het betrokken publiek waarborg</w:t>
      </w:r>
      <w:r w:rsidR="00BD6D55" w:rsidRPr="00CA5860">
        <w:rPr>
          <w:rFonts w:ascii="Arial" w:hAnsi="Arial"/>
          <w:color w:val="auto"/>
        </w:rPr>
        <w:t>t</w:t>
      </w:r>
      <w:r w:rsidR="003E0D6C" w:rsidRPr="00CA5860">
        <w:rPr>
          <w:rFonts w:ascii="Arial" w:hAnsi="Arial"/>
          <w:color w:val="auto"/>
        </w:rPr>
        <w:t xml:space="preserve"> </w:t>
      </w:r>
      <w:proofErr w:type="gramStart"/>
      <w:r w:rsidR="003E0D6C" w:rsidRPr="00CA5860">
        <w:rPr>
          <w:rFonts w:ascii="Arial" w:hAnsi="Arial"/>
          <w:color w:val="auto"/>
        </w:rPr>
        <w:t>inzake</w:t>
      </w:r>
      <w:proofErr w:type="gramEnd"/>
      <w:r w:rsidR="003E0D6C" w:rsidRPr="00CA5860">
        <w:rPr>
          <w:rFonts w:ascii="Arial" w:hAnsi="Arial"/>
          <w:color w:val="auto"/>
        </w:rPr>
        <w:t xml:space="preserve"> milieuaangelegenheden.</w:t>
      </w:r>
      <w:r w:rsidR="003E0D6C" w:rsidRPr="00CA5860">
        <w:rPr>
          <w:rStyle w:val="Voetnootmarkering"/>
          <w:rFonts w:ascii="Arial" w:hAnsi="Arial"/>
          <w:color w:val="auto"/>
        </w:rPr>
        <w:footnoteReference w:id="289"/>
      </w:r>
      <w:r w:rsidR="000748B5" w:rsidRPr="00CA5860">
        <w:rPr>
          <w:rFonts w:ascii="Arial" w:hAnsi="Arial"/>
          <w:color w:val="auto"/>
        </w:rPr>
        <w:t xml:space="preserve"> </w:t>
      </w:r>
      <w:r w:rsidR="003E0D6C" w:rsidRPr="00CA5860">
        <w:rPr>
          <w:rFonts w:ascii="Arial" w:hAnsi="Arial"/>
          <w:color w:val="auto"/>
        </w:rPr>
        <w:t>Zo overwoog het Hof van Justitie dat de nationale wetgever niet kon vereisen det een milieuorganisatie ten minste tweed</w:t>
      </w:r>
      <w:r w:rsidR="00BD6D55" w:rsidRPr="00CA5860">
        <w:rPr>
          <w:rFonts w:ascii="Arial" w:hAnsi="Arial"/>
          <w:color w:val="auto"/>
        </w:rPr>
        <w:t xml:space="preserve">uizend </w:t>
      </w:r>
      <w:r w:rsidR="003E0D6C" w:rsidRPr="00CA5860">
        <w:rPr>
          <w:rFonts w:ascii="Arial" w:hAnsi="Arial"/>
          <w:color w:val="auto"/>
        </w:rPr>
        <w:t>leden moest hebben om procesbevoegd te zijn.</w:t>
      </w:r>
      <w:r w:rsidR="003E0D6C" w:rsidRPr="00CA5860">
        <w:rPr>
          <w:rStyle w:val="Voetnootmarkering"/>
          <w:rFonts w:ascii="Arial" w:hAnsi="Arial"/>
          <w:color w:val="auto"/>
        </w:rPr>
        <w:footnoteReference w:id="290"/>
      </w:r>
      <w:r w:rsidR="003E0D6C" w:rsidRPr="00CA5860">
        <w:rPr>
          <w:rFonts w:ascii="Arial" w:hAnsi="Arial"/>
          <w:color w:val="auto"/>
        </w:rPr>
        <w:t xml:space="preserve"> </w:t>
      </w:r>
    </w:p>
    <w:p w14:paraId="7BCA9CCD" w14:textId="26EE5B89" w:rsidR="00C0756E" w:rsidRPr="00CA5860" w:rsidRDefault="00C0756E" w:rsidP="00FC4390">
      <w:pPr>
        <w:pStyle w:val="Geenafstand"/>
        <w:keepNext w:val="0"/>
        <w:rPr>
          <w:rFonts w:ascii="Arial" w:hAnsi="Arial"/>
          <w:color w:val="auto"/>
        </w:rPr>
      </w:pPr>
    </w:p>
    <w:p w14:paraId="213A6260" w14:textId="7BA6D258" w:rsidR="00C0756E" w:rsidRPr="00CA5860" w:rsidRDefault="00C0756E" w:rsidP="00FC4390">
      <w:pPr>
        <w:pStyle w:val="Kop2"/>
        <w:keepNext w:val="0"/>
        <w:spacing w:line="360" w:lineRule="auto"/>
        <w:rPr>
          <w:rFonts w:ascii="Arial" w:hAnsi="Arial" w:cs="Arial"/>
          <w:color w:val="FF0000"/>
        </w:rPr>
      </w:pPr>
      <w:bookmarkStart w:id="53" w:name="_Toc152600166"/>
      <w:r w:rsidRPr="00CA5860">
        <w:rPr>
          <w:rFonts w:ascii="Arial" w:hAnsi="Arial" w:cs="Arial"/>
        </w:rPr>
        <w:t xml:space="preserve">5.7 </w:t>
      </w:r>
      <w:r w:rsidR="00D8181B" w:rsidRPr="00CA5860">
        <w:rPr>
          <w:rFonts w:ascii="Arial" w:hAnsi="Arial" w:cs="Arial"/>
        </w:rPr>
        <w:t>Tussenconclusie</w:t>
      </w:r>
      <w:bookmarkEnd w:id="53"/>
    </w:p>
    <w:p w14:paraId="132DF2DC" w14:textId="2C07E514" w:rsidR="00D8181B" w:rsidRPr="00CA5860" w:rsidRDefault="00E55CC4" w:rsidP="00FC4390">
      <w:pPr>
        <w:pStyle w:val="Geenafstand"/>
        <w:keepNext w:val="0"/>
        <w:rPr>
          <w:rFonts w:ascii="Arial" w:hAnsi="Arial"/>
        </w:rPr>
      </w:pPr>
      <w:r w:rsidRPr="00CA5860">
        <w:rPr>
          <w:rFonts w:ascii="Arial" w:hAnsi="Arial"/>
        </w:rPr>
        <w:t xml:space="preserve">Samenvattend </w:t>
      </w:r>
      <w:r w:rsidR="00D8181B" w:rsidRPr="00CA5860">
        <w:rPr>
          <w:rFonts w:ascii="Arial" w:hAnsi="Arial"/>
        </w:rPr>
        <w:t xml:space="preserve">dient een </w:t>
      </w:r>
      <w:r w:rsidRPr="00CA5860">
        <w:rPr>
          <w:rFonts w:ascii="Arial" w:hAnsi="Arial"/>
        </w:rPr>
        <w:t xml:space="preserve">belangenorganisatie met een wens te procederen </w:t>
      </w:r>
      <w:r w:rsidR="00786E34" w:rsidRPr="00CA5860">
        <w:rPr>
          <w:rFonts w:ascii="Arial" w:hAnsi="Arial"/>
        </w:rPr>
        <w:t xml:space="preserve">in het bestuursrecht </w:t>
      </w:r>
      <w:r w:rsidRPr="00CA5860">
        <w:rPr>
          <w:rFonts w:ascii="Arial" w:hAnsi="Arial"/>
        </w:rPr>
        <w:t xml:space="preserve">aan een aantal ontvankelijkheidsvereisten te voldoen. </w:t>
      </w:r>
      <w:r w:rsidR="00D8181B" w:rsidRPr="00CA5860">
        <w:rPr>
          <w:rFonts w:ascii="Arial" w:hAnsi="Arial"/>
        </w:rPr>
        <w:t xml:space="preserve">Zij moet een </w:t>
      </w:r>
      <w:r w:rsidRPr="00CA5860">
        <w:rPr>
          <w:rFonts w:ascii="Arial" w:hAnsi="Arial"/>
        </w:rPr>
        <w:t xml:space="preserve">rechtspersoon </w:t>
      </w:r>
      <w:r w:rsidR="00D8181B" w:rsidRPr="00CA5860">
        <w:rPr>
          <w:rFonts w:ascii="Arial" w:hAnsi="Arial"/>
        </w:rPr>
        <w:t xml:space="preserve">zijn en zij kan alleen opkomen voor het belang dat zij </w:t>
      </w:r>
      <w:proofErr w:type="gramStart"/>
      <w:r w:rsidR="00D8181B" w:rsidRPr="00CA5860">
        <w:rPr>
          <w:rFonts w:ascii="Arial" w:hAnsi="Arial"/>
        </w:rPr>
        <w:t>krachtens</w:t>
      </w:r>
      <w:proofErr w:type="gramEnd"/>
      <w:r w:rsidR="00D8181B" w:rsidRPr="00CA5860">
        <w:rPr>
          <w:rFonts w:ascii="Arial" w:hAnsi="Arial"/>
        </w:rPr>
        <w:t xml:space="preserve"> haar statuten behartigt. </w:t>
      </w:r>
      <w:r w:rsidRPr="00CA5860">
        <w:rPr>
          <w:rFonts w:ascii="Arial" w:hAnsi="Arial"/>
        </w:rPr>
        <w:t>Dit statutaire doel moet voldoende zijn afgebakend</w:t>
      </w:r>
      <w:r w:rsidR="00D8181B" w:rsidRPr="00CA5860">
        <w:rPr>
          <w:rFonts w:ascii="Arial" w:hAnsi="Arial"/>
        </w:rPr>
        <w:t xml:space="preserve">. </w:t>
      </w:r>
      <w:r w:rsidRPr="00CA5860">
        <w:rPr>
          <w:rFonts w:ascii="Arial" w:hAnsi="Arial"/>
        </w:rPr>
        <w:t xml:space="preserve">Verder moet de belangenorganisatitie feitelijke activiteiten ontplooien anders dan het voeren van rechtszaken. </w:t>
      </w:r>
      <w:r w:rsidR="00786E34" w:rsidRPr="00CA5860">
        <w:rPr>
          <w:rFonts w:ascii="Arial" w:hAnsi="Arial"/>
        </w:rPr>
        <w:t xml:space="preserve">De belangenorganisatie moet ook bezwaar hebben ingesteld om ontvankelijk te worden verklaard. </w:t>
      </w:r>
      <w:r w:rsidR="00BD6D55" w:rsidRPr="00CA5860">
        <w:rPr>
          <w:rFonts w:ascii="Arial" w:hAnsi="Arial"/>
        </w:rPr>
        <w:t xml:space="preserve">Een zienswijze indienen is bij omgevingsrechtelijke </w:t>
      </w:r>
      <w:proofErr w:type="gramStart"/>
      <w:r w:rsidR="00BD6D55" w:rsidRPr="00CA5860">
        <w:rPr>
          <w:rFonts w:ascii="Arial" w:hAnsi="Arial"/>
        </w:rPr>
        <w:t>zaken  niet</w:t>
      </w:r>
      <w:proofErr w:type="gramEnd"/>
      <w:r w:rsidR="00BD6D55" w:rsidRPr="00CA5860">
        <w:rPr>
          <w:rFonts w:ascii="Arial" w:hAnsi="Arial"/>
        </w:rPr>
        <w:t xml:space="preserve"> meer verplicht. </w:t>
      </w:r>
      <w:r w:rsidRPr="00CA5860">
        <w:rPr>
          <w:rFonts w:ascii="Arial" w:hAnsi="Arial"/>
        </w:rPr>
        <w:t xml:space="preserve">Een representativiteitsvereiste kent het bestuursrecht niet, alhoewel de invoering hiervan wel in de literatuur is bepleit.  </w:t>
      </w:r>
      <w:r w:rsidR="00D8181B" w:rsidRPr="00CA5860">
        <w:rPr>
          <w:rFonts w:ascii="Arial" w:hAnsi="Arial"/>
        </w:rPr>
        <w:t xml:space="preserve"> </w:t>
      </w:r>
    </w:p>
    <w:p w14:paraId="1691118D" w14:textId="77777777" w:rsidR="00055FC6" w:rsidRPr="00CA5860" w:rsidRDefault="00055FC6" w:rsidP="00FC4390">
      <w:pPr>
        <w:pStyle w:val="Geenafstand"/>
        <w:keepNext w:val="0"/>
        <w:rPr>
          <w:rFonts w:ascii="Arial" w:hAnsi="Arial"/>
        </w:rPr>
      </w:pPr>
    </w:p>
    <w:p w14:paraId="75C32CEA" w14:textId="77777777" w:rsidR="00BA53F8" w:rsidRPr="00CA5860" w:rsidRDefault="00BA53F8" w:rsidP="00FC4390">
      <w:pPr>
        <w:spacing w:line="360" w:lineRule="auto"/>
        <w:rPr>
          <w:rFonts w:ascii="Arial" w:hAnsi="Arial"/>
        </w:rPr>
      </w:pPr>
    </w:p>
    <w:p w14:paraId="3760CFF3" w14:textId="1FA0A54B" w:rsidR="008F06F8" w:rsidRPr="00CA5860" w:rsidRDefault="007C2886" w:rsidP="00FC4390">
      <w:pPr>
        <w:pStyle w:val="Kop1"/>
        <w:keepNext w:val="0"/>
        <w:spacing w:line="360" w:lineRule="auto"/>
        <w:rPr>
          <w:rFonts w:ascii="Arial" w:hAnsi="Arial" w:cs="Arial"/>
        </w:rPr>
      </w:pPr>
      <w:bookmarkStart w:id="54" w:name="_Toc152600167"/>
      <w:r w:rsidRPr="00CA5860">
        <w:rPr>
          <w:rFonts w:ascii="Arial" w:hAnsi="Arial" w:cs="Arial"/>
        </w:rPr>
        <w:t>H</w:t>
      </w:r>
      <w:r w:rsidR="00E0432A" w:rsidRPr="00CA5860">
        <w:rPr>
          <w:rFonts w:ascii="Arial" w:hAnsi="Arial" w:cs="Arial"/>
        </w:rPr>
        <w:t>6</w:t>
      </w:r>
      <w:r w:rsidR="00CA2B5F" w:rsidRPr="00CA5860">
        <w:rPr>
          <w:rFonts w:ascii="Arial" w:hAnsi="Arial" w:cs="Arial"/>
        </w:rPr>
        <w:t>.</w:t>
      </w:r>
      <w:r w:rsidR="002D3C06" w:rsidRPr="00CA5860">
        <w:rPr>
          <w:rFonts w:ascii="Arial" w:hAnsi="Arial" w:cs="Arial"/>
        </w:rPr>
        <w:t xml:space="preserve"> Vergelijking</w:t>
      </w:r>
      <w:bookmarkEnd w:id="54"/>
    </w:p>
    <w:p w14:paraId="374B1823" w14:textId="723FCEC1" w:rsidR="001B4544" w:rsidRPr="00CA5860" w:rsidRDefault="002D3C06" w:rsidP="00FC4390">
      <w:pPr>
        <w:pStyle w:val="Geenafstand"/>
        <w:keepNext w:val="0"/>
        <w:rPr>
          <w:rFonts w:ascii="Arial" w:hAnsi="Arial"/>
        </w:rPr>
      </w:pPr>
      <w:r w:rsidRPr="00CA5860">
        <w:rPr>
          <w:rFonts w:ascii="Arial" w:hAnsi="Arial"/>
        </w:rPr>
        <w:lastRenderedPageBreak/>
        <w:t xml:space="preserve">In </w:t>
      </w:r>
      <w:r w:rsidR="0097549A" w:rsidRPr="00CA5860">
        <w:rPr>
          <w:rFonts w:ascii="Arial" w:hAnsi="Arial"/>
        </w:rPr>
        <w:t>dit hoofdstuk</w:t>
      </w:r>
      <w:r w:rsidRPr="00CA5860">
        <w:rPr>
          <w:rFonts w:ascii="Arial" w:hAnsi="Arial"/>
        </w:rPr>
        <w:t xml:space="preserve"> </w:t>
      </w:r>
      <w:r w:rsidR="00D860CC" w:rsidRPr="00CA5860">
        <w:rPr>
          <w:rFonts w:ascii="Arial" w:hAnsi="Arial"/>
        </w:rPr>
        <w:t>vergelijk ik</w:t>
      </w:r>
      <w:r w:rsidRPr="00CA5860">
        <w:rPr>
          <w:rFonts w:ascii="Arial" w:hAnsi="Arial"/>
        </w:rPr>
        <w:t xml:space="preserve"> </w:t>
      </w:r>
      <w:r w:rsidR="009C7ACC" w:rsidRPr="00CA5860">
        <w:rPr>
          <w:rFonts w:ascii="Arial" w:hAnsi="Arial"/>
        </w:rPr>
        <w:t>de</w:t>
      </w:r>
      <w:r w:rsidR="00A57298" w:rsidRPr="00CA5860">
        <w:rPr>
          <w:rFonts w:ascii="Arial" w:hAnsi="Arial"/>
        </w:rPr>
        <w:t xml:space="preserve"> </w:t>
      </w:r>
      <w:r w:rsidR="002A2371" w:rsidRPr="00CA5860">
        <w:rPr>
          <w:rFonts w:ascii="Arial" w:hAnsi="Arial"/>
        </w:rPr>
        <w:t>ontvankelijkheidsvereisten</w:t>
      </w:r>
      <w:r w:rsidR="00A57298" w:rsidRPr="00CA5860">
        <w:rPr>
          <w:rFonts w:ascii="Arial" w:hAnsi="Arial"/>
        </w:rPr>
        <w:t xml:space="preserve"> van de</w:t>
      </w:r>
      <w:r w:rsidR="009C7ACC" w:rsidRPr="00CA5860">
        <w:rPr>
          <w:rFonts w:ascii="Arial" w:hAnsi="Arial"/>
        </w:rPr>
        <w:t xml:space="preserve"> bestuursrechtelijke en privaatrechtelijke algemeenbelangactie.</w:t>
      </w:r>
      <w:r w:rsidR="00B954BC" w:rsidRPr="00CA5860">
        <w:rPr>
          <w:rFonts w:ascii="Arial" w:hAnsi="Arial"/>
        </w:rPr>
        <w:t xml:space="preserve"> </w:t>
      </w:r>
      <w:r w:rsidR="006D7A4F" w:rsidRPr="00CA5860">
        <w:rPr>
          <w:rFonts w:ascii="Arial" w:hAnsi="Arial"/>
        </w:rPr>
        <w:t>De</w:t>
      </w:r>
      <w:r w:rsidR="00FC1FE1" w:rsidRPr="00CA5860">
        <w:rPr>
          <w:rFonts w:ascii="Arial" w:hAnsi="Arial"/>
        </w:rPr>
        <w:t xml:space="preserve"> verschillen tussen </w:t>
      </w:r>
      <w:r w:rsidR="006D7A4F" w:rsidRPr="00CA5860">
        <w:rPr>
          <w:rFonts w:ascii="Arial" w:hAnsi="Arial"/>
        </w:rPr>
        <w:t>beide rechtsgebieden staan hierbij centraal</w:t>
      </w:r>
      <w:r w:rsidR="007A1299" w:rsidRPr="00CA5860">
        <w:rPr>
          <w:rFonts w:ascii="Arial" w:hAnsi="Arial"/>
        </w:rPr>
        <w:t>.</w:t>
      </w:r>
      <w:r w:rsidR="00B954BC" w:rsidRPr="00CA5860">
        <w:rPr>
          <w:rStyle w:val="Voetnootmarkering"/>
          <w:rFonts w:ascii="Arial" w:hAnsi="Arial"/>
        </w:rPr>
        <w:footnoteReference w:id="291"/>
      </w:r>
      <w:r w:rsidR="00B954BC" w:rsidRPr="00CA5860">
        <w:rPr>
          <w:rFonts w:ascii="Arial" w:hAnsi="Arial"/>
        </w:rPr>
        <w:t xml:space="preserve"> </w:t>
      </w:r>
      <w:r w:rsidR="002A2371" w:rsidRPr="00CA5860">
        <w:rPr>
          <w:rFonts w:ascii="Arial" w:hAnsi="Arial"/>
        </w:rPr>
        <w:t>Ook poog ik de verschillen tussen beide rechtsgebieden te verklaren. Ik grijp hierbij terug op de in hoofdstuk</w:t>
      </w:r>
      <w:r w:rsidR="00FA612D" w:rsidRPr="00CA5860">
        <w:rPr>
          <w:rFonts w:ascii="Arial" w:hAnsi="Arial"/>
        </w:rPr>
        <w:t xml:space="preserve"> 2 </w:t>
      </w:r>
      <w:r w:rsidR="002A2371" w:rsidRPr="00CA5860">
        <w:rPr>
          <w:rFonts w:ascii="Arial" w:hAnsi="Arial"/>
        </w:rPr>
        <w:t xml:space="preserve">besproken beginselen en belangen. </w:t>
      </w:r>
      <w:r w:rsidR="004D1628" w:rsidRPr="00CA5860">
        <w:rPr>
          <w:rFonts w:ascii="Arial" w:hAnsi="Arial"/>
        </w:rPr>
        <w:t xml:space="preserve">Ik </w:t>
      </w:r>
      <w:r w:rsidR="00E80291" w:rsidRPr="00CA5860">
        <w:rPr>
          <w:rFonts w:ascii="Arial" w:hAnsi="Arial"/>
        </w:rPr>
        <w:t xml:space="preserve">behandel in dit hoofdstuk de ontvankelijkheidsvereisten in dezelfde volgorde als in </w:t>
      </w:r>
      <w:r w:rsidR="00830612" w:rsidRPr="00CA5860">
        <w:rPr>
          <w:rFonts w:ascii="Arial" w:hAnsi="Arial"/>
        </w:rPr>
        <w:t xml:space="preserve">de </w:t>
      </w:r>
      <w:r w:rsidR="00E80291" w:rsidRPr="00CA5860">
        <w:rPr>
          <w:rFonts w:ascii="Arial" w:hAnsi="Arial"/>
        </w:rPr>
        <w:t>hoofdstuk</w:t>
      </w:r>
      <w:r w:rsidR="004F455B" w:rsidRPr="00CA5860">
        <w:rPr>
          <w:rFonts w:ascii="Arial" w:hAnsi="Arial"/>
        </w:rPr>
        <w:t>ken</w:t>
      </w:r>
      <w:r w:rsidR="00E80291" w:rsidRPr="00CA5860">
        <w:rPr>
          <w:rFonts w:ascii="Arial" w:hAnsi="Arial"/>
        </w:rPr>
        <w:t xml:space="preserve"> </w:t>
      </w:r>
      <w:r w:rsidR="001D0663" w:rsidRPr="00CA5860">
        <w:rPr>
          <w:rFonts w:ascii="Arial" w:hAnsi="Arial"/>
        </w:rPr>
        <w:t>4</w:t>
      </w:r>
      <w:r w:rsidR="00E80291" w:rsidRPr="00CA5860">
        <w:rPr>
          <w:rFonts w:ascii="Arial" w:hAnsi="Arial"/>
        </w:rPr>
        <w:t xml:space="preserve"> en </w:t>
      </w:r>
      <w:r w:rsidR="001D0663" w:rsidRPr="00CA5860">
        <w:rPr>
          <w:rFonts w:ascii="Arial" w:hAnsi="Arial"/>
        </w:rPr>
        <w:t>5</w:t>
      </w:r>
      <w:r w:rsidR="00E80291" w:rsidRPr="00CA5860">
        <w:rPr>
          <w:rFonts w:ascii="Arial" w:hAnsi="Arial"/>
        </w:rPr>
        <w:t xml:space="preserve">. </w:t>
      </w:r>
      <w:r w:rsidR="008216BA" w:rsidRPr="00CA5860">
        <w:rPr>
          <w:rFonts w:ascii="Arial" w:hAnsi="Arial"/>
        </w:rPr>
        <w:t xml:space="preserve">Dat betekent dat </w:t>
      </w:r>
      <w:r w:rsidR="00B57F90" w:rsidRPr="00CA5860">
        <w:rPr>
          <w:rFonts w:ascii="Arial" w:hAnsi="Arial"/>
        </w:rPr>
        <w:t>ik</w:t>
      </w:r>
      <w:r w:rsidR="0016087E" w:rsidRPr="00CA5860">
        <w:rPr>
          <w:rFonts w:ascii="Arial" w:hAnsi="Arial"/>
        </w:rPr>
        <w:t xml:space="preserve"> </w:t>
      </w:r>
      <w:r w:rsidR="00B57F90" w:rsidRPr="00CA5860">
        <w:rPr>
          <w:rFonts w:ascii="Arial" w:hAnsi="Arial"/>
        </w:rPr>
        <w:t>aandacht besteed aan de rechtsvorm</w:t>
      </w:r>
      <w:r w:rsidR="00D2166F" w:rsidRPr="00CA5860">
        <w:rPr>
          <w:rFonts w:ascii="Arial" w:hAnsi="Arial"/>
        </w:rPr>
        <w:t>, de statutaire doelomschrijving,</w:t>
      </w:r>
      <w:r w:rsidR="00B705E5" w:rsidRPr="00CA5860">
        <w:rPr>
          <w:rFonts w:ascii="Arial" w:hAnsi="Arial"/>
        </w:rPr>
        <w:t xml:space="preserve"> de beschermde belangen</w:t>
      </w:r>
      <w:r w:rsidR="001D6D07" w:rsidRPr="00CA5860">
        <w:rPr>
          <w:rFonts w:ascii="Arial" w:hAnsi="Arial"/>
        </w:rPr>
        <w:t>, de feitelijke werkzaamheden, de representativiteit</w:t>
      </w:r>
      <w:r w:rsidR="00430252" w:rsidRPr="00CA5860">
        <w:rPr>
          <w:rFonts w:ascii="Arial" w:hAnsi="Arial"/>
        </w:rPr>
        <w:t xml:space="preserve"> en het </w:t>
      </w:r>
      <w:r w:rsidR="002C12F5" w:rsidRPr="00CA5860">
        <w:rPr>
          <w:rFonts w:ascii="Arial" w:hAnsi="Arial"/>
        </w:rPr>
        <w:t>o</w:t>
      </w:r>
      <w:r w:rsidR="00430252" w:rsidRPr="00CA5860">
        <w:rPr>
          <w:rFonts w:ascii="Arial" w:hAnsi="Arial"/>
        </w:rPr>
        <w:t xml:space="preserve">verleg. </w:t>
      </w:r>
    </w:p>
    <w:p w14:paraId="40761992" w14:textId="77777777" w:rsidR="00302264" w:rsidRPr="00CA5860" w:rsidRDefault="00302264" w:rsidP="00FC4390">
      <w:pPr>
        <w:pStyle w:val="Geenafstand"/>
        <w:keepNext w:val="0"/>
        <w:rPr>
          <w:rFonts w:ascii="Arial" w:hAnsi="Arial"/>
        </w:rPr>
      </w:pPr>
    </w:p>
    <w:p w14:paraId="0238B415" w14:textId="3BFDC457" w:rsidR="00302264" w:rsidRPr="00CA5860" w:rsidRDefault="00950C4E" w:rsidP="00FC4390">
      <w:pPr>
        <w:pStyle w:val="Kop2"/>
        <w:keepNext w:val="0"/>
        <w:spacing w:line="360" w:lineRule="auto"/>
        <w:rPr>
          <w:rFonts w:ascii="Arial" w:hAnsi="Arial" w:cs="Arial"/>
        </w:rPr>
      </w:pPr>
      <w:bookmarkStart w:id="55" w:name="_Toc152600168"/>
      <w:r w:rsidRPr="00CA5860">
        <w:rPr>
          <w:rFonts w:ascii="Arial" w:hAnsi="Arial" w:cs="Arial"/>
        </w:rPr>
        <w:t>6</w:t>
      </w:r>
      <w:r w:rsidR="00302264" w:rsidRPr="00CA5860">
        <w:rPr>
          <w:rFonts w:ascii="Arial" w:hAnsi="Arial" w:cs="Arial"/>
        </w:rPr>
        <w:t>.1 Rechtsvorm</w:t>
      </w:r>
      <w:bookmarkEnd w:id="55"/>
    </w:p>
    <w:p w14:paraId="1340EA32" w14:textId="22AFA07F" w:rsidR="005452EB" w:rsidRPr="00CA5860" w:rsidRDefault="00302264" w:rsidP="00FC4390">
      <w:pPr>
        <w:pStyle w:val="Geenafstand"/>
        <w:keepNext w:val="0"/>
        <w:rPr>
          <w:rFonts w:ascii="Arial" w:hAnsi="Arial"/>
        </w:rPr>
      </w:pPr>
      <w:r w:rsidRPr="00CA5860">
        <w:rPr>
          <w:rFonts w:ascii="Arial" w:hAnsi="Arial"/>
        </w:rPr>
        <w:t>Een opvallend verschil tussen de privaat- en bestuursrechtelijke regeling is de rechtsvorm die de belangenorganisatie behoort te hebben</w:t>
      </w:r>
      <w:r w:rsidR="004A2AFD" w:rsidRPr="00CA5860">
        <w:rPr>
          <w:rFonts w:ascii="Arial" w:hAnsi="Arial"/>
        </w:rPr>
        <w:t xml:space="preserve"> om een algemeenbelangactie te entameren</w:t>
      </w:r>
      <w:r w:rsidRPr="00CA5860">
        <w:rPr>
          <w:rFonts w:ascii="Arial" w:hAnsi="Arial"/>
        </w:rPr>
        <w:t>. In het bestuursrecht kunnen alle rechtspersonen procederen, terwijl de procesbevoegdheid in het privaatrecht is voorbehouden aan stichtingen en</w:t>
      </w:r>
      <w:r w:rsidR="00E06393" w:rsidRPr="00CA5860">
        <w:rPr>
          <w:rFonts w:ascii="Arial" w:hAnsi="Arial"/>
        </w:rPr>
        <w:t xml:space="preserve"> formele</w:t>
      </w:r>
      <w:r w:rsidRPr="00CA5860">
        <w:rPr>
          <w:rFonts w:ascii="Arial" w:hAnsi="Arial"/>
        </w:rPr>
        <w:t xml:space="preserve"> verenigingen. </w:t>
      </w:r>
    </w:p>
    <w:p w14:paraId="137D751B" w14:textId="77777777" w:rsidR="005452EB" w:rsidRPr="00CA5860" w:rsidRDefault="005452EB" w:rsidP="00FC4390">
      <w:pPr>
        <w:pStyle w:val="Geenafstand"/>
        <w:keepNext w:val="0"/>
        <w:rPr>
          <w:rFonts w:ascii="Arial" w:hAnsi="Arial"/>
        </w:rPr>
      </w:pPr>
    </w:p>
    <w:p w14:paraId="2307721A" w14:textId="7C71F357" w:rsidR="005452EB" w:rsidRPr="00CA5860" w:rsidRDefault="00950C4E" w:rsidP="00FC4390">
      <w:pPr>
        <w:pStyle w:val="Kop3"/>
        <w:keepNext w:val="0"/>
        <w:spacing w:line="360" w:lineRule="auto"/>
        <w:rPr>
          <w:rFonts w:ascii="Arial" w:hAnsi="Arial" w:cs="Arial"/>
        </w:rPr>
      </w:pPr>
      <w:bookmarkStart w:id="56" w:name="_Toc152600169"/>
      <w:r w:rsidRPr="00CA5860">
        <w:rPr>
          <w:rFonts w:ascii="Arial" w:hAnsi="Arial" w:cs="Arial"/>
        </w:rPr>
        <w:t>6</w:t>
      </w:r>
      <w:r w:rsidR="007A25FB" w:rsidRPr="00CA5860">
        <w:rPr>
          <w:rFonts w:ascii="Arial" w:hAnsi="Arial" w:cs="Arial"/>
        </w:rPr>
        <w:t xml:space="preserve">.1.1 </w:t>
      </w:r>
      <w:r w:rsidR="005452EB" w:rsidRPr="00CA5860">
        <w:rPr>
          <w:rFonts w:ascii="Arial" w:hAnsi="Arial" w:cs="Arial"/>
        </w:rPr>
        <w:t>Informele verenigingen</w:t>
      </w:r>
      <w:bookmarkEnd w:id="56"/>
      <w:r w:rsidR="005452EB" w:rsidRPr="00CA5860">
        <w:rPr>
          <w:rFonts w:ascii="Arial" w:hAnsi="Arial" w:cs="Arial"/>
        </w:rPr>
        <w:t xml:space="preserve"> </w:t>
      </w:r>
    </w:p>
    <w:p w14:paraId="66E69B09" w14:textId="5E7D084A" w:rsidR="009B6B92" w:rsidRPr="00CA5860" w:rsidRDefault="00E865E8" w:rsidP="00FC4390">
      <w:pPr>
        <w:pStyle w:val="Geenafstand"/>
        <w:keepNext w:val="0"/>
        <w:rPr>
          <w:rFonts w:ascii="Arial" w:hAnsi="Arial"/>
        </w:rPr>
      </w:pPr>
      <w:r w:rsidRPr="00CA5860">
        <w:rPr>
          <w:rFonts w:ascii="Arial" w:hAnsi="Arial"/>
        </w:rPr>
        <w:t xml:space="preserve">De informele vereniging </w:t>
      </w:r>
      <w:r w:rsidR="00447612" w:rsidRPr="00CA5860">
        <w:rPr>
          <w:rFonts w:ascii="Arial" w:hAnsi="Arial"/>
        </w:rPr>
        <w:t>is wel ontvankelijk in het bestuursrecht, maar niet in het privaatrecht.</w:t>
      </w:r>
      <w:r w:rsidR="00302264" w:rsidRPr="00CA5860">
        <w:rPr>
          <w:rFonts w:ascii="Arial" w:hAnsi="Arial"/>
        </w:rPr>
        <w:t xml:space="preserve"> </w:t>
      </w:r>
      <w:r w:rsidR="009B6B92" w:rsidRPr="00CA5860">
        <w:rPr>
          <w:rFonts w:ascii="Arial" w:hAnsi="Arial"/>
        </w:rPr>
        <w:t>De wetgever motiveerde zijn keuze om informele verenigingen uit te sluiten in het privaatrecht door te stellen dat ad-hocprocesclub niet procesbevoegd zouden moeten zijn.</w:t>
      </w:r>
      <w:r w:rsidR="009B6B92" w:rsidRPr="00CA5860">
        <w:rPr>
          <w:rStyle w:val="Voetnootmarkering"/>
          <w:rFonts w:ascii="Arial" w:hAnsi="Arial"/>
        </w:rPr>
        <w:footnoteReference w:id="292"/>
      </w:r>
      <w:r w:rsidR="009B6B92" w:rsidRPr="00CA5860">
        <w:rPr>
          <w:rFonts w:ascii="Arial" w:hAnsi="Arial"/>
        </w:rPr>
        <w:t xml:space="preserve"> Dit zou de professionaliteit van de procederende algemene belangbehartiger ten goede moeten komen.  Deze overweging sluit goed aan bij de het in paragraaf 2.3 besproken uitgangspunt dat een belangenorganisatie zich gevestigd moet hebben als een respecteabele en legitieme belangenorganisatie. In het bestuursrecht lijkt de afweging van de wetgever anders te zijn uitgevallen. De wetgever heeft namelijk gekozen om ook informele verenigingen de bevoegdheid te geven een algemeenbelangactie te entameren. </w:t>
      </w:r>
      <w:r w:rsidR="00B23729" w:rsidRPr="00CA5860">
        <w:rPr>
          <w:rFonts w:ascii="Arial" w:hAnsi="Arial"/>
        </w:rPr>
        <w:t>I</w:t>
      </w:r>
      <w:r w:rsidR="009B6B92" w:rsidRPr="00CA5860">
        <w:rPr>
          <w:rFonts w:ascii="Arial" w:hAnsi="Arial"/>
        </w:rPr>
        <w:t xml:space="preserve">n </w:t>
      </w:r>
      <w:r w:rsidR="00B23729" w:rsidRPr="00CA5860">
        <w:rPr>
          <w:rFonts w:ascii="Arial" w:hAnsi="Arial"/>
        </w:rPr>
        <w:t>het bestuursrecht prevaleert dus</w:t>
      </w:r>
      <w:r w:rsidR="009B6B92" w:rsidRPr="00CA5860">
        <w:rPr>
          <w:rFonts w:ascii="Arial" w:hAnsi="Arial"/>
        </w:rPr>
        <w:t xml:space="preserve"> het belang van</w:t>
      </w:r>
      <w:r w:rsidR="00B23729" w:rsidRPr="00CA5860">
        <w:rPr>
          <w:rFonts w:ascii="Arial" w:hAnsi="Arial"/>
        </w:rPr>
        <w:t xml:space="preserve"> een</w:t>
      </w:r>
      <w:r w:rsidR="009B6B92" w:rsidRPr="00CA5860">
        <w:rPr>
          <w:rFonts w:ascii="Arial" w:hAnsi="Arial"/>
        </w:rPr>
        <w:t xml:space="preserve"> ruime </w:t>
      </w:r>
      <w:r w:rsidR="009B6B92" w:rsidRPr="00CA5860">
        <w:rPr>
          <w:rFonts w:ascii="Arial" w:hAnsi="Arial"/>
        </w:rPr>
        <w:lastRenderedPageBreak/>
        <w:t>toegang tot de rechter boven de wens om een bepaalde professionaliteit van de algemene belangenbehartiger te wensen. Wiggers-Rust meent dat dit terecht is.</w:t>
      </w:r>
      <w:r w:rsidR="00302264" w:rsidRPr="00CA5860">
        <w:rPr>
          <w:rStyle w:val="Voetnootmarkering"/>
          <w:rFonts w:ascii="Arial" w:hAnsi="Arial"/>
        </w:rPr>
        <w:footnoteReference w:id="293"/>
      </w:r>
      <w:r w:rsidR="00302264" w:rsidRPr="00CA5860">
        <w:rPr>
          <w:rFonts w:ascii="Arial" w:hAnsi="Arial"/>
        </w:rPr>
        <w:t xml:space="preserve"> Zij vindt dat het belangrijk is om </w:t>
      </w:r>
      <w:r w:rsidR="00B23729" w:rsidRPr="00CA5860">
        <w:rPr>
          <w:rFonts w:ascii="Arial" w:hAnsi="Arial"/>
        </w:rPr>
        <w:t xml:space="preserve">in het bestuursrecht </w:t>
      </w:r>
      <w:r w:rsidR="00302264" w:rsidRPr="00CA5860">
        <w:rPr>
          <w:rFonts w:ascii="Arial" w:hAnsi="Arial"/>
        </w:rPr>
        <w:t xml:space="preserve">tamelijk spontaan georganiseerde groepen </w:t>
      </w:r>
      <w:r w:rsidR="00201C3B" w:rsidRPr="00CA5860">
        <w:rPr>
          <w:rFonts w:ascii="Arial" w:hAnsi="Arial"/>
        </w:rPr>
        <w:t>d</w:t>
      </w:r>
      <w:r w:rsidR="00302264" w:rsidRPr="00CA5860">
        <w:rPr>
          <w:rFonts w:ascii="Arial" w:hAnsi="Arial"/>
        </w:rPr>
        <w:t>e ruimte te geven om te procederen tegen een besluit. Soms moet daar</w:t>
      </w:r>
      <w:r w:rsidR="0052797D" w:rsidRPr="00CA5860">
        <w:rPr>
          <w:rFonts w:ascii="Arial" w:hAnsi="Arial"/>
        </w:rPr>
        <w:t xml:space="preserve"> namelijk</w:t>
      </w:r>
      <w:r w:rsidR="00302264" w:rsidRPr="00CA5860">
        <w:rPr>
          <w:rFonts w:ascii="Arial" w:hAnsi="Arial"/>
        </w:rPr>
        <w:t xml:space="preserve"> snel gehandeld worden</w:t>
      </w:r>
      <w:r w:rsidR="001C492A" w:rsidRPr="00CA5860">
        <w:rPr>
          <w:rFonts w:ascii="Arial" w:hAnsi="Arial"/>
        </w:rPr>
        <w:t xml:space="preserve"> en is er geen tijd </w:t>
      </w:r>
      <w:r w:rsidR="0052797D" w:rsidRPr="00CA5860">
        <w:rPr>
          <w:rFonts w:ascii="Arial" w:hAnsi="Arial"/>
        </w:rPr>
        <w:t>om langs de notaris te gaan;</w:t>
      </w:r>
      <w:r w:rsidR="00302264" w:rsidRPr="00CA5860">
        <w:rPr>
          <w:rFonts w:ascii="Arial" w:hAnsi="Arial"/>
        </w:rPr>
        <w:t xml:space="preserve"> bezwaar moet immers </w:t>
      </w:r>
      <w:r w:rsidR="00A538A9" w:rsidRPr="00CA5860">
        <w:rPr>
          <w:rFonts w:ascii="Arial" w:hAnsi="Arial"/>
        </w:rPr>
        <w:t xml:space="preserve">in beginsel </w:t>
      </w:r>
      <w:r w:rsidR="00302264" w:rsidRPr="00CA5860">
        <w:rPr>
          <w:rFonts w:ascii="Arial" w:hAnsi="Arial"/>
        </w:rPr>
        <w:t>gemaakt worden binnen zes we</w:t>
      </w:r>
      <w:r w:rsidR="0052797D" w:rsidRPr="00CA5860">
        <w:rPr>
          <w:rFonts w:ascii="Arial" w:hAnsi="Arial"/>
        </w:rPr>
        <w:t>ken</w:t>
      </w:r>
      <w:r w:rsidR="00302264" w:rsidRPr="00CA5860">
        <w:rPr>
          <w:rFonts w:ascii="Arial" w:hAnsi="Arial"/>
        </w:rPr>
        <w:t xml:space="preserve">. Deze overweging speelt </w:t>
      </w:r>
      <w:r w:rsidR="000F5BE6" w:rsidRPr="00CA5860">
        <w:rPr>
          <w:rFonts w:ascii="Arial" w:hAnsi="Arial"/>
        </w:rPr>
        <w:t xml:space="preserve">volgens haar </w:t>
      </w:r>
      <w:r w:rsidR="00302264" w:rsidRPr="00CA5860">
        <w:rPr>
          <w:rFonts w:ascii="Arial" w:hAnsi="Arial"/>
        </w:rPr>
        <w:t>geen rol in het privaatrecht.</w:t>
      </w:r>
      <w:r w:rsidR="002733A2" w:rsidRPr="00CA5860">
        <w:rPr>
          <w:rFonts w:ascii="Arial" w:hAnsi="Arial"/>
        </w:rPr>
        <w:t xml:space="preserve"> </w:t>
      </w:r>
    </w:p>
    <w:p w14:paraId="253C3E6C" w14:textId="77777777" w:rsidR="00DA6F14" w:rsidRPr="00CA5860" w:rsidRDefault="00DA6F14" w:rsidP="00FC4390">
      <w:pPr>
        <w:pStyle w:val="Geenafstand"/>
        <w:keepNext w:val="0"/>
        <w:ind w:firstLine="709"/>
        <w:rPr>
          <w:rFonts w:ascii="Arial" w:hAnsi="Arial"/>
        </w:rPr>
      </w:pPr>
    </w:p>
    <w:p w14:paraId="596ECD01" w14:textId="23375753" w:rsidR="00A94C15" w:rsidRPr="00CA5860" w:rsidRDefault="00AE0E79" w:rsidP="00FC4390">
      <w:pPr>
        <w:pStyle w:val="Kop3"/>
        <w:keepNext w:val="0"/>
        <w:spacing w:line="360" w:lineRule="auto"/>
        <w:rPr>
          <w:rFonts w:ascii="Arial" w:hAnsi="Arial" w:cs="Arial"/>
        </w:rPr>
      </w:pPr>
      <w:bookmarkStart w:id="57" w:name="_Toc152600170"/>
      <w:r w:rsidRPr="00CA5860">
        <w:rPr>
          <w:rFonts w:ascii="Arial" w:hAnsi="Arial" w:cs="Arial"/>
        </w:rPr>
        <w:t>6</w:t>
      </w:r>
      <w:r w:rsidR="007A25FB" w:rsidRPr="00CA5860">
        <w:rPr>
          <w:rFonts w:ascii="Arial" w:hAnsi="Arial" w:cs="Arial"/>
        </w:rPr>
        <w:t xml:space="preserve">.1.2 </w:t>
      </w:r>
      <w:r w:rsidR="00E857B6" w:rsidRPr="00CA5860">
        <w:rPr>
          <w:rFonts w:ascii="Arial" w:hAnsi="Arial" w:cs="Arial"/>
        </w:rPr>
        <w:t>Rechtspersonen</w:t>
      </w:r>
      <w:r w:rsidR="00A94C15" w:rsidRPr="00CA5860">
        <w:rPr>
          <w:rFonts w:ascii="Arial" w:hAnsi="Arial" w:cs="Arial"/>
        </w:rPr>
        <w:t xml:space="preserve"> met winstoogmerk</w:t>
      </w:r>
      <w:bookmarkEnd w:id="57"/>
      <w:r w:rsidR="00A94C15" w:rsidRPr="00CA5860">
        <w:rPr>
          <w:rFonts w:ascii="Arial" w:hAnsi="Arial" w:cs="Arial"/>
        </w:rPr>
        <w:t xml:space="preserve"> </w:t>
      </w:r>
    </w:p>
    <w:p w14:paraId="6D09226B" w14:textId="6DD31872" w:rsidR="00B23729" w:rsidRPr="00CA5860" w:rsidRDefault="007A25FB" w:rsidP="00FC4390">
      <w:pPr>
        <w:pStyle w:val="Geenafstand"/>
        <w:keepNext w:val="0"/>
        <w:rPr>
          <w:rFonts w:ascii="Arial" w:hAnsi="Arial"/>
        </w:rPr>
      </w:pPr>
      <w:r w:rsidRPr="00CA5860">
        <w:rPr>
          <w:rFonts w:ascii="Arial" w:hAnsi="Arial"/>
        </w:rPr>
        <w:t>Rechtspersonen</w:t>
      </w:r>
      <w:r w:rsidR="00302264" w:rsidRPr="00CA5860">
        <w:rPr>
          <w:rFonts w:ascii="Arial" w:hAnsi="Arial"/>
        </w:rPr>
        <w:t xml:space="preserve"> met winstoogmerk </w:t>
      </w:r>
      <w:r w:rsidRPr="00CA5860">
        <w:rPr>
          <w:rFonts w:ascii="Arial" w:hAnsi="Arial"/>
        </w:rPr>
        <w:t xml:space="preserve">kunnen </w:t>
      </w:r>
      <w:r w:rsidR="00302264" w:rsidRPr="00CA5860">
        <w:rPr>
          <w:rFonts w:ascii="Arial" w:hAnsi="Arial"/>
        </w:rPr>
        <w:t xml:space="preserve">wel procederen in naam van </w:t>
      </w:r>
      <w:r w:rsidRPr="00CA5860">
        <w:rPr>
          <w:rFonts w:ascii="Arial" w:hAnsi="Arial"/>
        </w:rPr>
        <w:t xml:space="preserve">een </w:t>
      </w:r>
      <w:r w:rsidR="00302264" w:rsidRPr="00CA5860">
        <w:rPr>
          <w:rFonts w:ascii="Arial" w:hAnsi="Arial"/>
        </w:rPr>
        <w:t>algemeen belang in het bestuursrecht, maar niet in het privaatrecht. De wetgever</w:t>
      </w:r>
      <w:r w:rsidR="0031493F" w:rsidRPr="00CA5860">
        <w:rPr>
          <w:rFonts w:ascii="Arial" w:hAnsi="Arial"/>
        </w:rPr>
        <w:t xml:space="preserve"> </w:t>
      </w:r>
      <w:r w:rsidR="00D87845" w:rsidRPr="00CA5860">
        <w:rPr>
          <w:rFonts w:ascii="Arial" w:hAnsi="Arial"/>
        </w:rPr>
        <w:t>heeft</w:t>
      </w:r>
      <w:r w:rsidR="002733A2" w:rsidRPr="00CA5860">
        <w:rPr>
          <w:rFonts w:ascii="Arial" w:hAnsi="Arial"/>
        </w:rPr>
        <w:t xml:space="preserve"> de rechtspersonen met winstoogmerk uit</w:t>
      </w:r>
      <w:r w:rsidR="00D87845" w:rsidRPr="00CA5860">
        <w:rPr>
          <w:rFonts w:ascii="Arial" w:hAnsi="Arial"/>
        </w:rPr>
        <w:t>gesloten in het pirvaatrecht</w:t>
      </w:r>
      <w:r w:rsidR="002733A2" w:rsidRPr="00CA5860">
        <w:rPr>
          <w:rFonts w:ascii="Arial" w:hAnsi="Arial"/>
        </w:rPr>
        <w:t xml:space="preserve"> omdat hij het</w:t>
      </w:r>
      <w:r w:rsidR="0031493F" w:rsidRPr="00CA5860">
        <w:rPr>
          <w:rFonts w:ascii="Arial" w:hAnsi="Arial"/>
        </w:rPr>
        <w:t xml:space="preserve"> moeilijk denkbaar </w:t>
      </w:r>
      <w:r w:rsidR="002733A2" w:rsidRPr="00CA5860">
        <w:rPr>
          <w:rFonts w:ascii="Arial" w:hAnsi="Arial"/>
        </w:rPr>
        <w:t>achtte</w:t>
      </w:r>
      <w:r w:rsidR="00302264" w:rsidRPr="00CA5860">
        <w:rPr>
          <w:rFonts w:ascii="Arial" w:hAnsi="Arial"/>
        </w:rPr>
        <w:t xml:space="preserve"> dat organisaties met winstoogmerk in naam van het algemeen belang zouden willen procederen</w:t>
      </w:r>
      <w:r w:rsidR="0031493F" w:rsidRPr="00CA5860">
        <w:rPr>
          <w:rFonts w:ascii="Arial" w:hAnsi="Arial"/>
        </w:rPr>
        <w:t xml:space="preserve"> in het privaatrecht</w:t>
      </w:r>
      <w:r w:rsidR="00302264" w:rsidRPr="00CA5860">
        <w:rPr>
          <w:rFonts w:ascii="Arial" w:hAnsi="Arial"/>
        </w:rPr>
        <w:t>.</w:t>
      </w:r>
      <w:r w:rsidR="00302264" w:rsidRPr="00CA5860">
        <w:rPr>
          <w:rStyle w:val="Voetnootmarkering"/>
          <w:rFonts w:ascii="Arial" w:hAnsi="Arial"/>
        </w:rPr>
        <w:footnoteReference w:id="294"/>
      </w:r>
      <w:r w:rsidR="00302264" w:rsidRPr="00CA5860">
        <w:rPr>
          <w:rFonts w:ascii="Arial" w:hAnsi="Arial"/>
        </w:rPr>
        <w:t xml:space="preserve"> </w:t>
      </w:r>
      <w:r w:rsidR="002733A2" w:rsidRPr="00CA5860">
        <w:rPr>
          <w:rFonts w:ascii="Arial" w:hAnsi="Arial"/>
        </w:rPr>
        <w:t>Het is Van der Velde niet duidelijk waarom deze redenering geen toepassing vindt in het bestuursrecht.</w:t>
      </w:r>
      <w:r w:rsidR="002733A2" w:rsidRPr="00CA5860">
        <w:rPr>
          <w:rStyle w:val="Voetnootmarkering"/>
          <w:rFonts w:ascii="Arial" w:hAnsi="Arial"/>
        </w:rPr>
        <w:footnoteReference w:id="295"/>
      </w:r>
      <w:r w:rsidR="002733A2" w:rsidRPr="00CA5860">
        <w:rPr>
          <w:rFonts w:ascii="Arial" w:hAnsi="Arial"/>
        </w:rPr>
        <w:t xml:space="preserve"> </w:t>
      </w:r>
      <w:r w:rsidR="00B23729" w:rsidRPr="00CA5860">
        <w:rPr>
          <w:rFonts w:ascii="Arial" w:hAnsi="Arial"/>
        </w:rPr>
        <w:t xml:space="preserve">Ook mij blijft het onduidelijk waarom de wetgever meende dat rechtspersonen met winstoogmerk wel voor algemene belangen zouden willen procederen in het bestuursrecht, maar niet in het privaatrecht. </w:t>
      </w:r>
    </w:p>
    <w:p w14:paraId="2BE2E571" w14:textId="54B27FA7" w:rsidR="00D15669" w:rsidRPr="00CA5860" w:rsidRDefault="00B23729" w:rsidP="00FC4390">
      <w:pPr>
        <w:pStyle w:val="Geenafstand"/>
        <w:keepNext w:val="0"/>
        <w:ind w:firstLine="709"/>
        <w:rPr>
          <w:rFonts w:ascii="Arial" w:hAnsi="Arial"/>
        </w:rPr>
      </w:pPr>
      <w:r w:rsidRPr="00CA5860">
        <w:rPr>
          <w:rFonts w:ascii="Arial" w:hAnsi="Arial"/>
        </w:rPr>
        <w:t>Van der Velde meent daarom dat de rechtseenheid met zich brengt dat de regelingen gelijk zouden moeten worden getrokken</w:t>
      </w:r>
      <w:r w:rsidR="002733A2" w:rsidRPr="00CA5860">
        <w:rPr>
          <w:rFonts w:ascii="Arial" w:hAnsi="Arial"/>
        </w:rPr>
        <w:t>. Hij bepleit ook rechtspersonen met winstoogmerk de</w:t>
      </w:r>
      <w:r w:rsidRPr="00CA5860">
        <w:rPr>
          <w:rFonts w:ascii="Arial" w:hAnsi="Arial"/>
        </w:rPr>
        <w:t xml:space="preserve"> </w:t>
      </w:r>
      <w:r w:rsidR="002733A2" w:rsidRPr="00CA5860">
        <w:rPr>
          <w:rFonts w:ascii="Arial" w:hAnsi="Arial"/>
        </w:rPr>
        <w:t xml:space="preserve">bevoegdheid te geven een </w:t>
      </w:r>
      <w:r w:rsidRPr="00CA5860">
        <w:rPr>
          <w:rFonts w:ascii="Arial" w:hAnsi="Arial"/>
        </w:rPr>
        <w:t xml:space="preserve">privaatrechtelijke </w:t>
      </w:r>
      <w:r w:rsidR="002733A2" w:rsidRPr="00CA5860">
        <w:rPr>
          <w:rFonts w:ascii="Arial" w:hAnsi="Arial"/>
        </w:rPr>
        <w:t xml:space="preserve">algemeenbelangactie. Hij meent namelijk dat </w:t>
      </w:r>
      <w:r w:rsidRPr="00CA5860">
        <w:rPr>
          <w:rFonts w:ascii="Arial" w:hAnsi="Arial"/>
        </w:rPr>
        <w:t xml:space="preserve">het wel </w:t>
      </w:r>
      <w:r w:rsidR="002733A2" w:rsidRPr="00CA5860">
        <w:rPr>
          <w:rFonts w:ascii="Arial" w:hAnsi="Arial"/>
        </w:rPr>
        <w:t xml:space="preserve">denkbaar </w:t>
      </w:r>
      <w:r w:rsidRPr="00CA5860">
        <w:rPr>
          <w:rFonts w:ascii="Arial" w:hAnsi="Arial"/>
        </w:rPr>
        <w:t xml:space="preserve">is </w:t>
      </w:r>
      <w:r w:rsidR="002733A2" w:rsidRPr="00CA5860">
        <w:rPr>
          <w:rFonts w:ascii="Arial" w:hAnsi="Arial"/>
        </w:rPr>
        <w:t>dat rechtspersonen met winstoogmerk een algemeenbelangactie willen entameren</w:t>
      </w:r>
      <w:r w:rsidRPr="00CA5860">
        <w:rPr>
          <w:rFonts w:ascii="Arial" w:hAnsi="Arial"/>
        </w:rPr>
        <w:t xml:space="preserve"> – in tegenstelling tot wat de wetgever dacht</w:t>
      </w:r>
      <w:r w:rsidR="002733A2" w:rsidRPr="00CA5860">
        <w:rPr>
          <w:rFonts w:ascii="Arial" w:hAnsi="Arial"/>
        </w:rPr>
        <w:t xml:space="preserve">. </w:t>
      </w:r>
      <w:r w:rsidRPr="00CA5860">
        <w:rPr>
          <w:rFonts w:ascii="Arial" w:hAnsi="Arial"/>
        </w:rPr>
        <w:t xml:space="preserve">Van der Velde </w:t>
      </w:r>
      <w:r w:rsidR="002733A2" w:rsidRPr="00CA5860">
        <w:rPr>
          <w:rFonts w:ascii="Arial" w:hAnsi="Arial"/>
        </w:rPr>
        <w:t xml:space="preserve">wijst onder andere op rechtspersonen die zijn opgericht door de overheid zoals </w:t>
      </w:r>
      <w:r w:rsidR="00302264" w:rsidRPr="00CA5860">
        <w:rPr>
          <w:rFonts w:ascii="Arial" w:hAnsi="Arial"/>
        </w:rPr>
        <w:t>regionale ontwikkelingsmaatschappijen.</w:t>
      </w:r>
      <w:r w:rsidR="00302264" w:rsidRPr="00CA5860">
        <w:rPr>
          <w:rStyle w:val="Voetnootmarkering"/>
          <w:rFonts w:ascii="Arial" w:hAnsi="Arial"/>
        </w:rPr>
        <w:footnoteReference w:id="296"/>
      </w:r>
      <w:r w:rsidR="00302264" w:rsidRPr="00CA5860">
        <w:rPr>
          <w:rFonts w:ascii="Arial" w:hAnsi="Arial"/>
        </w:rPr>
        <w:t xml:space="preserve"> </w:t>
      </w:r>
      <w:r w:rsidRPr="00CA5860">
        <w:rPr>
          <w:rFonts w:ascii="Arial" w:hAnsi="Arial"/>
        </w:rPr>
        <w:t xml:space="preserve">Een voorbeeld </w:t>
      </w:r>
      <w:r w:rsidR="00D70356" w:rsidRPr="00CA5860">
        <w:rPr>
          <w:rFonts w:ascii="Arial" w:hAnsi="Arial"/>
        </w:rPr>
        <w:t xml:space="preserve"> uit de jurisprudentie </w:t>
      </w:r>
      <w:r w:rsidRPr="00CA5860">
        <w:rPr>
          <w:rFonts w:ascii="Arial" w:hAnsi="Arial"/>
        </w:rPr>
        <w:t>van een BV die wenste te procederen was een</w:t>
      </w:r>
      <w:r w:rsidR="00302264" w:rsidRPr="00CA5860">
        <w:rPr>
          <w:rFonts w:ascii="Arial" w:hAnsi="Arial"/>
        </w:rPr>
        <w:t xml:space="preserve"> door de overheid opgerichte BV die verantwoordelijk was voor de sociale werkvoorziening</w:t>
      </w:r>
      <w:r w:rsidR="002733A2" w:rsidRPr="00CA5860">
        <w:rPr>
          <w:rFonts w:ascii="Arial" w:hAnsi="Arial"/>
        </w:rPr>
        <w:t xml:space="preserve"> in Utrecht.</w:t>
      </w:r>
      <w:r w:rsidR="00302264" w:rsidRPr="00CA5860">
        <w:rPr>
          <w:rStyle w:val="Voetnootmarkering"/>
          <w:rFonts w:ascii="Arial" w:hAnsi="Arial"/>
        </w:rPr>
        <w:footnoteReference w:id="297"/>
      </w:r>
      <w:r w:rsidR="00302264" w:rsidRPr="00CA5860">
        <w:rPr>
          <w:rFonts w:ascii="Arial" w:hAnsi="Arial"/>
        </w:rPr>
        <w:t xml:space="preserve"> </w:t>
      </w:r>
      <w:r w:rsidR="002733A2" w:rsidRPr="00CA5860">
        <w:rPr>
          <w:rFonts w:ascii="Arial" w:hAnsi="Arial"/>
        </w:rPr>
        <w:t xml:space="preserve">Ik zou aan het </w:t>
      </w:r>
      <w:r w:rsidR="002733A2" w:rsidRPr="00CA5860">
        <w:rPr>
          <w:rFonts w:ascii="Arial" w:hAnsi="Arial"/>
        </w:rPr>
        <w:lastRenderedPageBreak/>
        <w:t>betoog van Van der Velde willen toevoegen dat</w:t>
      </w:r>
      <w:r w:rsidR="00302264" w:rsidRPr="00CA5860">
        <w:rPr>
          <w:rFonts w:ascii="Arial" w:hAnsi="Arial"/>
        </w:rPr>
        <w:t xml:space="preserve"> maatschappelijk verantwoord ondernemen een steeds belangrijker</w:t>
      </w:r>
      <w:r w:rsidR="003F50FC" w:rsidRPr="00CA5860">
        <w:rPr>
          <w:rFonts w:ascii="Arial" w:hAnsi="Arial"/>
        </w:rPr>
        <w:t>e rol in de samenleving</w:t>
      </w:r>
      <w:r w:rsidR="002733A2" w:rsidRPr="00CA5860">
        <w:rPr>
          <w:rFonts w:ascii="Arial" w:hAnsi="Arial"/>
        </w:rPr>
        <w:t xml:space="preserve"> speelt</w:t>
      </w:r>
      <w:r w:rsidR="00302264" w:rsidRPr="00CA5860">
        <w:rPr>
          <w:rFonts w:ascii="Arial" w:hAnsi="Arial"/>
        </w:rPr>
        <w:t>.</w:t>
      </w:r>
      <w:r w:rsidR="00302264" w:rsidRPr="00CA5860">
        <w:rPr>
          <w:rStyle w:val="Voetnootmarkering"/>
          <w:rFonts w:ascii="Arial" w:hAnsi="Arial"/>
        </w:rPr>
        <w:footnoteReference w:id="298"/>
      </w:r>
      <w:r w:rsidR="00302264" w:rsidRPr="00CA5860">
        <w:rPr>
          <w:rFonts w:ascii="Arial" w:hAnsi="Arial"/>
        </w:rPr>
        <w:t xml:space="preserve"> </w:t>
      </w:r>
      <w:r w:rsidR="0055679A" w:rsidRPr="00CA5860">
        <w:rPr>
          <w:rFonts w:ascii="Arial" w:hAnsi="Arial"/>
        </w:rPr>
        <w:t xml:space="preserve">Het is dus </w:t>
      </w:r>
      <w:r w:rsidR="002733A2" w:rsidRPr="00CA5860">
        <w:rPr>
          <w:rFonts w:ascii="Arial" w:hAnsi="Arial"/>
        </w:rPr>
        <w:t>niet</w:t>
      </w:r>
      <w:r w:rsidR="00775A67" w:rsidRPr="00CA5860">
        <w:rPr>
          <w:rFonts w:ascii="Arial" w:hAnsi="Arial"/>
        </w:rPr>
        <w:t xml:space="preserve"> ondenkbaar</w:t>
      </w:r>
      <w:r w:rsidR="0055679A" w:rsidRPr="00CA5860">
        <w:rPr>
          <w:rFonts w:ascii="Arial" w:hAnsi="Arial"/>
        </w:rPr>
        <w:t xml:space="preserve"> </w:t>
      </w:r>
      <w:r w:rsidR="00775A67" w:rsidRPr="00CA5860">
        <w:rPr>
          <w:rFonts w:ascii="Arial" w:hAnsi="Arial"/>
        </w:rPr>
        <w:t xml:space="preserve">dat organisaties met winstoogmerk een </w:t>
      </w:r>
      <w:r w:rsidR="0055679A" w:rsidRPr="00CA5860">
        <w:rPr>
          <w:rFonts w:ascii="Arial" w:hAnsi="Arial"/>
        </w:rPr>
        <w:t xml:space="preserve">privaatrechtelijke </w:t>
      </w:r>
      <w:r w:rsidR="00775A67" w:rsidRPr="00CA5860">
        <w:rPr>
          <w:rFonts w:ascii="Arial" w:hAnsi="Arial"/>
        </w:rPr>
        <w:t xml:space="preserve">algemeenbelangactie </w:t>
      </w:r>
      <w:r w:rsidR="00887033" w:rsidRPr="00CA5860">
        <w:rPr>
          <w:rFonts w:ascii="Arial" w:hAnsi="Arial"/>
        </w:rPr>
        <w:t>zouden willen entameren</w:t>
      </w:r>
      <w:r w:rsidR="00775A67" w:rsidRPr="00CA5860">
        <w:rPr>
          <w:rFonts w:ascii="Arial" w:hAnsi="Arial"/>
        </w:rPr>
        <w:t>.</w:t>
      </w:r>
      <w:r w:rsidR="002733A2" w:rsidRPr="00CA5860">
        <w:rPr>
          <w:rFonts w:ascii="Arial" w:hAnsi="Arial"/>
        </w:rPr>
        <w:t xml:space="preserve"> </w:t>
      </w:r>
      <w:r w:rsidR="002002B7" w:rsidRPr="00CA5860">
        <w:rPr>
          <w:rFonts w:ascii="Arial" w:hAnsi="Arial"/>
        </w:rPr>
        <w:t>De rechtsvorm van een organisatie zegt</w:t>
      </w:r>
      <w:r w:rsidR="00D87845" w:rsidRPr="00CA5860">
        <w:rPr>
          <w:rFonts w:ascii="Arial" w:hAnsi="Arial"/>
        </w:rPr>
        <w:t xml:space="preserve"> mijns inziens</w:t>
      </w:r>
      <w:r w:rsidR="002002B7" w:rsidRPr="00CA5860">
        <w:rPr>
          <w:rFonts w:ascii="Arial" w:hAnsi="Arial"/>
        </w:rPr>
        <w:t xml:space="preserve"> onvoldoende over in hoeverre zij betrokken is bij </w:t>
      </w:r>
      <w:r w:rsidR="006B1FF6" w:rsidRPr="00CA5860">
        <w:rPr>
          <w:rFonts w:ascii="Arial" w:hAnsi="Arial"/>
        </w:rPr>
        <w:t xml:space="preserve">de behartiging van </w:t>
      </w:r>
      <w:r w:rsidR="002002B7" w:rsidRPr="00CA5860">
        <w:rPr>
          <w:rFonts w:ascii="Arial" w:hAnsi="Arial"/>
        </w:rPr>
        <w:t xml:space="preserve">bepaalde algemene belangen. </w:t>
      </w:r>
      <w:r w:rsidR="006E3E40" w:rsidRPr="00CA5860">
        <w:rPr>
          <w:rFonts w:ascii="Arial" w:hAnsi="Arial"/>
        </w:rPr>
        <w:t xml:space="preserve">Een inhoudelijke beoordeling, bijvoorbeeld in de vorm van </w:t>
      </w:r>
      <w:r w:rsidR="00187640" w:rsidRPr="00CA5860">
        <w:rPr>
          <w:rFonts w:ascii="Arial" w:hAnsi="Arial"/>
        </w:rPr>
        <w:t>het vereiste van feitelijke werkzaamheden of representativiteit, is mijns inziens de gewezen weg o</w:t>
      </w:r>
      <w:r w:rsidR="00DB37A6" w:rsidRPr="00CA5860">
        <w:rPr>
          <w:rFonts w:ascii="Arial" w:hAnsi="Arial"/>
        </w:rPr>
        <w:t>m te be</w:t>
      </w:r>
      <w:r w:rsidR="00E90424" w:rsidRPr="00CA5860">
        <w:rPr>
          <w:rFonts w:ascii="Arial" w:hAnsi="Arial"/>
        </w:rPr>
        <w:t>palen</w:t>
      </w:r>
      <w:r w:rsidR="00DB37A6" w:rsidRPr="00CA5860">
        <w:rPr>
          <w:rFonts w:ascii="Arial" w:hAnsi="Arial"/>
        </w:rPr>
        <w:t xml:space="preserve"> of een organisatie daadwerkelijk </w:t>
      </w:r>
      <w:r w:rsidR="0088376E" w:rsidRPr="00CA5860">
        <w:rPr>
          <w:rFonts w:ascii="Arial" w:hAnsi="Arial"/>
        </w:rPr>
        <w:t xml:space="preserve">zo nauw betrokken is bij het door haar behartigde algemene belang om ontvangen te worden in haar vordering. </w:t>
      </w:r>
    </w:p>
    <w:p w14:paraId="6684D658" w14:textId="77777777" w:rsidR="00302264" w:rsidRPr="00CA5860" w:rsidRDefault="00302264" w:rsidP="00FC4390">
      <w:pPr>
        <w:spacing w:after="160" w:line="360" w:lineRule="auto"/>
        <w:rPr>
          <w:rFonts w:ascii="Arial" w:hAnsi="Arial"/>
        </w:rPr>
      </w:pPr>
    </w:p>
    <w:p w14:paraId="0E3C8778" w14:textId="19E1CFC2" w:rsidR="00302264" w:rsidRPr="00CA5860" w:rsidRDefault="00AE0E79" w:rsidP="00FC4390">
      <w:pPr>
        <w:pStyle w:val="Kop2"/>
        <w:keepNext w:val="0"/>
        <w:spacing w:line="360" w:lineRule="auto"/>
        <w:rPr>
          <w:rFonts w:ascii="Arial" w:hAnsi="Arial" w:cs="Arial"/>
        </w:rPr>
      </w:pPr>
      <w:bookmarkStart w:id="58" w:name="_Toc152600171"/>
      <w:r w:rsidRPr="00CA5860">
        <w:rPr>
          <w:rFonts w:ascii="Arial" w:hAnsi="Arial" w:cs="Arial"/>
        </w:rPr>
        <w:t>6</w:t>
      </w:r>
      <w:r w:rsidR="00302264" w:rsidRPr="00CA5860">
        <w:rPr>
          <w:rFonts w:ascii="Arial" w:hAnsi="Arial" w:cs="Arial"/>
        </w:rPr>
        <w:t>.2 Statutaire doelomschrijving</w:t>
      </w:r>
      <w:bookmarkEnd w:id="58"/>
    </w:p>
    <w:p w14:paraId="042664D1" w14:textId="24A79482" w:rsidR="00236AFE" w:rsidRPr="00CA5860" w:rsidRDefault="00BB3D42" w:rsidP="00FC4390">
      <w:pPr>
        <w:pStyle w:val="Geenafstand"/>
        <w:keepNext w:val="0"/>
        <w:rPr>
          <w:rFonts w:ascii="Arial" w:hAnsi="Arial"/>
        </w:rPr>
      </w:pPr>
      <w:r w:rsidRPr="00CA5860">
        <w:rPr>
          <w:rFonts w:ascii="Arial" w:hAnsi="Arial"/>
        </w:rPr>
        <w:t xml:space="preserve">Zowel </w:t>
      </w:r>
      <w:r w:rsidR="002516EF" w:rsidRPr="00CA5860">
        <w:rPr>
          <w:rFonts w:ascii="Arial" w:hAnsi="Arial"/>
        </w:rPr>
        <w:t xml:space="preserve">de bestuursrechter als de burgerlijke rechter vereist een voldoende specifieke doelstelling. </w:t>
      </w:r>
      <w:r w:rsidR="00621594" w:rsidRPr="00CA5860">
        <w:rPr>
          <w:rFonts w:ascii="Arial" w:hAnsi="Arial"/>
        </w:rPr>
        <w:t>In het bestuurs</w:t>
      </w:r>
      <w:r w:rsidR="00B23729" w:rsidRPr="00CA5860">
        <w:rPr>
          <w:rFonts w:ascii="Arial" w:hAnsi="Arial"/>
        </w:rPr>
        <w:t xml:space="preserve">recht lijkt </w:t>
      </w:r>
      <w:r w:rsidR="00621594" w:rsidRPr="00CA5860">
        <w:rPr>
          <w:rFonts w:ascii="Arial" w:hAnsi="Arial"/>
        </w:rPr>
        <w:t xml:space="preserve">dit vereiste </w:t>
      </w:r>
      <w:r w:rsidR="00B23729" w:rsidRPr="00CA5860">
        <w:rPr>
          <w:rFonts w:ascii="Arial" w:hAnsi="Arial"/>
        </w:rPr>
        <w:t xml:space="preserve">tamelijk </w:t>
      </w:r>
      <w:r w:rsidR="00621594" w:rsidRPr="00CA5860">
        <w:rPr>
          <w:rFonts w:ascii="Arial" w:hAnsi="Arial"/>
        </w:rPr>
        <w:t>streng</w:t>
      </w:r>
      <w:r w:rsidR="00B23729" w:rsidRPr="00CA5860">
        <w:rPr>
          <w:rFonts w:ascii="Arial" w:hAnsi="Arial"/>
        </w:rPr>
        <w:t xml:space="preserve"> te worden</w:t>
      </w:r>
      <w:r w:rsidR="00621594" w:rsidRPr="00CA5860">
        <w:rPr>
          <w:rFonts w:ascii="Arial" w:hAnsi="Arial"/>
        </w:rPr>
        <w:t xml:space="preserve"> toegepast</w:t>
      </w:r>
      <w:r w:rsidR="00B23729" w:rsidRPr="00CA5860">
        <w:rPr>
          <w:rFonts w:ascii="Arial" w:hAnsi="Arial"/>
        </w:rPr>
        <w:t>.</w:t>
      </w:r>
      <w:r w:rsidR="00621594" w:rsidRPr="00CA5860">
        <w:rPr>
          <w:rFonts w:ascii="Arial" w:hAnsi="Arial"/>
        </w:rPr>
        <w:t xml:space="preserve"> </w:t>
      </w:r>
      <w:r w:rsidR="00302264" w:rsidRPr="00CA5860">
        <w:rPr>
          <w:rFonts w:ascii="Arial" w:hAnsi="Arial"/>
        </w:rPr>
        <w:t>Voornamelijk lokale actiegroepen, dorpsraden en buurtverenigingen die het welzijn van de plaatselijke bevolking</w:t>
      </w:r>
      <w:r w:rsidR="00B00C77" w:rsidRPr="00CA5860">
        <w:rPr>
          <w:rFonts w:ascii="Arial" w:hAnsi="Arial"/>
        </w:rPr>
        <w:t xml:space="preserve"> in</w:t>
      </w:r>
      <w:r w:rsidR="00302264" w:rsidRPr="00CA5860">
        <w:rPr>
          <w:rFonts w:ascii="Arial" w:hAnsi="Arial"/>
        </w:rPr>
        <w:t xml:space="preserve"> algemene zin bevorderen ondervinden hier de nadelige gevolgen van.</w:t>
      </w:r>
      <w:r w:rsidR="00D70356" w:rsidRPr="00CA5860">
        <w:rPr>
          <w:rStyle w:val="Voetnootmarkering"/>
          <w:rFonts w:ascii="Arial" w:hAnsi="Arial"/>
        </w:rPr>
        <w:footnoteReference w:id="299"/>
      </w:r>
      <w:r w:rsidR="00D70356" w:rsidRPr="00CA5860">
        <w:rPr>
          <w:rFonts w:ascii="Arial" w:hAnsi="Arial"/>
        </w:rPr>
        <w:t xml:space="preserve"> De privaatrechtelijke jurisprudentie problematiseert dit vereiste echter niet.</w:t>
      </w:r>
      <w:r w:rsidR="00D70356" w:rsidRPr="00CA5860">
        <w:rPr>
          <w:rStyle w:val="Voetnootmarkering"/>
          <w:rFonts w:ascii="Arial" w:hAnsi="Arial"/>
        </w:rPr>
        <w:footnoteReference w:id="300"/>
      </w:r>
      <w:r w:rsidR="00D70356" w:rsidRPr="00CA5860">
        <w:rPr>
          <w:rFonts w:ascii="Arial" w:hAnsi="Arial"/>
        </w:rPr>
        <w:t xml:space="preserve"> </w:t>
      </w:r>
      <w:r w:rsidR="00236AFE" w:rsidRPr="00CA5860">
        <w:rPr>
          <w:rFonts w:ascii="Arial" w:hAnsi="Arial"/>
        </w:rPr>
        <w:t>Wat is de verklaring voor dit verschil?</w:t>
      </w:r>
    </w:p>
    <w:p w14:paraId="59BC7C3C" w14:textId="73818593" w:rsidR="00302264" w:rsidRPr="00CA5860" w:rsidRDefault="00236AFE" w:rsidP="00FC4390">
      <w:pPr>
        <w:pStyle w:val="Geenafstand"/>
        <w:keepNext w:val="0"/>
        <w:rPr>
          <w:rFonts w:ascii="Arial" w:hAnsi="Arial"/>
        </w:rPr>
      </w:pPr>
      <w:r w:rsidRPr="00CA5860">
        <w:rPr>
          <w:rFonts w:ascii="Arial" w:hAnsi="Arial"/>
        </w:rPr>
        <w:tab/>
      </w:r>
      <w:r w:rsidR="001F42B1" w:rsidRPr="00CA5860">
        <w:rPr>
          <w:rFonts w:ascii="Arial" w:hAnsi="Arial"/>
        </w:rPr>
        <w:t>Ik vermoed</w:t>
      </w:r>
      <w:r w:rsidRPr="00CA5860">
        <w:rPr>
          <w:rFonts w:ascii="Arial" w:hAnsi="Arial"/>
        </w:rPr>
        <w:t xml:space="preserve"> dat de bestuursrechter niet zozeer een andere toetsingsmaatstaf hanteert</w:t>
      </w:r>
      <w:r w:rsidR="001F42B1" w:rsidRPr="00CA5860">
        <w:rPr>
          <w:rFonts w:ascii="Arial" w:hAnsi="Arial"/>
        </w:rPr>
        <w:t xml:space="preserve">, maar simpelweg vaker wordt geconfronteerd met belangenbehartigers met een zeer brede statutaire doelstelling. De bestuursrechter moet daardoor vaker het vereiste van de statutaire doelstelling gebruiken om algemene belangenbehartigers de deur te wijzen. Dit ligt dus aan een verschil in zaaksaanbod. </w:t>
      </w:r>
      <w:r w:rsidRPr="00CA5860">
        <w:rPr>
          <w:rFonts w:ascii="Arial" w:hAnsi="Arial"/>
        </w:rPr>
        <w:t>In het bestuursrecht</w:t>
      </w:r>
      <w:r w:rsidR="00EC6E1B" w:rsidRPr="00CA5860">
        <w:rPr>
          <w:rFonts w:ascii="Arial" w:hAnsi="Arial"/>
        </w:rPr>
        <w:t xml:space="preserve"> </w:t>
      </w:r>
      <w:r w:rsidR="001F42B1" w:rsidRPr="00CA5860">
        <w:rPr>
          <w:rFonts w:ascii="Arial" w:hAnsi="Arial"/>
        </w:rPr>
        <w:t xml:space="preserve">lijken </w:t>
      </w:r>
      <w:r w:rsidR="0073397B" w:rsidRPr="00CA5860">
        <w:rPr>
          <w:rFonts w:ascii="Arial" w:hAnsi="Arial"/>
        </w:rPr>
        <w:t xml:space="preserve">meer organisaties </w:t>
      </w:r>
      <w:r w:rsidR="001F42B1" w:rsidRPr="00CA5860">
        <w:rPr>
          <w:rFonts w:ascii="Arial" w:hAnsi="Arial"/>
        </w:rPr>
        <w:t xml:space="preserve">te procederen </w:t>
      </w:r>
      <w:r w:rsidR="0073397B" w:rsidRPr="00CA5860">
        <w:rPr>
          <w:rFonts w:ascii="Arial" w:hAnsi="Arial"/>
        </w:rPr>
        <w:t xml:space="preserve">met een brede </w:t>
      </w:r>
      <w:r w:rsidRPr="00CA5860">
        <w:rPr>
          <w:rFonts w:ascii="Arial" w:hAnsi="Arial"/>
        </w:rPr>
        <w:t>doelstelling</w:t>
      </w:r>
      <w:r w:rsidR="0073397B" w:rsidRPr="00CA5860">
        <w:rPr>
          <w:rFonts w:ascii="Arial" w:hAnsi="Arial"/>
        </w:rPr>
        <w:t xml:space="preserve"> dan in het privaatrecht.</w:t>
      </w:r>
      <w:r w:rsidR="00742FF4" w:rsidRPr="00CA5860">
        <w:rPr>
          <w:rStyle w:val="Voetnootmarkering"/>
          <w:rFonts w:ascii="Arial" w:hAnsi="Arial"/>
        </w:rPr>
        <w:footnoteReference w:id="301"/>
      </w:r>
      <w:r w:rsidR="00302264" w:rsidRPr="00CA5860">
        <w:rPr>
          <w:rFonts w:ascii="Arial" w:hAnsi="Arial"/>
        </w:rPr>
        <w:t xml:space="preserve"> </w:t>
      </w:r>
      <w:r w:rsidR="001F42B1" w:rsidRPr="00CA5860">
        <w:rPr>
          <w:rFonts w:ascii="Arial" w:hAnsi="Arial"/>
        </w:rPr>
        <w:t>In het bestuursrecht procederen</w:t>
      </w:r>
      <w:r w:rsidR="00302264" w:rsidRPr="00CA5860">
        <w:rPr>
          <w:rFonts w:ascii="Arial" w:hAnsi="Arial"/>
        </w:rPr>
        <w:t xml:space="preserve"> vaak lokale actiegroepen, dorpsraden en buurtverenigingen die opkomen voor de het welzijn van de plaatselijke bevolking.</w:t>
      </w:r>
      <w:r w:rsidR="00861444" w:rsidRPr="00CA5860">
        <w:rPr>
          <w:rStyle w:val="Voetnootmarkering"/>
          <w:rFonts w:ascii="Arial" w:hAnsi="Arial"/>
        </w:rPr>
        <w:footnoteReference w:id="302"/>
      </w:r>
      <w:r w:rsidR="00302264" w:rsidRPr="00CA5860">
        <w:rPr>
          <w:rFonts w:ascii="Arial" w:hAnsi="Arial"/>
        </w:rPr>
        <w:t xml:space="preserve"> Door hun</w:t>
      </w:r>
      <w:r w:rsidR="00D24743" w:rsidRPr="00CA5860">
        <w:rPr>
          <w:rFonts w:ascii="Arial" w:hAnsi="Arial"/>
        </w:rPr>
        <w:t xml:space="preserve"> </w:t>
      </w:r>
      <w:r w:rsidR="00302264" w:rsidRPr="00CA5860">
        <w:rPr>
          <w:rFonts w:ascii="Arial" w:hAnsi="Arial"/>
        </w:rPr>
        <w:t xml:space="preserve">territoriale afbakening </w:t>
      </w:r>
      <w:r w:rsidR="00D24743" w:rsidRPr="00CA5860">
        <w:rPr>
          <w:rFonts w:ascii="Arial" w:hAnsi="Arial"/>
        </w:rPr>
        <w:t>wekken zij</w:t>
      </w:r>
      <w:r w:rsidR="00991852" w:rsidRPr="00CA5860">
        <w:rPr>
          <w:rFonts w:ascii="Arial" w:hAnsi="Arial"/>
        </w:rPr>
        <w:t xml:space="preserve"> al </w:t>
      </w:r>
      <w:r w:rsidR="00D24743" w:rsidRPr="00CA5860">
        <w:rPr>
          <w:rFonts w:ascii="Arial" w:hAnsi="Arial"/>
        </w:rPr>
        <w:t>de interesse van omwo</w:t>
      </w:r>
      <w:r w:rsidR="00921E12" w:rsidRPr="00CA5860">
        <w:rPr>
          <w:rFonts w:ascii="Arial" w:hAnsi="Arial"/>
        </w:rPr>
        <w:t xml:space="preserve">nenden en verkrijgen </w:t>
      </w:r>
      <w:r w:rsidR="00302264" w:rsidRPr="00CA5860">
        <w:rPr>
          <w:rFonts w:ascii="Arial" w:hAnsi="Arial"/>
        </w:rPr>
        <w:t>zij leden en belangstellenden. Een functionele afbakening hebben zij</w:t>
      </w:r>
      <w:r w:rsidR="00991852" w:rsidRPr="00CA5860">
        <w:rPr>
          <w:rFonts w:ascii="Arial" w:hAnsi="Arial"/>
        </w:rPr>
        <w:t xml:space="preserve"> vermoedelijk</w:t>
      </w:r>
      <w:r w:rsidR="00302264" w:rsidRPr="00CA5860">
        <w:rPr>
          <w:rFonts w:ascii="Arial" w:hAnsi="Arial"/>
        </w:rPr>
        <w:t xml:space="preserve"> niet </w:t>
      </w:r>
      <w:r w:rsidR="00302264" w:rsidRPr="00CA5860">
        <w:rPr>
          <w:rFonts w:ascii="Arial" w:hAnsi="Arial"/>
        </w:rPr>
        <w:lastRenderedPageBreak/>
        <w:t xml:space="preserve">nodig voor een </w:t>
      </w:r>
      <w:r w:rsidR="00302F33" w:rsidRPr="00CA5860">
        <w:rPr>
          <w:rFonts w:ascii="Arial" w:hAnsi="Arial"/>
        </w:rPr>
        <w:t>betrokken</w:t>
      </w:r>
      <w:r w:rsidR="00302264" w:rsidRPr="00CA5860">
        <w:rPr>
          <w:rFonts w:ascii="Arial" w:hAnsi="Arial"/>
        </w:rPr>
        <w:t xml:space="preserve"> achterban. In het privaatrecht procederen juist grote landelijke organisaties. Zij hebben een duidelijk afgebakend functioneel doel nodig om herkenbaar te zijn voor mogelijke leden.</w:t>
      </w:r>
      <w:r w:rsidR="001F42B1" w:rsidRPr="00CA5860">
        <w:rPr>
          <w:rFonts w:ascii="Arial" w:hAnsi="Arial"/>
        </w:rPr>
        <w:t xml:space="preserve"> Een tweede mogelijke verklaring voor een verschil in zaaksaanbod is dat belangenorganisaties die procederen in het privaatrecht een slag professioneler zijn en hierdoor met meer zorg hun statuten hebben opgesteld. Zij hebben bij het opstellen van de statuten dan al rekening gehouden </w:t>
      </w:r>
      <w:r w:rsidR="00FF5C45" w:rsidRPr="00CA5860">
        <w:rPr>
          <w:rFonts w:ascii="Arial" w:hAnsi="Arial"/>
        </w:rPr>
        <w:t>met de mogelijke gevolgen voor hun procesbevoegdheid</w:t>
      </w:r>
      <w:r w:rsidR="004252D0" w:rsidRPr="00CA5860">
        <w:rPr>
          <w:rFonts w:ascii="Arial" w:hAnsi="Arial"/>
        </w:rPr>
        <w:t xml:space="preserve">. </w:t>
      </w:r>
      <w:r w:rsidR="001F42B1" w:rsidRPr="00CA5860">
        <w:rPr>
          <w:rFonts w:ascii="Arial" w:hAnsi="Arial"/>
        </w:rPr>
        <w:t xml:space="preserve">Een derde verklaring is </w:t>
      </w:r>
      <w:r w:rsidR="008631B8" w:rsidRPr="00CA5860">
        <w:rPr>
          <w:rFonts w:ascii="Arial" w:hAnsi="Arial"/>
        </w:rPr>
        <w:t>dat in het privaatrecht procederende belangenorganisaties de kans hebben om hun statuten aan te passen voordat zij een algemeenbelangactie entameren. Deze mogelijkheden zijn in het bestuursrecht beperkt, omdat de belangenorganisatie daar gebonden is aan</w:t>
      </w:r>
      <w:r w:rsidR="006836CB" w:rsidRPr="00CA5860">
        <w:rPr>
          <w:rFonts w:ascii="Arial" w:hAnsi="Arial"/>
        </w:rPr>
        <w:t xml:space="preserve"> een tamelijk korte beroepstermijn. </w:t>
      </w:r>
    </w:p>
    <w:p w14:paraId="653BF735" w14:textId="77777777" w:rsidR="007C7DA7" w:rsidRPr="00CA5860" w:rsidRDefault="007C7DA7" w:rsidP="00FC4390">
      <w:pPr>
        <w:pStyle w:val="Geenafstand"/>
        <w:keepNext w:val="0"/>
        <w:ind w:firstLine="709"/>
        <w:rPr>
          <w:rFonts w:ascii="Arial" w:hAnsi="Arial"/>
          <w:lang w:val="nl-NL"/>
        </w:rPr>
      </w:pPr>
    </w:p>
    <w:p w14:paraId="51A6BC2C" w14:textId="25C319ED" w:rsidR="00302264" w:rsidRPr="00CA5860" w:rsidRDefault="00AE0E79" w:rsidP="00FC4390">
      <w:pPr>
        <w:pStyle w:val="Kop2"/>
        <w:keepNext w:val="0"/>
        <w:spacing w:line="360" w:lineRule="auto"/>
        <w:rPr>
          <w:rFonts w:ascii="Arial" w:hAnsi="Arial" w:cs="Arial"/>
        </w:rPr>
      </w:pPr>
      <w:bookmarkStart w:id="59" w:name="_Toc152600172"/>
      <w:r w:rsidRPr="00CA5860">
        <w:rPr>
          <w:rFonts w:ascii="Arial" w:hAnsi="Arial" w:cs="Arial"/>
        </w:rPr>
        <w:t>6</w:t>
      </w:r>
      <w:r w:rsidR="00302264" w:rsidRPr="00CA5860">
        <w:rPr>
          <w:rFonts w:ascii="Arial" w:hAnsi="Arial" w:cs="Arial"/>
        </w:rPr>
        <w:t>.3 Beschermde belangen</w:t>
      </w:r>
      <w:bookmarkEnd w:id="59"/>
    </w:p>
    <w:p w14:paraId="19BC2BEC" w14:textId="32281060" w:rsidR="00923FBC" w:rsidRPr="00CA5860" w:rsidRDefault="00923FBC" w:rsidP="00FC4390">
      <w:pPr>
        <w:pStyle w:val="Geenafstand"/>
        <w:keepNext w:val="0"/>
        <w:rPr>
          <w:rFonts w:ascii="Arial" w:hAnsi="Arial"/>
        </w:rPr>
      </w:pPr>
      <w:r w:rsidRPr="00CA5860">
        <w:rPr>
          <w:rFonts w:ascii="Arial" w:hAnsi="Arial"/>
        </w:rPr>
        <w:t xml:space="preserve">De privaatrechtelijke </w:t>
      </w:r>
      <w:r w:rsidR="00F63337" w:rsidRPr="00CA5860">
        <w:rPr>
          <w:rFonts w:ascii="Arial" w:hAnsi="Arial"/>
        </w:rPr>
        <w:t xml:space="preserve">wettekst </w:t>
      </w:r>
      <w:r w:rsidR="00072DA4" w:rsidRPr="00CA5860">
        <w:rPr>
          <w:rFonts w:ascii="Arial" w:hAnsi="Arial"/>
        </w:rPr>
        <w:t>bepaalt voor welke belangen een belangenorganisatie in rechte kan opkomen</w:t>
      </w:r>
      <w:r w:rsidR="00B61DFB" w:rsidRPr="00CA5860">
        <w:rPr>
          <w:rFonts w:ascii="Arial" w:hAnsi="Arial"/>
        </w:rPr>
        <w:t xml:space="preserve">. Het moet gaan om gelijksoortige belangen van andere personen, die zich lenen voor een efficiënte en effectieve gezamenlijke behandeling bij de rechter. </w:t>
      </w:r>
      <w:r w:rsidR="007A6356" w:rsidRPr="00CA5860">
        <w:rPr>
          <w:rFonts w:ascii="Arial" w:hAnsi="Arial"/>
        </w:rPr>
        <w:t xml:space="preserve">Zoals besproken in paragraaf 3.3 </w:t>
      </w:r>
      <w:r w:rsidR="00BD7741" w:rsidRPr="00CA5860">
        <w:rPr>
          <w:rFonts w:ascii="Arial" w:hAnsi="Arial"/>
        </w:rPr>
        <w:t>komt dit neer op alle algemene belangen</w:t>
      </w:r>
      <w:r w:rsidR="007A6356" w:rsidRPr="00CA5860">
        <w:rPr>
          <w:rFonts w:ascii="Arial" w:hAnsi="Arial"/>
        </w:rPr>
        <w:t xml:space="preserve">. Voor ‘belangen van andere personen, die zich lenen voor een efficiënte en effectieve gezamenlijke behandeling bij de rechter’ kan dus ‘algemene belangen’ worden gelezen. </w:t>
      </w:r>
      <w:r w:rsidR="00B61DFB" w:rsidRPr="00CA5860">
        <w:rPr>
          <w:rFonts w:ascii="Arial" w:hAnsi="Arial"/>
        </w:rPr>
        <w:t xml:space="preserve">De bestuursrechtelijke wettekst bezigt gewoon de term ‘algemene belangen’. </w:t>
      </w:r>
      <w:r w:rsidR="003624C6" w:rsidRPr="00CA5860">
        <w:rPr>
          <w:rFonts w:ascii="Arial" w:hAnsi="Arial"/>
        </w:rPr>
        <w:t xml:space="preserve">Waarom maakt de privaatrechtelijke wettekst hier zoveel meer woorden aan vuil? </w:t>
      </w:r>
    </w:p>
    <w:p w14:paraId="712F7DDF" w14:textId="2456BE3F" w:rsidR="00071DC8" w:rsidRPr="00CA5860" w:rsidRDefault="00E760F6" w:rsidP="00FC4390">
      <w:pPr>
        <w:pStyle w:val="Geenafstand"/>
        <w:keepNext w:val="0"/>
        <w:ind w:firstLine="709"/>
        <w:rPr>
          <w:rFonts w:ascii="Arial" w:hAnsi="Arial"/>
        </w:rPr>
      </w:pPr>
      <w:r w:rsidRPr="00CA5860">
        <w:rPr>
          <w:rFonts w:ascii="Arial" w:hAnsi="Arial"/>
        </w:rPr>
        <w:t xml:space="preserve">De wetgever heeft bij de invoering van artikel 3:305a BW </w:t>
      </w:r>
      <w:r w:rsidR="007C7DA7" w:rsidRPr="00CA5860">
        <w:rPr>
          <w:rFonts w:ascii="Arial" w:hAnsi="Arial"/>
        </w:rPr>
        <w:t xml:space="preserve">in 1994 </w:t>
      </w:r>
      <w:r w:rsidRPr="00CA5860">
        <w:rPr>
          <w:rFonts w:ascii="Arial" w:hAnsi="Arial"/>
        </w:rPr>
        <w:t xml:space="preserve">geen onderscheid </w:t>
      </w:r>
      <w:r w:rsidR="007C7DA7" w:rsidRPr="00CA5860">
        <w:rPr>
          <w:rFonts w:ascii="Arial" w:hAnsi="Arial"/>
        </w:rPr>
        <w:t>gemaakt tussen algemene</w:t>
      </w:r>
      <w:r w:rsidRPr="00CA5860">
        <w:rPr>
          <w:rFonts w:ascii="Arial" w:hAnsi="Arial"/>
        </w:rPr>
        <w:t xml:space="preserve"> belangen en groepsbelangen en </w:t>
      </w:r>
      <w:r w:rsidR="00085BE1" w:rsidRPr="00CA5860">
        <w:rPr>
          <w:rFonts w:ascii="Arial" w:hAnsi="Arial"/>
        </w:rPr>
        <w:t>beide belangen onder ‘belangen van anderen’ geschaard</w:t>
      </w:r>
      <w:r w:rsidRPr="00CA5860">
        <w:rPr>
          <w:rFonts w:ascii="Arial" w:hAnsi="Arial"/>
        </w:rPr>
        <w:t>.</w:t>
      </w:r>
      <w:r w:rsidR="0095607C" w:rsidRPr="00CA5860">
        <w:rPr>
          <w:rStyle w:val="Voetnootmarkering"/>
          <w:rFonts w:ascii="Arial" w:hAnsi="Arial"/>
        </w:rPr>
        <w:footnoteReference w:id="303"/>
      </w:r>
      <w:r w:rsidR="000771F3" w:rsidRPr="00CA5860">
        <w:rPr>
          <w:rFonts w:ascii="Arial" w:hAnsi="Arial"/>
        </w:rPr>
        <w:t xml:space="preserve"> </w:t>
      </w:r>
      <w:r w:rsidR="00302F33" w:rsidRPr="00CA5860">
        <w:rPr>
          <w:rFonts w:ascii="Arial" w:hAnsi="Arial"/>
        </w:rPr>
        <w:t xml:space="preserve">Deze </w:t>
      </w:r>
      <w:r w:rsidR="00085BE1" w:rsidRPr="00CA5860">
        <w:rPr>
          <w:rFonts w:ascii="Arial" w:hAnsi="Arial"/>
        </w:rPr>
        <w:t xml:space="preserve">keuze </w:t>
      </w:r>
      <w:r w:rsidR="00302F33" w:rsidRPr="00CA5860">
        <w:rPr>
          <w:rFonts w:ascii="Arial" w:hAnsi="Arial"/>
        </w:rPr>
        <w:t xml:space="preserve">houdt </w:t>
      </w:r>
      <w:r w:rsidR="00085BE1" w:rsidRPr="00CA5860">
        <w:rPr>
          <w:rFonts w:ascii="Arial" w:hAnsi="Arial"/>
        </w:rPr>
        <w:t>verband met het oordeel van de regering dat het burgerlijk recht gaat over de relatie tussen rechtssubjecten onderling en niet over algemene belangen.</w:t>
      </w:r>
      <w:r w:rsidR="00085BE1" w:rsidRPr="00CA5860">
        <w:rPr>
          <w:rStyle w:val="Voetnootmarkering"/>
          <w:rFonts w:ascii="Arial" w:hAnsi="Arial"/>
        </w:rPr>
        <w:footnoteReference w:id="304"/>
      </w:r>
      <w:r w:rsidR="00085BE1" w:rsidRPr="00CA5860">
        <w:rPr>
          <w:rFonts w:ascii="Arial" w:hAnsi="Arial"/>
        </w:rPr>
        <w:t xml:space="preserve"> Hierdoor wilde de regering niet </w:t>
      </w:r>
      <w:r w:rsidR="009D5ABB" w:rsidRPr="00CA5860">
        <w:rPr>
          <w:rFonts w:ascii="Arial" w:hAnsi="Arial"/>
        </w:rPr>
        <w:t xml:space="preserve">de term  </w:t>
      </w:r>
      <w:r w:rsidR="00085BE1" w:rsidRPr="00CA5860">
        <w:rPr>
          <w:rFonts w:ascii="Arial" w:hAnsi="Arial"/>
        </w:rPr>
        <w:t xml:space="preserve">‘algemene belangen’ in </w:t>
      </w:r>
      <w:r w:rsidR="009D5ABB" w:rsidRPr="00CA5860">
        <w:rPr>
          <w:rFonts w:ascii="Arial" w:hAnsi="Arial"/>
        </w:rPr>
        <w:t xml:space="preserve">haar wetsvoorstel opnemen en besloot in plaats hiervan te kiezen voor de overkoepende term ‘belangen van anderen’. </w:t>
      </w:r>
      <w:r w:rsidR="00085BE1" w:rsidRPr="00CA5860">
        <w:rPr>
          <w:rFonts w:ascii="Arial" w:hAnsi="Arial"/>
        </w:rPr>
        <w:t xml:space="preserve"> </w:t>
      </w:r>
      <w:r w:rsidR="000771F3" w:rsidRPr="00CA5860">
        <w:rPr>
          <w:rFonts w:ascii="Arial" w:hAnsi="Arial"/>
        </w:rPr>
        <w:t xml:space="preserve">Het gevolg hiervan is dat </w:t>
      </w:r>
      <w:r w:rsidR="0055739C" w:rsidRPr="00CA5860">
        <w:rPr>
          <w:rFonts w:ascii="Arial" w:hAnsi="Arial"/>
        </w:rPr>
        <w:t xml:space="preserve">alle vereisten die gelden voor groepsacties </w:t>
      </w:r>
      <w:r w:rsidR="009D5ABB" w:rsidRPr="00CA5860">
        <w:rPr>
          <w:rFonts w:ascii="Arial" w:hAnsi="Arial"/>
        </w:rPr>
        <w:t xml:space="preserve">in beginsel </w:t>
      </w:r>
      <w:r w:rsidR="0055739C" w:rsidRPr="00CA5860">
        <w:rPr>
          <w:rFonts w:ascii="Arial" w:hAnsi="Arial"/>
        </w:rPr>
        <w:t xml:space="preserve">ook gelden voor algemeenbelangacties. </w:t>
      </w:r>
      <w:r w:rsidR="009D5ABB" w:rsidRPr="00CA5860">
        <w:rPr>
          <w:rFonts w:ascii="Arial" w:hAnsi="Arial"/>
        </w:rPr>
        <w:t xml:space="preserve">Hierdoor zijn vereisten die niet toepasbaar zijn op algemeenbelangacties – </w:t>
      </w:r>
      <w:r w:rsidR="009D5ABB" w:rsidRPr="00CA5860">
        <w:rPr>
          <w:rFonts w:ascii="Arial" w:hAnsi="Arial"/>
        </w:rPr>
        <w:lastRenderedPageBreak/>
        <w:t xml:space="preserve">bijvoorbeeld het gelijksoortigheidsvereiste – formeel wel van toepassing op algemeenbelangacties. </w:t>
      </w:r>
      <w:r w:rsidR="00E33776" w:rsidRPr="00CA5860">
        <w:rPr>
          <w:rFonts w:ascii="Arial" w:hAnsi="Arial"/>
        </w:rPr>
        <w:t xml:space="preserve">In het bestuursrecht liep de wetgever niet tegen hetzelfde probleem aan. Het bestuursrecht gaat namelijk niet </w:t>
      </w:r>
      <w:r w:rsidR="00302F33" w:rsidRPr="00CA5860">
        <w:rPr>
          <w:rFonts w:ascii="Arial" w:hAnsi="Arial"/>
        </w:rPr>
        <w:t xml:space="preserve">alleen over </w:t>
      </w:r>
      <w:r w:rsidR="00E33776" w:rsidRPr="00CA5860">
        <w:rPr>
          <w:rFonts w:ascii="Arial" w:hAnsi="Arial"/>
        </w:rPr>
        <w:t xml:space="preserve">de relatie tussen privaatrechtelijke rechtssubjecten maar </w:t>
      </w:r>
      <w:r w:rsidR="00302F33" w:rsidRPr="00CA5860">
        <w:rPr>
          <w:rFonts w:ascii="Arial" w:hAnsi="Arial"/>
        </w:rPr>
        <w:t>ook</w:t>
      </w:r>
      <w:r w:rsidR="00E33776" w:rsidRPr="00CA5860">
        <w:rPr>
          <w:rFonts w:ascii="Arial" w:hAnsi="Arial"/>
        </w:rPr>
        <w:t xml:space="preserve"> over de behartiging van algemene belangen door de overheid. Ik vermoed dat de wetgever daarom wel gewoon de term ‘algemene belangen’ in de bestuursrechtelijke wettekst wilde opnemen. </w:t>
      </w:r>
    </w:p>
    <w:p w14:paraId="3C9ED2BE" w14:textId="3AE51A6D" w:rsidR="00B00401" w:rsidRPr="00CA5860" w:rsidRDefault="00B00401" w:rsidP="00FC4390">
      <w:pPr>
        <w:pStyle w:val="Geenafstand"/>
        <w:keepNext w:val="0"/>
        <w:rPr>
          <w:rFonts w:ascii="Arial" w:hAnsi="Arial"/>
        </w:rPr>
      </w:pPr>
      <w:r w:rsidRPr="00CA5860">
        <w:rPr>
          <w:rFonts w:ascii="Arial" w:hAnsi="Arial"/>
        </w:rPr>
        <w:tab/>
      </w:r>
    </w:p>
    <w:p w14:paraId="6AA44287" w14:textId="08FB49AB" w:rsidR="00035DDA" w:rsidRPr="00CA5860" w:rsidRDefault="006C1EC0" w:rsidP="00FC4390">
      <w:pPr>
        <w:pStyle w:val="Kop2"/>
        <w:keepNext w:val="0"/>
        <w:spacing w:line="360" w:lineRule="auto"/>
        <w:rPr>
          <w:rFonts w:ascii="Arial" w:hAnsi="Arial" w:cs="Arial"/>
        </w:rPr>
      </w:pPr>
      <w:bookmarkStart w:id="60" w:name="_Toc152600173"/>
      <w:r w:rsidRPr="00CA5860">
        <w:rPr>
          <w:rFonts w:ascii="Arial" w:hAnsi="Arial" w:cs="Arial"/>
        </w:rPr>
        <w:t>6</w:t>
      </w:r>
      <w:r w:rsidR="00035DDA" w:rsidRPr="00CA5860">
        <w:rPr>
          <w:rFonts w:ascii="Arial" w:hAnsi="Arial" w:cs="Arial"/>
        </w:rPr>
        <w:t>.4 Feitelijke werkzaamheden</w:t>
      </w:r>
      <w:bookmarkEnd w:id="60"/>
    </w:p>
    <w:p w14:paraId="531B41C1" w14:textId="19F5EC12" w:rsidR="00C85183" w:rsidRPr="00CA5860" w:rsidRDefault="002713A5" w:rsidP="00FC4390">
      <w:pPr>
        <w:pStyle w:val="Geenafstand"/>
        <w:keepNext w:val="0"/>
        <w:rPr>
          <w:rFonts w:ascii="Arial" w:hAnsi="Arial"/>
        </w:rPr>
      </w:pPr>
      <w:r w:rsidRPr="00CA5860">
        <w:rPr>
          <w:rFonts w:ascii="Arial" w:hAnsi="Arial"/>
        </w:rPr>
        <w:t xml:space="preserve">In het bestuursrecht procederende </w:t>
      </w:r>
      <w:r w:rsidR="00617A03" w:rsidRPr="00CA5860">
        <w:rPr>
          <w:rFonts w:ascii="Arial" w:hAnsi="Arial"/>
        </w:rPr>
        <w:t xml:space="preserve">belangenorganisaties </w:t>
      </w:r>
      <w:r w:rsidR="00A351F8" w:rsidRPr="00CA5860">
        <w:rPr>
          <w:rFonts w:ascii="Arial" w:hAnsi="Arial"/>
        </w:rPr>
        <w:t>dienen te voldoen aan het vereiste van feitelijke werkzaamheden.</w:t>
      </w:r>
      <w:r w:rsidR="00AA0CD1" w:rsidRPr="00CA5860">
        <w:rPr>
          <w:rFonts w:ascii="Arial" w:hAnsi="Arial"/>
        </w:rPr>
        <w:t xml:space="preserve"> Algemene belangenbehartigers </w:t>
      </w:r>
      <w:r w:rsidR="00586871" w:rsidRPr="00CA5860">
        <w:rPr>
          <w:rFonts w:ascii="Arial" w:hAnsi="Arial"/>
        </w:rPr>
        <w:t xml:space="preserve">mogen niet </w:t>
      </w:r>
      <w:r w:rsidR="00527190" w:rsidRPr="00CA5860">
        <w:rPr>
          <w:rFonts w:ascii="Arial" w:hAnsi="Arial"/>
        </w:rPr>
        <w:t>louter procederen</w:t>
      </w:r>
      <w:r w:rsidR="00586871" w:rsidRPr="00CA5860">
        <w:rPr>
          <w:rFonts w:ascii="Arial" w:hAnsi="Arial"/>
        </w:rPr>
        <w:t xml:space="preserve">, maar </w:t>
      </w:r>
      <w:r w:rsidR="00527190" w:rsidRPr="00CA5860">
        <w:rPr>
          <w:rFonts w:ascii="Arial" w:hAnsi="Arial"/>
        </w:rPr>
        <w:t xml:space="preserve">moeten </w:t>
      </w:r>
      <w:r w:rsidR="00646D69" w:rsidRPr="00CA5860">
        <w:rPr>
          <w:rFonts w:ascii="Arial" w:hAnsi="Arial"/>
        </w:rPr>
        <w:t>activiteiten ondernemen zoals h</w:t>
      </w:r>
      <w:r w:rsidR="00586871" w:rsidRPr="00CA5860">
        <w:rPr>
          <w:rFonts w:ascii="Arial" w:hAnsi="Arial"/>
        </w:rPr>
        <w:t xml:space="preserve">et organiseren van lezingen, </w:t>
      </w:r>
      <w:r w:rsidR="00527190" w:rsidRPr="00CA5860">
        <w:rPr>
          <w:rFonts w:ascii="Arial" w:hAnsi="Arial"/>
        </w:rPr>
        <w:t xml:space="preserve">het </w:t>
      </w:r>
      <w:r w:rsidR="00586871" w:rsidRPr="00CA5860">
        <w:rPr>
          <w:rFonts w:ascii="Arial" w:hAnsi="Arial"/>
        </w:rPr>
        <w:t xml:space="preserve">aankaarten van problemen bij de overheid </w:t>
      </w:r>
      <w:r w:rsidR="00527190" w:rsidRPr="00CA5860">
        <w:rPr>
          <w:rFonts w:ascii="Arial" w:hAnsi="Arial"/>
        </w:rPr>
        <w:t>of</w:t>
      </w:r>
      <w:r w:rsidR="00586871" w:rsidRPr="00CA5860">
        <w:rPr>
          <w:rFonts w:ascii="Arial" w:hAnsi="Arial"/>
        </w:rPr>
        <w:t xml:space="preserve"> </w:t>
      </w:r>
      <w:r w:rsidR="00F05A22" w:rsidRPr="00CA5860">
        <w:rPr>
          <w:rFonts w:ascii="Arial" w:hAnsi="Arial"/>
        </w:rPr>
        <w:t xml:space="preserve">het </w:t>
      </w:r>
      <w:r w:rsidR="00586871" w:rsidRPr="00CA5860">
        <w:rPr>
          <w:rFonts w:ascii="Arial" w:hAnsi="Arial"/>
        </w:rPr>
        <w:t>de</w:t>
      </w:r>
      <w:r w:rsidR="00527190" w:rsidRPr="00CA5860">
        <w:rPr>
          <w:rFonts w:ascii="Arial" w:hAnsi="Arial"/>
        </w:rPr>
        <w:t>elnemen</w:t>
      </w:r>
      <w:r w:rsidR="00586871" w:rsidRPr="00CA5860">
        <w:rPr>
          <w:rFonts w:ascii="Arial" w:hAnsi="Arial"/>
        </w:rPr>
        <w:t xml:space="preserve"> aan overleggen</w:t>
      </w:r>
      <w:r w:rsidR="00646D69" w:rsidRPr="00CA5860">
        <w:rPr>
          <w:rFonts w:ascii="Arial" w:hAnsi="Arial"/>
        </w:rPr>
        <w:t>. D</w:t>
      </w:r>
      <w:r w:rsidR="00A351F8" w:rsidRPr="00CA5860">
        <w:rPr>
          <w:rFonts w:ascii="Arial" w:hAnsi="Arial"/>
        </w:rPr>
        <w:t>it criterium kent geen</w:t>
      </w:r>
      <w:r w:rsidR="0056118D" w:rsidRPr="00CA5860">
        <w:rPr>
          <w:rFonts w:ascii="Arial" w:hAnsi="Arial"/>
        </w:rPr>
        <w:t xml:space="preserve"> wettelijk</w:t>
      </w:r>
      <w:r w:rsidR="00ED3A80" w:rsidRPr="00CA5860">
        <w:rPr>
          <w:rFonts w:ascii="Arial" w:hAnsi="Arial"/>
        </w:rPr>
        <w:t>e</w:t>
      </w:r>
      <w:r w:rsidR="00A351F8" w:rsidRPr="00CA5860">
        <w:rPr>
          <w:rFonts w:ascii="Arial" w:hAnsi="Arial"/>
        </w:rPr>
        <w:t xml:space="preserve"> privaatrechtelijke tegenhanger.</w:t>
      </w:r>
      <w:r w:rsidR="009A7D2E" w:rsidRPr="00CA5860">
        <w:rPr>
          <w:rStyle w:val="Voetnootmarkering"/>
          <w:rFonts w:ascii="Arial" w:hAnsi="Arial"/>
        </w:rPr>
        <w:footnoteReference w:id="305"/>
      </w:r>
      <w:r w:rsidR="00A351F8" w:rsidRPr="00CA5860">
        <w:rPr>
          <w:rFonts w:ascii="Arial" w:hAnsi="Arial"/>
        </w:rPr>
        <w:t xml:space="preserve"> </w:t>
      </w:r>
    </w:p>
    <w:p w14:paraId="18C6FA00" w14:textId="71D8A317" w:rsidR="00E33776" w:rsidRPr="00CA5860" w:rsidRDefault="0076300B" w:rsidP="00FC4390">
      <w:pPr>
        <w:pStyle w:val="Geenafstand"/>
        <w:keepNext w:val="0"/>
        <w:ind w:firstLine="709"/>
        <w:rPr>
          <w:rFonts w:ascii="Arial" w:hAnsi="Arial"/>
          <w:color w:val="auto"/>
        </w:rPr>
      </w:pPr>
      <w:r w:rsidRPr="00CA5860">
        <w:rPr>
          <w:rFonts w:ascii="Arial" w:hAnsi="Arial"/>
        </w:rPr>
        <w:t xml:space="preserve">Het vereiste van feitelijke werkzaamheden geeft uitdrukking aan de notie dat van een procederende belangenorganisatie kan worden verwacht dat zij beschikt over een zekere legitimiteit. Het verrichten van de feitelijke werkzaamheden laat zien dat de belangenorganisatie begaan is het met haar statutair beschermde belang en de rechtsgang daarom ‘waard’ is. De belangenorganisatie heeft bovendien bepaalde kennis en kunde vergaard die van belang kunnen zijn bij het in rechte behartigen van haar statutaire belang bij het verrichten van de feitelijke werkzaamheden werkzaamheden. </w:t>
      </w:r>
      <w:r w:rsidR="00304A9E" w:rsidRPr="00CA5860">
        <w:rPr>
          <w:rFonts w:ascii="Arial" w:hAnsi="Arial"/>
        </w:rPr>
        <w:t>Zoals besproken in paragraaf</w:t>
      </w:r>
      <w:r w:rsidR="00302F33" w:rsidRPr="00CA5860">
        <w:rPr>
          <w:rFonts w:ascii="Arial" w:hAnsi="Arial"/>
        </w:rPr>
        <w:t xml:space="preserve"> 2.3 </w:t>
      </w:r>
      <w:r w:rsidR="00304A9E" w:rsidRPr="00CA5860">
        <w:rPr>
          <w:rFonts w:ascii="Arial" w:hAnsi="Arial"/>
        </w:rPr>
        <w:t>speelt de notie dat alleen legitieme</w:t>
      </w:r>
      <w:r w:rsidR="00304A9E" w:rsidRPr="00CA5860">
        <w:rPr>
          <w:rFonts w:ascii="Arial" w:hAnsi="Arial"/>
          <w:color w:val="auto"/>
        </w:rPr>
        <w:t xml:space="preserve"> belangenorganisaties welkom zijn bij de rechter ook een rol in het privaatrecht. Waarom heeft het privaatrecht dan niet gekozen om dit uitgangspunt </w:t>
      </w:r>
      <w:proofErr w:type="gramStart"/>
      <w:r w:rsidR="00304A9E" w:rsidRPr="00CA5860">
        <w:rPr>
          <w:rFonts w:ascii="Arial" w:hAnsi="Arial"/>
          <w:color w:val="auto"/>
        </w:rPr>
        <w:t>te  waarborgen</w:t>
      </w:r>
      <w:proofErr w:type="gramEnd"/>
      <w:r w:rsidR="00304A9E" w:rsidRPr="00CA5860">
        <w:rPr>
          <w:rFonts w:ascii="Arial" w:hAnsi="Arial"/>
          <w:color w:val="auto"/>
        </w:rPr>
        <w:t xml:space="preserve"> door middel van een vereiste van feitelijke werkzaamheden?  </w:t>
      </w:r>
    </w:p>
    <w:p w14:paraId="3A0F1F4B" w14:textId="32A2B45E" w:rsidR="00C85183" w:rsidRPr="00CA5860" w:rsidRDefault="00CF71ED" w:rsidP="00FC4390">
      <w:pPr>
        <w:pStyle w:val="Geenafstand"/>
        <w:keepNext w:val="0"/>
        <w:ind w:firstLine="709"/>
        <w:rPr>
          <w:rFonts w:ascii="Arial" w:hAnsi="Arial"/>
          <w:lang w:val="nl-NL"/>
        </w:rPr>
      </w:pPr>
      <w:r w:rsidRPr="00CA5860">
        <w:rPr>
          <w:rFonts w:ascii="Arial" w:hAnsi="Arial"/>
        </w:rPr>
        <w:t xml:space="preserve">Ik vermoed dat </w:t>
      </w:r>
      <w:r w:rsidR="00304A9E" w:rsidRPr="00CA5860">
        <w:rPr>
          <w:rFonts w:ascii="Arial" w:hAnsi="Arial"/>
        </w:rPr>
        <w:t>dit verband houdt met de kosten van een privaatrechtelijke algemeenbelangactie. Procederen in het privaatrecht is aanzienlijk duurder dan procederen in het bestuursrecht. D</w:t>
      </w:r>
      <w:r w:rsidR="00F10266" w:rsidRPr="00CA5860">
        <w:rPr>
          <w:rFonts w:ascii="Arial" w:hAnsi="Arial"/>
          <w:lang w:val="nl-NL"/>
        </w:rPr>
        <w:t xml:space="preserve">e griffiekosten zijn </w:t>
      </w:r>
      <w:r w:rsidR="00304A9E" w:rsidRPr="00CA5860">
        <w:rPr>
          <w:rFonts w:ascii="Arial" w:hAnsi="Arial"/>
          <w:lang w:val="nl-NL"/>
        </w:rPr>
        <w:t>hoger in het privaatrecht</w:t>
      </w:r>
      <w:r w:rsidR="00F10266" w:rsidRPr="00CA5860">
        <w:rPr>
          <w:rFonts w:ascii="Arial" w:hAnsi="Arial"/>
          <w:lang w:val="nl-NL"/>
        </w:rPr>
        <w:t>, er is een verplichte procesvertegenwoo</w:t>
      </w:r>
      <w:r w:rsidR="008F45F5" w:rsidRPr="00CA5860">
        <w:rPr>
          <w:rFonts w:ascii="Arial" w:hAnsi="Arial"/>
          <w:lang w:val="nl-NL"/>
        </w:rPr>
        <w:t>r</w:t>
      </w:r>
      <w:r w:rsidR="00F10266" w:rsidRPr="00CA5860">
        <w:rPr>
          <w:rFonts w:ascii="Arial" w:hAnsi="Arial"/>
          <w:lang w:val="nl-NL"/>
        </w:rPr>
        <w:t xml:space="preserve">diging en het risico van een proceskostenveroordeling is </w:t>
      </w:r>
      <w:r w:rsidR="00304A9E" w:rsidRPr="00CA5860">
        <w:rPr>
          <w:rFonts w:ascii="Arial" w:hAnsi="Arial"/>
          <w:lang w:val="nl-NL"/>
        </w:rPr>
        <w:t>groter</w:t>
      </w:r>
      <w:r w:rsidR="00F10266" w:rsidRPr="00CA5860">
        <w:rPr>
          <w:rFonts w:ascii="Arial" w:hAnsi="Arial"/>
          <w:lang w:val="nl-NL"/>
        </w:rPr>
        <w:t>.</w:t>
      </w:r>
      <w:r w:rsidR="00841A8A" w:rsidRPr="00CA5860">
        <w:rPr>
          <w:rFonts w:ascii="Arial" w:hAnsi="Arial"/>
          <w:lang w:val="nl-NL"/>
        </w:rPr>
        <w:t xml:space="preserve"> </w:t>
      </w:r>
      <w:r w:rsidR="00304A9E" w:rsidRPr="00CA5860">
        <w:rPr>
          <w:rFonts w:ascii="Arial" w:hAnsi="Arial"/>
          <w:lang w:val="nl-NL"/>
        </w:rPr>
        <w:t xml:space="preserve">Ik vermoed dat niet-professionele belangenorganisaties zich door deze kosten laten afschrikken. </w:t>
      </w:r>
      <w:r w:rsidR="00CD22BE" w:rsidRPr="00CA5860">
        <w:rPr>
          <w:rFonts w:ascii="Arial" w:hAnsi="Arial"/>
          <w:lang w:val="nl-NL"/>
        </w:rPr>
        <w:t>L</w:t>
      </w:r>
      <w:r w:rsidR="00304A9E" w:rsidRPr="00CA5860">
        <w:rPr>
          <w:rFonts w:ascii="Arial" w:hAnsi="Arial"/>
        </w:rPr>
        <w:t xml:space="preserve">ichtzinnig geëntameerde acties </w:t>
      </w:r>
      <w:r w:rsidR="00CD22BE" w:rsidRPr="00CA5860">
        <w:rPr>
          <w:rFonts w:ascii="Arial" w:hAnsi="Arial"/>
        </w:rPr>
        <w:t xml:space="preserve">zijn dus </w:t>
      </w:r>
      <w:r w:rsidR="00304A9E" w:rsidRPr="00CA5860">
        <w:rPr>
          <w:rFonts w:ascii="Arial" w:hAnsi="Arial"/>
        </w:rPr>
        <w:t xml:space="preserve">niet te verwachten zijn </w:t>
      </w:r>
      <w:r w:rsidR="00304A9E" w:rsidRPr="00CA5860">
        <w:rPr>
          <w:rFonts w:ascii="Arial" w:hAnsi="Arial"/>
        </w:rPr>
        <w:lastRenderedPageBreak/>
        <w:t>in het privaatrecht.</w:t>
      </w:r>
      <w:r w:rsidR="00304A9E" w:rsidRPr="00CA5860">
        <w:rPr>
          <w:rStyle w:val="Voetnootmarkering"/>
          <w:rFonts w:ascii="Arial" w:hAnsi="Arial"/>
          <w:lang w:val="nl-NL"/>
        </w:rPr>
        <w:footnoteReference w:id="306"/>
      </w:r>
      <w:r w:rsidR="00CD22BE" w:rsidRPr="00CA5860">
        <w:rPr>
          <w:rStyle w:val="Verwijzingopmerking"/>
          <w:rFonts w:ascii="Arial" w:hAnsi="Arial"/>
          <w:color w:val="auto"/>
        </w:rPr>
        <w:t xml:space="preserve"> </w:t>
      </w:r>
      <w:r w:rsidR="00CD22BE" w:rsidRPr="00CA5860">
        <w:rPr>
          <w:rFonts w:ascii="Arial" w:hAnsi="Arial"/>
          <w:lang w:val="nl-NL"/>
        </w:rPr>
        <w:t>He</w:t>
      </w:r>
      <w:r w:rsidR="00304A9E" w:rsidRPr="00CA5860">
        <w:rPr>
          <w:rFonts w:ascii="Arial" w:hAnsi="Arial"/>
          <w:lang w:val="nl-NL"/>
        </w:rPr>
        <w:t xml:space="preserve">t privaatrecht heeft </w:t>
      </w:r>
      <w:r w:rsidR="00302F33" w:rsidRPr="00CA5860">
        <w:rPr>
          <w:rFonts w:ascii="Arial" w:hAnsi="Arial"/>
          <w:lang w:val="nl-NL"/>
        </w:rPr>
        <w:t>he</w:t>
      </w:r>
      <w:r w:rsidR="00304A9E" w:rsidRPr="00CA5860">
        <w:rPr>
          <w:rFonts w:ascii="Arial" w:hAnsi="Arial"/>
          <w:lang w:val="nl-NL"/>
        </w:rPr>
        <w:t xml:space="preserve">t vereiste van feitelijke werkzaamheden </w:t>
      </w:r>
      <w:r w:rsidR="00302F33" w:rsidRPr="00CA5860">
        <w:rPr>
          <w:rFonts w:ascii="Arial" w:hAnsi="Arial"/>
          <w:lang w:val="nl-NL"/>
        </w:rPr>
        <w:t>dus niet zozeer</w:t>
      </w:r>
      <w:r w:rsidR="00304A9E" w:rsidRPr="00CA5860">
        <w:rPr>
          <w:rFonts w:ascii="Arial" w:hAnsi="Arial"/>
          <w:lang w:val="nl-NL"/>
        </w:rPr>
        <w:t xml:space="preserve"> nodig om niet-legitieme belangenbehartigers te weren</w:t>
      </w:r>
      <w:r w:rsidR="00841A8A" w:rsidRPr="00CA5860">
        <w:rPr>
          <w:rFonts w:ascii="Arial" w:hAnsi="Arial"/>
          <w:lang w:val="nl-NL"/>
        </w:rPr>
        <w:t>.</w:t>
      </w:r>
      <w:r w:rsidR="00CD22BE" w:rsidRPr="00CA5860">
        <w:rPr>
          <w:rStyle w:val="Voetnootmarkering"/>
          <w:rFonts w:ascii="Arial" w:hAnsi="Arial"/>
          <w:lang w:val="nl-NL"/>
        </w:rPr>
        <w:footnoteReference w:id="307"/>
      </w:r>
      <w:r w:rsidR="00304A9E" w:rsidRPr="00CA5860">
        <w:rPr>
          <w:rFonts w:ascii="Arial" w:hAnsi="Arial"/>
        </w:rPr>
        <w:t xml:space="preserve"> </w:t>
      </w:r>
      <w:r w:rsidR="00C85183" w:rsidRPr="00CA5860">
        <w:rPr>
          <w:rFonts w:ascii="Arial" w:hAnsi="Arial"/>
        </w:rPr>
        <w:t xml:space="preserve">De </w:t>
      </w:r>
      <w:r w:rsidR="006153D3" w:rsidRPr="00CA5860">
        <w:rPr>
          <w:rFonts w:ascii="Arial" w:hAnsi="Arial"/>
        </w:rPr>
        <w:t>feitencomplexen uit de jurisprudentie lijken dit beeld te bevestigen.</w:t>
      </w:r>
      <w:r w:rsidR="006153D3" w:rsidRPr="00CA5860">
        <w:rPr>
          <w:rStyle w:val="Voetnootmarkering"/>
          <w:rFonts w:ascii="Arial" w:hAnsi="Arial"/>
        </w:rPr>
        <w:footnoteReference w:id="308"/>
      </w:r>
      <w:r w:rsidR="006153D3" w:rsidRPr="00CA5860">
        <w:rPr>
          <w:rFonts w:ascii="Arial" w:hAnsi="Arial"/>
        </w:rPr>
        <w:t xml:space="preserve"> In het privaatrecht procederen grote, gevestigde organisaties zoals</w:t>
      </w:r>
      <w:r w:rsidR="00AF6B58" w:rsidRPr="00CA5860">
        <w:rPr>
          <w:rFonts w:ascii="Arial" w:hAnsi="Arial"/>
        </w:rPr>
        <w:t xml:space="preserve"> </w:t>
      </w:r>
      <w:r w:rsidR="00C85183" w:rsidRPr="00CA5860">
        <w:rPr>
          <w:rFonts w:ascii="Arial" w:hAnsi="Arial"/>
        </w:rPr>
        <w:t>Amnesty International</w:t>
      </w:r>
      <w:r w:rsidR="00E006CA" w:rsidRPr="00CA5860">
        <w:rPr>
          <w:rFonts w:ascii="Arial" w:hAnsi="Arial"/>
        </w:rPr>
        <w:t>, terwijl in het bestuursrecht meer lokale organisaties procederen.</w:t>
      </w:r>
      <w:r w:rsidR="00C85183" w:rsidRPr="00CA5860">
        <w:rPr>
          <w:rFonts w:ascii="Arial" w:hAnsi="Arial"/>
        </w:rPr>
        <w:t xml:space="preserve"> </w:t>
      </w:r>
    </w:p>
    <w:p w14:paraId="713056DC" w14:textId="615F8B15" w:rsidR="00C85183" w:rsidRPr="00CA5860" w:rsidRDefault="00CD22BE" w:rsidP="00FC4390">
      <w:pPr>
        <w:pStyle w:val="Geenafstand"/>
        <w:keepNext w:val="0"/>
        <w:ind w:firstLine="709"/>
        <w:rPr>
          <w:rFonts w:ascii="Arial" w:hAnsi="Arial"/>
        </w:rPr>
      </w:pPr>
      <w:r w:rsidRPr="00CA5860">
        <w:rPr>
          <w:rFonts w:ascii="Arial" w:hAnsi="Arial"/>
        </w:rPr>
        <w:t>Een andere mogelijke verklaring</w:t>
      </w:r>
      <w:r w:rsidR="00C85183" w:rsidRPr="00CA5860">
        <w:rPr>
          <w:rFonts w:ascii="Arial" w:hAnsi="Arial"/>
        </w:rPr>
        <w:t xml:space="preserve"> voor </w:t>
      </w:r>
      <w:r w:rsidR="00F21519" w:rsidRPr="00CA5860">
        <w:rPr>
          <w:rFonts w:ascii="Arial" w:hAnsi="Arial"/>
        </w:rPr>
        <w:t>het bestaan van het vereiste van feitelijke werkzaamheden</w:t>
      </w:r>
      <w:r w:rsidR="00C85183" w:rsidRPr="00CA5860">
        <w:rPr>
          <w:rFonts w:ascii="Arial" w:hAnsi="Arial"/>
        </w:rPr>
        <w:t xml:space="preserve"> in het bestuursrecht ligt </w:t>
      </w:r>
      <w:r w:rsidR="00F21519" w:rsidRPr="00CA5860">
        <w:rPr>
          <w:rFonts w:ascii="Arial" w:hAnsi="Arial"/>
        </w:rPr>
        <w:t>in</w:t>
      </w:r>
      <w:r w:rsidR="00C85183" w:rsidRPr="00CA5860">
        <w:rPr>
          <w:rFonts w:ascii="Arial" w:hAnsi="Arial"/>
        </w:rPr>
        <w:t xml:space="preserve"> de vertragende werking </w:t>
      </w:r>
      <w:r w:rsidRPr="00CA5860">
        <w:rPr>
          <w:rFonts w:ascii="Arial" w:hAnsi="Arial"/>
        </w:rPr>
        <w:t xml:space="preserve">van bestuursrechtelijke algemeenbelangacties. Zoals </w:t>
      </w:r>
      <w:r w:rsidRPr="00CA5860">
        <w:rPr>
          <w:rFonts w:ascii="Arial" w:hAnsi="Arial"/>
          <w:color w:val="auto"/>
        </w:rPr>
        <w:t>besproken</w:t>
      </w:r>
      <w:r w:rsidR="00D33298" w:rsidRPr="00CA5860">
        <w:rPr>
          <w:rFonts w:ascii="Arial" w:hAnsi="Arial"/>
          <w:color w:val="auto"/>
        </w:rPr>
        <w:t xml:space="preserve"> in paragraaf</w:t>
      </w:r>
      <w:r w:rsidRPr="00CA5860">
        <w:rPr>
          <w:rFonts w:ascii="Arial" w:hAnsi="Arial"/>
          <w:color w:val="auto"/>
        </w:rPr>
        <w:t xml:space="preserve"> </w:t>
      </w:r>
      <w:r w:rsidR="00302F33" w:rsidRPr="00CA5860">
        <w:rPr>
          <w:rFonts w:ascii="Arial" w:hAnsi="Arial"/>
          <w:color w:val="auto"/>
        </w:rPr>
        <w:t xml:space="preserve">2.2.3 </w:t>
      </w:r>
      <w:r w:rsidRPr="00CA5860">
        <w:rPr>
          <w:rFonts w:ascii="Arial" w:hAnsi="Arial"/>
          <w:color w:val="auto"/>
        </w:rPr>
        <w:t>speelt dit principe wel een rol in het bestuursrecht, maar niet in het privaatrecht.</w:t>
      </w:r>
      <w:r w:rsidR="00C85183" w:rsidRPr="00CA5860">
        <w:rPr>
          <w:rFonts w:ascii="Arial" w:hAnsi="Arial"/>
          <w:color w:val="FF0000"/>
        </w:rPr>
        <w:t xml:space="preserve"> </w:t>
      </w:r>
      <w:r w:rsidR="00C85183" w:rsidRPr="00CA5860">
        <w:rPr>
          <w:rFonts w:ascii="Arial" w:hAnsi="Arial"/>
        </w:rPr>
        <w:t xml:space="preserve">Dit vormt een extra reden voor de bestuursrechter om streng te zijn in de ontvankelijkheidsfase </w:t>
      </w:r>
      <w:r w:rsidR="0051734E" w:rsidRPr="00CA5860">
        <w:rPr>
          <w:rFonts w:ascii="Arial" w:hAnsi="Arial"/>
        </w:rPr>
        <w:t>zodat</w:t>
      </w:r>
      <w:r w:rsidR="00C85183" w:rsidRPr="00CA5860">
        <w:rPr>
          <w:rFonts w:ascii="Arial" w:hAnsi="Arial"/>
        </w:rPr>
        <w:t xml:space="preserve"> projecten </w:t>
      </w:r>
      <w:r w:rsidR="0051734E" w:rsidRPr="00CA5860">
        <w:rPr>
          <w:rFonts w:ascii="Arial" w:hAnsi="Arial"/>
        </w:rPr>
        <w:t>met een</w:t>
      </w:r>
      <w:r w:rsidR="00C85183" w:rsidRPr="00CA5860">
        <w:rPr>
          <w:rFonts w:ascii="Arial" w:hAnsi="Arial"/>
        </w:rPr>
        <w:t xml:space="preserve"> mogelijk groot publiek belang </w:t>
      </w:r>
      <w:r w:rsidR="0051734E" w:rsidRPr="00CA5860">
        <w:rPr>
          <w:rFonts w:ascii="Arial" w:hAnsi="Arial"/>
        </w:rPr>
        <w:t>niet te veel vertraging oplopen</w:t>
      </w:r>
      <w:r w:rsidRPr="00CA5860">
        <w:rPr>
          <w:rFonts w:ascii="Arial" w:hAnsi="Arial"/>
        </w:rPr>
        <w:t xml:space="preserve"> en de gevolgen voor derde-belanghebbenden beperkt blijven</w:t>
      </w:r>
      <w:r w:rsidR="00C85183" w:rsidRPr="00CA5860">
        <w:rPr>
          <w:rFonts w:ascii="Arial" w:hAnsi="Arial"/>
        </w:rPr>
        <w:t xml:space="preserve">. In het privaatrecht bestaat dit bezwaar niet. Daar </w:t>
      </w:r>
      <w:r w:rsidR="006A6E4D" w:rsidRPr="00CA5860">
        <w:rPr>
          <w:rFonts w:ascii="Arial" w:hAnsi="Arial"/>
        </w:rPr>
        <w:t>hoeft</w:t>
      </w:r>
      <w:r w:rsidR="00C85183" w:rsidRPr="00CA5860">
        <w:rPr>
          <w:rFonts w:ascii="Arial" w:hAnsi="Arial"/>
        </w:rPr>
        <w:t xml:space="preserve"> de </w:t>
      </w:r>
      <w:r w:rsidR="006A6E4D" w:rsidRPr="00CA5860">
        <w:rPr>
          <w:rFonts w:ascii="Arial" w:hAnsi="Arial"/>
        </w:rPr>
        <w:t xml:space="preserve">wederpartij haar activiteiten pas te staken als de rechter dit beveelt. </w:t>
      </w:r>
    </w:p>
    <w:p w14:paraId="5AE5B9A0" w14:textId="77777777" w:rsidR="00C85183" w:rsidRPr="00CA5860" w:rsidRDefault="00C85183" w:rsidP="00FC4390">
      <w:pPr>
        <w:pStyle w:val="Geenafstand"/>
        <w:keepNext w:val="0"/>
        <w:rPr>
          <w:rFonts w:ascii="Arial" w:hAnsi="Arial"/>
        </w:rPr>
      </w:pPr>
    </w:p>
    <w:p w14:paraId="46AB7DC5" w14:textId="33A41F76" w:rsidR="00147892" w:rsidRPr="00CA5860" w:rsidRDefault="006C1EC0" w:rsidP="00FC4390">
      <w:pPr>
        <w:pStyle w:val="Kop2"/>
        <w:keepNext w:val="0"/>
        <w:spacing w:line="360" w:lineRule="auto"/>
        <w:rPr>
          <w:rFonts w:ascii="Arial" w:hAnsi="Arial" w:cs="Arial"/>
        </w:rPr>
      </w:pPr>
      <w:bookmarkStart w:id="61" w:name="_Toc152600174"/>
      <w:r w:rsidRPr="00CA5860">
        <w:rPr>
          <w:rFonts w:ascii="Arial" w:hAnsi="Arial" w:cs="Arial"/>
        </w:rPr>
        <w:t>6</w:t>
      </w:r>
      <w:r w:rsidR="00147892" w:rsidRPr="00CA5860">
        <w:rPr>
          <w:rFonts w:ascii="Arial" w:hAnsi="Arial" w:cs="Arial"/>
        </w:rPr>
        <w:t>.5 Representativiteit</w:t>
      </w:r>
      <w:bookmarkEnd w:id="61"/>
    </w:p>
    <w:p w14:paraId="34590581" w14:textId="64D5CBBC" w:rsidR="004F44B2" w:rsidRPr="00CA5860" w:rsidRDefault="00C3555A" w:rsidP="00FC4390">
      <w:pPr>
        <w:pStyle w:val="Geenafstand"/>
        <w:keepNext w:val="0"/>
        <w:rPr>
          <w:rFonts w:ascii="Arial" w:hAnsi="Arial"/>
        </w:rPr>
      </w:pPr>
      <w:r w:rsidRPr="00CA5860">
        <w:rPr>
          <w:rFonts w:ascii="Arial" w:hAnsi="Arial"/>
        </w:rPr>
        <w:t xml:space="preserve">De privaatrechtelijke algemeenbelangactie kent </w:t>
      </w:r>
      <w:r w:rsidR="008B78B2" w:rsidRPr="00CA5860">
        <w:rPr>
          <w:rFonts w:ascii="Arial" w:hAnsi="Arial"/>
        </w:rPr>
        <w:t>een</w:t>
      </w:r>
      <w:r w:rsidRPr="00CA5860">
        <w:rPr>
          <w:rFonts w:ascii="Arial" w:hAnsi="Arial"/>
        </w:rPr>
        <w:t xml:space="preserve"> vereiste van representativiteit. </w:t>
      </w:r>
      <w:r w:rsidR="008B78B2" w:rsidRPr="00CA5860">
        <w:rPr>
          <w:rFonts w:ascii="Arial" w:hAnsi="Arial"/>
        </w:rPr>
        <w:t>Dit criterium bestaat niet in het bestuursrecht.</w:t>
      </w:r>
      <w:r w:rsidR="00197432" w:rsidRPr="00CA5860">
        <w:rPr>
          <w:rFonts w:ascii="Arial" w:hAnsi="Arial"/>
        </w:rPr>
        <w:t xml:space="preserve"> </w:t>
      </w:r>
      <w:r w:rsidR="0045720F" w:rsidRPr="00CA5860">
        <w:rPr>
          <w:rFonts w:ascii="Arial" w:hAnsi="Arial"/>
        </w:rPr>
        <w:t>De regering was voornemens om h</w:t>
      </w:r>
      <w:r w:rsidR="00197432" w:rsidRPr="00CA5860">
        <w:rPr>
          <w:rFonts w:ascii="Arial" w:hAnsi="Arial"/>
        </w:rPr>
        <w:t xml:space="preserve">et representativiteitsvereiste </w:t>
      </w:r>
      <w:r w:rsidR="0045720F" w:rsidRPr="00CA5860">
        <w:rPr>
          <w:rFonts w:ascii="Arial" w:hAnsi="Arial"/>
        </w:rPr>
        <w:t>alleen in te voeren voor niet-ideële</w:t>
      </w:r>
      <w:r w:rsidR="00197432" w:rsidRPr="00CA5860">
        <w:rPr>
          <w:rFonts w:ascii="Arial" w:hAnsi="Arial"/>
        </w:rPr>
        <w:t xml:space="preserve"> </w:t>
      </w:r>
      <w:r w:rsidR="0045720F" w:rsidRPr="00CA5860">
        <w:rPr>
          <w:rFonts w:ascii="Arial" w:hAnsi="Arial"/>
        </w:rPr>
        <w:t>a</w:t>
      </w:r>
      <w:r w:rsidR="00197432" w:rsidRPr="00CA5860">
        <w:rPr>
          <w:rFonts w:ascii="Arial" w:hAnsi="Arial"/>
        </w:rPr>
        <w:t>ctie</w:t>
      </w:r>
      <w:r w:rsidR="0045720F" w:rsidRPr="00CA5860">
        <w:rPr>
          <w:rFonts w:ascii="Arial" w:hAnsi="Arial"/>
        </w:rPr>
        <w:t>s.</w:t>
      </w:r>
      <w:r w:rsidR="0045720F" w:rsidRPr="00CA5860">
        <w:rPr>
          <w:rStyle w:val="Voetnootmarkering"/>
          <w:rFonts w:ascii="Arial" w:hAnsi="Arial"/>
        </w:rPr>
        <w:footnoteReference w:id="309"/>
      </w:r>
      <w:r w:rsidR="0045720F" w:rsidRPr="00CA5860">
        <w:rPr>
          <w:rFonts w:ascii="Arial" w:hAnsi="Arial"/>
        </w:rPr>
        <w:t xml:space="preserve"> Het representativiteitsvereiste diende hierbij</w:t>
      </w:r>
      <w:r w:rsidR="00197432" w:rsidRPr="00CA5860">
        <w:rPr>
          <w:rFonts w:ascii="Arial" w:hAnsi="Arial"/>
        </w:rPr>
        <w:t xml:space="preserve"> te verzekeren dat de claimstichting daadwerkelijk de belangen van haar achterban behartigde.</w:t>
      </w:r>
      <w:r w:rsidR="00D155EE" w:rsidRPr="00CA5860">
        <w:rPr>
          <w:rStyle w:val="Voetnootmarkering"/>
          <w:rFonts w:ascii="Arial" w:hAnsi="Arial"/>
        </w:rPr>
        <w:footnoteReference w:id="310"/>
      </w:r>
      <w:r w:rsidR="004F44B2" w:rsidRPr="00CA5860">
        <w:rPr>
          <w:rFonts w:ascii="Arial" w:hAnsi="Arial"/>
        </w:rPr>
        <w:t xml:space="preserve"> </w:t>
      </w:r>
      <w:r w:rsidR="001E3C34" w:rsidRPr="00CA5860">
        <w:rPr>
          <w:rFonts w:ascii="Arial" w:hAnsi="Arial"/>
        </w:rPr>
        <w:t>Ongewenste belangenbehartiging moest voorkomen worden</w:t>
      </w:r>
      <w:r w:rsidR="004F44B2" w:rsidRPr="00CA5860">
        <w:rPr>
          <w:rFonts w:ascii="Arial" w:hAnsi="Arial"/>
        </w:rPr>
        <w:t>.</w:t>
      </w:r>
      <w:r w:rsidR="001E3C34" w:rsidRPr="00CA5860">
        <w:rPr>
          <w:rStyle w:val="Voetnootmarkering"/>
          <w:rFonts w:ascii="Arial" w:hAnsi="Arial"/>
        </w:rPr>
        <w:footnoteReference w:id="311"/>
      </w:r>
      <w:r w:rsidR="008B78B2" w:rsidRPr="00CA5860">
        <w:rPr>
          <w:rFonts w:ascii="Arial" w:hAnsi="Arial"/>
        </w:rPr>
        <w:t xml:space="preserve"> </w:t>
      </w:r>
      <w:r w:rsidR="00476721" w:rsidRPr="00CA5860">
        <w:rPr>
          <w:rFonts w:ascii="Arial" w:hAnsi="Arial"/>
        </w:rPr>
        <w:t>Het representativiteitsvereiste is per amendement ook van toepassing verklaard op</w:t>
      </w:r>
      <w:r w:rsidR="00197432" w:rsidRPr="00CA5860">
        <w:rPr>
          <w:rFonts w:ascii="Arial" w:hAnsi="Arial"/>
        </w:rPr>
        <w:t xml:space="preserve"> de</w:t>
      </w:r>
      <w:r w:rsidR="00476721" w:rsidRPr="00CA5860">
        <w:rPr>
          <w:rFonts w:ascii="Arial" w:hAnsi="Arial"/>
        </w:rPr>
        <w:t xml:space="preserve"> privaatrechtelijke algemeenbelangactie, omdat de indieners vreesden dat claimorganisaties een groepsactie zouden insteken als een </w:t>
      </w:r>
      <w:r w:rsidR="0045720F" w:rsidRPr="00CA5860">
        <w:rPr>
          <w:rFonts w:ascii="Arial" w:hAnsi="Arial"/>
        </w:rPr>
        <w:t>ideële</w:t>
      </w:r>
      <w:r w:rsidR="00476721" w:rsidRPr="00CA5860">
        <w:rPr>
          <w:rFonts w:ascii="Arial" w:hAnsi="Arial"/>
        </w:rPr>
        <w:t xml:space="preserve"> </w:t>
      </w:r>
      <w:r w:rsidR="0045720F" w:rsidRPr="00CA5860">
        <w:rPr>
          <w:rFonts w:ascii="Arial" w:hAnsi="Arial"/>
        </w:rPr>
        <w:t xml:space="preserve">actie </w:t>
      </w:r>
      <w:r w:rsidR="00476721" w:rsidRPr="00CA5860">
        <w:rPr>
          <w:rFonts w:ascii="Arial" w:hAnsi="Arial"/>
        </w:rPr>
        <w:t>om zo onder het representativitsvereiste uit te komen.</w:t>
      </w:r>
      <w:r w:rsidR="00476721" w:rsidRPr="00CA5860">
        <w:rPr>
          <w:rStyle w:val="Voetnootmarkering"/>
          <w:rFonts w:ascii="Arial" w:hAnsi="Arial"/>
        </w:rPr>
        <w:footnoteReference w:id="312"/>
      </w:r>
      <w:r w:rsidR="00476721" w:rsidRPr="00CA5860">
        <w:rPr>
          <w:rFonts w:ascii="Arial" w:hAnsi="Arial"/>
        </w:rPr>
        <w:t xml:space="preserve"> </w:t>
      </w:r>
      <w:r w:rsidR="00197432" w:rsidRPr="00CA5860">
        <w:rPr>
          <w:rFonts w:ascii="Arial" w:hAnsi="Arial"/>
        </w:rPr>
        <w:t xml:space="preserve">Het representativiteitsvereiste moest daarom ook </w:t>
      </w:r>
      <w:r w:rsidR="004F44B2" w:rsidRPr="00CA5860">
        <w:rPr>
          <w:rFonts w:ascii="Arial" w:hAnsi="Arial"/>
        </w:rPr>
        <w:t>bij</w:t>
      </w:r>
      <w:r w:rsidR="00197432" w:rsidRPr="00CA5860">
        <w:rPr>
          <w:rFonts w:ascii="Arial" w:hAnsi="Arial"/>
        </w:rPr>
        <w:t xml:space="preserve"> deze oneigenlijke </w:t>
      </w:r>
      <w:r w:rsidR="0045720F" w:rsidRPr="00CA5860">
        <w:rPr>
          <w:rFonts w:ascii="Arial" w:hAnsi="Arial"/>
        </w:rPr>
        <w:t>ideële acties</w:t>
      </w:r>
      <w:r w:rsidR="00197432" w:rsidRPr="00CA5860">
        <w:rPr>
          <w:rFonts w:ascii="Arial" w:hAnsi="Arial"/>
        </w:rPr>
        <w:t xml:space="preserve"> </w:t>
      </w:r>
      <w:r w:rsidR="004F44B2" w:rsidRPr="00CA5860">
        <w:rPr>
          <w:rFonts w:ascii="Arial" w:hAnsi="Arial"/>
        </w:rPr>
        <w:t xml:space="preserve">verzekeren </w:t>
      </w:r>
      <w:r w:rsidR="00197432" w:rsidRPr="00CA5860">
        <w:rPr>
          <w:rFonts w:ascii="Arial" w:hAnsi="Arial"/>
        </w:rPr>
        <w:t xml:space="preserve">dat de band tussen </w:t>
      </w:r>
      <w:r w:rsidR="00197432" w:rsidRPr="00CA5860">
        <w:rPr>
          <w:rFonts w:ascii="Arial" w:hAnsi="Arial"/>
        </w:rPr>
        <w:lastRenderedPageBreak/>
        <w:t xml:space="preserve">de achterban </w:t>
      </w:r>
      <w:r w:rsidR="004F44B2" w:rsidRPr="00CA5860">
        <w:rPr>
          <w:rFonts w:ascii="Arial" w:hAnsi="Arial"/>
        </w:rPr>
        <w:t xml:space="preserve">en de claimstichting goed was. </w:t>
      </w:r>
      <w:r w:rsidR="0045720F" w:rsidRPr="00CA5860">
        <w:rPr>
          <w:rFonts w:ascii="Arial" w:hAnsi="Arial"/>
        </w:rPr>
        <w:t xml:space="preserve">Het was volgens de indieners dus zo </w:t>
      </w:r>
      <w:r w:rsidR="004F44B2" w:rsidRPr="00CA5860">
        <w:rPr>
          <w:rFonts w:ascii="Arial" w:hAnsi="Arial"/>
        </w:rPr>
        <w:t>lastig te bepalen voor welke belangenbehartigers het representativiteitsvereiste moest komen te gelden</w:t>
      </w:r>
      <w:r w:rsidR="0045720F" w:rsidRPr="00CA5860">
        <w:rPr>
          <w:rFonts w:ascii="Arial" w:hAnsi="Arial"/>
        </w:rPr>
        <w:t xml:space="preserve"> dat het vereiste voor de zekerheid voor elke belangenbehartiger moest komen te gelden. </w:t>
      </w:r>
    </w:p>
    <w:p w14:paraId="264F7C6B" w14:textId="185A0F66" w:rsidR="00197432" w:rsidRPr="00CA5860" w:rsidRDefault="004F44B2" w:rsidP="00FC4390">
      <w:pPr>
        <w:pStyle w:val="Geenafstand"/>
        <w:keepNext w:val="0"/>
        <w:rPr>
          <w:rFonts w:ascii="Arial" w:hAnsi="Arial"/>
        </w:rPr>
      </w:pPr>
      <w:r w:rsidRPr="00CA5860">
        <w:rPr>
          <w:rFonts w:ascii="Arial" w:hAnsi="Arial"/>
        </w:rPr>
        <w:tab/>
        <w:t xml:space="preserve">De hierboven beschreven redenering heeft geen toepassing gevonden in het bestuursrecht. </w:t>
      </w:r>
      <w:r w:rsidR="001E3C34" w:rsidRPr="00CA5860">
        <w:rPr>
          <w:rFonts w:ascii="Arial" w:hAnsi="Arial"/>
        </w:rPr>
        <w:t xml:space="preserve">Ik vermoed dat de wetgever het risico op ongewenste belangenbehartiging in het bestuursrecht kleiner achtte. </w:t>
      </w:r>
      <w:r w:rsidR="002A3C08" w:rsidRPr="00CA5860">
        <w:rPr>
          <w:rFonts w:ascii="Arial" w:hAnsi="Arial"/>
        </w:rPr>
        <w:t xml:space="preserve">Bij een privaatrechtelijke procedure kan een claimorganisatie namelijk geld verdienen aan haar belangenbehartiging door een deel van het geld te houden. Bij een bestuursrechtelijke procedure speelt deze financiële prikkel een beperkte rol doordat niet een geldvordering centraal staat, maar de vernietiging van een besluit. </w:t>
      </w:r>
      <w:r w:rsidR="001E3C34" w:rsidRPr="00CA5860">
        <w:rPr>
          <w:rFonts w:ascii="Arial" w:hAnsi="Arial"/>
        </w:rPr>
        <w:t xml:space="preserve"> </w:t>
      </w:r>
      <w:r w:rsidRPr="00CA5860">
        <w:rPr>
          <w:rFonts w:ascii="Arial" w:hAnsi="Arial"/>
        </w:rPr>
        <w:t xml:space="preserve">Hierdoor heeft de wetgever het in het bestuursrecht nooit aanvullende vereisten </w:t>
      </w:r>
      <w:r w:rsidR="0045720F" w:rsidRPr="00CA5860">
        <w:rPr>
          <w:rFonts w:ascii="Arial" w:hAnsi="Arial"/>
          <w:color w:val="182B49"/>
          <w:sz w:val="23"/>
          <w:szCs w:val="23"/>
          <w:shd w:val="clear" w:color="auto" w:fill="FFFFFF"/>
        </w:rPr>
        <w:t>− </w:t>
      </w:r>
      <w:r w:rsidR="0045720F" w:rsidRPr="00CA5860">
        <w:rPr>
          <w:rFonts w:ascii="Arial" w:hAnsi="Arial"/>
        </w:rPr>
        <w:t xml:space="preserve">zoals het representativiteitsvereiste </w:t>
      </w:r>
      <w:r w:rsidR="0058461A" w:rsidRPr="00CA5860">
        <w:rPr>
          <w:rFonts w:ascii="Arial" w:hAnsi="Arial"/>
        </w:rPr>
        <w:t>− ingevoerd</w:t>
      </w:r>
      <w:r w:rsidR="0045720F" w:rsidRPr="00CA5860">
        <w:rPr>
          <w:rFonts w:ascii="Arial" w:hAnsi="Arial"/>
        </w:rPr>
        <w:t xml:space="preserve"> om een passende behartiging van een groepbelang te verzekeren, laat staat deze vereisten ook </w:t>
      </w:r>
      <w:r w:rsidR="006A6E4D" w:rsidRPr="00CA5860">
        <w:rPr>
          <w:rFonts w:ascii="Arial" w:hAnsi="Arial"/>
        </w:rPr>
        <w:t>van toepassing te verklaren</w:t>
      </w:r>
      <w:r w:rsidR="0045720F" w:rsidRPr="00CA5860">
        <w:rPr>
          <w:rFonts w:ascii="Arial" w:hAnsi="Arial"/>
        </w:rPr>
        <w:t xml:space="preserve"> </w:t>
      </w:r>
      <w:r w:rsidR="006A6E4D" w:rsidRPr="00CA5860">
        <w:rPr>
          <w:rFonts w:ascii="Arial" w:hAnsi="Arial"/>
        </w:rPr>
        <w:t>voor algemeenbelangacties</w:t>
      </w:r>
      <w:r w:rsidR="0045720F" w:rsidRPr="00CA5860">
        <w:rPr>
          <w:rFonts w:ascii="Arial" w:hAnsi="Arial"/>
        </w:rPr>
        <w:t xml:space="preserve"> om</w:t>
      </w:r>
      <w:r w:rsidR="002A3C08" w:rsidRPr="00CA5860">
        <w:rPr>
          <w:rFonts w:ascii="Arial" w:hAnsi="Arial"/>
        </w:rPr>
        <w:t xml:space="preserve"> de</w:t>
      </w:r>
      <w:r w:rsidR="0045720F" w:rsidRPr="00CA5860">
        <w:rPr>
          <w:rFonts w:ascii="Arial" w:hAnsi="Arial"/>
        </w:rPr>
        <w:t xml:space="preserve"> ontduiking van zodanige vereisten te voorkomen. </w:t>
      </w:r>
    </w:p>
    <w:p w14:paraId="3CCC726F" w14:textId="77777777" w:rsidR="00342483" w:rsidRPr="00CA5860" w:rsidRDefault="00342483" w:rsidP="00FC4390">
      <w:pPr>
        <w:pStyle w:val="Geenafstand"/>
        <w:keepNext w:val="0"/>
        <w:rPr>
          <w:rFonts w:ascii="Arial" w:hAnsi="Arial"/>
        </w:rPr>
      </w:pPr>
    </w:p>
    <w:p w14:paraId="11AF761D" w14:textId="5650CE9A" w:rsidR="00342483" w:rsidRPr="00CA5860" w:rsidRDefault="00342483" w:rsidP="00FC4390">
      <w:pPr>
        <w:pStyle w:val="Kop2"/>
        <w:keepNext w:val="0"/>
        <w:spacing w:line="360" w:lineRule="auto"/>
        <w:rPr>
          <w:rFonts w:ascii="Arial" w:hAnsi="Arial" w:cs="Arial"/>
        </w:rPr>
      </w:pPr>
      <w:bookmarkStart w:id="62" w:name="_Toc152600175"/>
      <w:r w:rsidRPr="00CA5860">
        <w:rPr>
          <w:rFonts w:ascii="Arial" w:hAnsi="Arial" w:cs="Arial"/>
        </w:rPr>
        <w:t xml:space="preserve">6.6 </w:t>
      </w:r>
      <w:proofErr w:type="spellStart"/>
      <w:r w:rsidRPr="00CA5860">
        <w:rPr>
          <w:rFonts w:ascii="Arial" w:hAnsi="Arial" w:cs="Arial"/>
        </w:rPr>
        <w:t>Governancevereisten</w:t>
      </w:r>
      <w:bookmarkEnd w:id="62"/>
      <w:proofErr w:type="spellEnd"/>
    </w:p>
    <w:p w14:paraId="31FFC176" w14:textId="7EC60D5F" w:rsidR="00D95625" w:rsidRPr="00CA5860" w:rsidRDefault="00342483" w:rsidP="00FC4390">
      <w:pPr>
        <w:pStyle w:val="Geenafstand"/>
        <w:keepNext w:val="0"/>
        <w:rPr>
          <w:rFonts w:ascii="Arial" w:hAnsi="Arial"/>
        </w:rPr>
      </w:pPr>
      <w:r w:rsidRPr="00CA5860">
        <w:rPr>
          <w:rFonts w:ascii="Arial" w:hAnsi="Arial"/>
        </w:rPr>
        <w:t>De wens bepaalde governancevereisten te stellen aan belangenorganisaties</w:t>
      </w:r>
      <w:r w:rsidR="00D95625" w:rsidRPr="00CA5860">
        <w:rPr>
          <w:rFonts w:ascii="Arial" w:hAnsi="Arial"/>
        </w:rPr>
        <w:t xml:space="preserve"> valt te verklaren </w:t>
      </w:r>
      <w:r w:rsidRPr="00CA5860">
        <w:rPr>
          <w:rFonts w:ascii="Arial" w:hAnsi="Arial"/>
        </w:rPr>
        <w:t xml:space="preserve">aan de hand van </w:t>
      </w:r>
      <w:r w:rsidR="00D95625" w:rsidRPr="00CA5860">
        <w:rPr>
          <w:rFonts w:ascii="Arial" w:hAnsi="Arial"/>
        </w:rPr>
        <w:t xml:space="preserve">het principe dat alleen professionele, kundige belangenorganisaties ontvankelijk zouden moeten zijn. </w:t>
      </w:r>
      <w:r w:rsidR="006A6E4D" w:rsidRPr="00CA5860">
        <w:rPr>
          <w:rFonts w:ascii="Arial" w:hAnsi="Arial"/>
        </w:rPr>
        <w:t xml:space="preserve">De governancevereisten moeten echter niet zo streng zijn dat de toegang tot de rechter te veel beperkt wordt. </w:t>
      </w:r>
      <w:r w:rsidR="00D95625" w:rsidRPr="00CA5860">
        <w:rPr>
          <w:rFonts w:ascii="Arial" w:hAnsi="Arial"/>
        </w:rPr>
        <w:t>Voorbeelden van deze governancevereisten zijn dat een belangenorganisatie voldoende middelen moet hebben, een internetpagina moet hebben en voldoende ervaring en deskundigheid ten aanzien van het instellen en voeren van de rechtsvordering moet hebben.</w:t>
      </w:r>
      <w:r w:rsidR="00D95625" w:rsidRPr="00CA5860">
        <w:rPr>
          <w:rStyle w:val="Voetnootmarkering"/>
          <w:rFonts w:ascii="Arial" w:hAnsi="Arial"/>
        </w:rPr>
        <w:footnoteReference w:id="313"/>
      </w:r>
      <w:r w:rsidR="00D95625" w:rsidRPr="00CA5860">
        <w:rPr>
          <w:rFonts w:ascii="Arial" w:hAnsi="Arial"/>
        </w:rPr>
        <w:t xml:space="preserve"> </w:t>
      </w:r>
    </w:p>
    <w:p w14:paraId="6EA3750E" w14:textId="59F35C0E" w:rsidR="00342483" w:rsidRPr="00CA5860" w:rsidRDefault="00D95625" w:rsidP="00FC4390">
      <w:pPr>
        <w:pStyle w:val="Geenafstand"/>
        <w:keepNext w:val="0"/>
        <w:rPr>
          <w:rFonts w:ascii="Arial" w:hAnsi="Arial"/>
        </w:rPr>
      </w:pPr>
      <w:r w:rsidRPr="00CA5860">
        <w:rPr>
          <w:rFonts w:ascii="Arial" w:hAnsi="Arial"/>
        </w:rPr>
        <w:tab/>
        <w:t xml:space="preserve">Zowel in het bestuursrecht als in het privaatrecht hoeft een organisatie die een algemeenbelangactie instelt niet te voldoen aan governancevereisten. In het bestuursrecht hoeft geen enkele belangenbehartiger te voldoen aan governancevereisten en in het privaatrecht hebben algemene belangenbehartigers een vrijstelling van deze vereisten omdat hun vordering een ideële vordering betreft. </w:t>
      </w:r>
      <w:r w:rsidR="00C52735" w:rsidRPr="00CA5860">
        <w:rPr>
          <w:rFonts w:ascii="Arial" w:hAnsi="Arial"/>
        </w:rPr>
        <w:t xml:space="preserve">De wetgever stelde ten aanzien van het privaatrecht dat hij het niet gerechtvaardigd vond om al te zware eisen </w:t>
      </w:r>
      <w:r w:rsidR="00C52735" w:rsidRPr="00CA5860">
        <w:rPr>
          <w:rFonts w:ascii="Arial" w:hAnsi="Arial"/>
        </w:rPr>
        <w:lastRenderedPageBreak/>
        <w:t xml:space="preserve">te stellen </w:t>
      </w:r>
      <w:r w:rsidRPr="00CA5860">
        <w:rPr>
          <w:rFonts w:ascii="Arial" w:hAnsi="Arial"/>
        </w:rPr>
        <w:t>aan ideële vorderingen.</w:t>
      </w:r>
      <w:r w:rsidRPr="00CA5860">
        <w:rPr>
          <w:rStyle w:val="Voetnootmarkering"/>
          <w:rFonts w:ascii="Arial" w:hAnsi="Arial"/>
        </w:rPr>
        <w:footnoteReference w:id="314"/>
      </w:r>
      <w:r w:rsidR="00C52735" w:rsidRPr="00CA5860">
        <w:rPr>
          <w:rFonts w:ascii="Arial" w:hAnsi="Arial"/>
        </w:rPr>
        <w:t xml:space="preserve"> In dit geval prevaleerde blijkbaar de toegang tot de rechter boven de wens om illegitieme organisaties te weren. </w:t>
      </w:r>
      <w:r w:rsidR="006A6E4D" w:rsidRPr="00CA5860">
        <w:rPr>
          <w:rFonts w:ascii="Arial" w:hAnsi="Arial"/>
        </w:rPr>
        <w:t xml:space="preserve">Ik vermoed dat hetzelfde geldt voor het bestuursrecht waar de invoering van governancevereisten niet eens overwogen is. </w:t>
      </w:r>
    </w:p>
    <w:p w14:paraId="217F02C5" w14:textId="77777777" w:rsidR="00342483" w:rsidRPr="00CA5860" w:rsidRDefault="00342483" w:rsidP="00FC4390">
      <w:pPr>
        <w:pStyle w:val="Geenafstand"/>
        <w:keepNext w:val="0"/>
        <w:rPr>
          <w:rFonts w:ascii="Arial" w:hAnsi="Arial"/>
        </w:rPr>
      </w:pPr>
    </w:p>
    <w:p w14:paraId="68EC5237" w14:textId="79D38F15" w:rsidR="005800D7" w:rsidRPr="00CA5860" w:rsidRDefault="006C1EC0" w:rsidP="00FC4390">
      <w:pPr>
        <w:pStyle w:val="Kop2"/>
        <w:keepNext w:val="0"/>
        <w:spacing w:line="360" w:lineRule="auto"/>
        <w:rPr>
          <w:rFonts w:ascii="Arial" w:hAnsi="Arial" w:cs="Arial"/>
        </w:rPr>
      </w:pPr>
      <w:bookmarkStart w:id="63" w:name="_Toc152600176"/>
      <w:r w:rsidRPr="00CA5860">
        <w:rPr>
          <w:rFonts w:ascii="Arial" w:hAnsi="Arial" w:cs="Arial"/>
        </w:rPr>
        <w:t>6</w:t>
      </w:r>
      <w:r w:rsidR="005800D7" w:rsidRPr="00CA5860">
        <w:rPr>
          <w:rFonts w:ascii="Arial" w:hAnsi="Arial" w:cs="Arial"/>
        </w:rPr>
        <w:t>.</w:t>
      </w:r>
      <w:r w:rsidR="00342483" w:rsidRPr="00CA5860">
        <w:rPr>
          <w:rFonts w:ascii="Arial" w:hAnsi="Arial" w:cs="Arial"/>
        </w:rPr>
        <w:t>7</w:t>
      </w:r>
      <w:r w:rsidR="005800D7" w:rsidRPr="00CA5860">
        <w:rPr>
          <w:rFonts w:ascii="Arial" w:hAnsi="Arial" w:cs="Arial"/>
        </w:rPr>
        <w:t xml:space="preserve"> </w:t>
      </w:r>
      <w:r w:rsidR="00933D2F" w:rsidRPr="00CA5860">
        <w:rPr>
          <w:rFonts w:ascii="Arial" w:hAnsi="Arial" w:cs="Arial"/>
        </w:rPr>
        <w:t>Voorprocedure</w:t>
      </w:r>
      <w:bookmarkEnd w:id="63"/>
    </w:p>
    <w:p w14:paraId="24F3B9A5" w14:textId="1AF8F2C9" w:rsidR="00933D2F" w:rsidRPr="00CA5860" w:rsidRDefault="00264A78" w:rsidP="00FC4390">
      <w:pPr>
        <w:pStyle w:val="Geenafstand"/>
        <w:keepNext w:val="0"/>
        <w:rPr>
          <w:rFonts w:ascii="Arial" w:hAnsi="Arial"/>
        </w:rPr>
      </w:pPr>
      <w:r w:rsidRPr="00CA5860">
        <w:rPr>
          <w:rFonts w:ascii="Arial" w:hAnsi="Arial"/>
        </w:rPr>
        <w:t xml:space="preserve">Een in het privaatrecht procederende algemene belangenbehartiger is slechts ontvankelijk als hij </w:t>
      </w:r>
      <w:r w:rsidR="00DF44CF" w:rsidRPr="00CA5860">
        <w:rPr>
          <w:rFonts w:ascii="Arial" w:hAnsi="Arial"/>
        </w:rPr>
        <w:t>he</w:t>
      </w:r>
      <w:r w:rsidR="00B57060" w:rsidRPr="00CA5860">
        <w:rPr>
          <w:rFonts w:ascii="Arial" w:hAnsi="Arial"/>
        </w:rPr>
        <w:t xml:space="preserve">eft getracht het gevorderde te bereiken </w:t>
      </w:r>
      <w:r w:rsidR="005D50D4" w:rsidRPr="00CA5860">
        <w:rPr>
          <w:rFonts w:ascii="Arial" w:hAnsi="Arial"/>
        </w:rPr>
        <w:t>door middel van overleg met de verweerder</w:t>
      </w:r>
      <w:r w:rsidR="00B57060" w:rsidRPr="00CA5860">
        <w:rPr>
          <w:rFonts w:ascii="Arial" w:hAnsi="Arial"/>
        </w:rPr>
        <w:t xml:space="preserve">. </w:t>
      </w:r>
      <w:r w:rsidR="00933D2F" w:rsidRPr="00CA5860">
        <w:rPr>
          <w:rFonts w:ascii="Arial" w:hAnsi="Arial"/>
        </w:rPr>
        <w:t xml:space="preserve">Het bestuursrecht kent een ander voortraject in de vorm van de bezwaarprocedure </w:t>
      </w:r>
      <w:r w:rsidR="005D50D4" w:rsidRPr="00CA5860">
        <w:rPr>
          <w:rFonts w:ascii="Arial" w:hAnsi="Arial"/>
        </w:rPr>
        <w:t>of</w:t>
      </w:r>
      <w:r w:rsidR="00933D2F" w:rsidRPr="00CA5860">
        <w:rPr>
          <w:rFonts w:ascii="Arial" w:hAnsi="Arial"/>
        </w:rPr>
        <w:t xml:space="preserve"> de uniforme openbare voorbereidingsprocedure. Bij de bezwaarprocedure wordt de belangenbehartiger in beginsel gehoord en heroverweegt het bestuursorgaan vervolgens de rechtmatigheid en doelmatigheid van het besluit. Als het bestuursorgaan een besluit voorbereidt met toepassing van de uniforme openbare voorbereidingsprocedure moet de belangenbehartiger een zienswijze indienen om in </w:t>
      </w:r>
      <w:r w:rsidR="005D50D4" w:rsidRPr="00CA5860">
        <w:rPr>
          <w:rFonts w:ascii="Arial" w:hAnsi="Arial"/>
        </w:rPr>
        <w:t>beroep</w:t>
      </w:r>
      <w:r w:rsidR="00933D2F" w:rsidRPr="00CA5860">
        <w:rPr>
          <w:rFonts w:ascii="Arial" w:hAnsi="Arial"/>
        </w:rPr>
        <w:t xml:space="preserve"> ontvankelijk te zijn. </w:t>
      </w:r>
      <w:r w:rsidR="005D50D4" w:rsidRPr="00CA5860">
        <w:rPr>
          <w:rFonts w:ascii="Arial" w:hAnsi="Arial"/>
        </w:rPr>
        <w:t>Dit is niet meer het geval voor omgevingsrechtelijke besluiten n</w:t>
      </w:r>
      <w:r w:rsidR="00933D2F" w:rsidRPr="00CA5860">
        <w:rPr>
          <w:rFonts w:ascii="Arial" w:hAnsi="Arial"/>
        </w:rPr>
        <w:t>aar aanleiding van het Varkens in Nood-arrest</w:t>
      </w:r>
      <w:r w:rsidR="005D50D4" w:rsidRPr="00CA5860">
        <w:rPr>
          <w:rFonts w:ascii="Arial" w:hAnsi="Arial"/>
        </w:rPr>
        <w:t>.</w:t>
      </w:r>
      <w:r w:rsidR="005D50D4" w:rsidRPr="00CA5860">
        <w:rPr>
          <w:rStyle w:val="Voetnootmarkering"/>
          <w:rFonts w:ascii="Arial" w:hAnsi="Arial"/>
        </w:rPr>
        <w:footnoteReference w:id="315"/>
      </w:r>
      <w:r w:rsidR="005D50D4" w:rsidRPr="00CA5860">
        <w:rPr>
          <w:rFonts w:ascii="Arial" w:hAnsi="Arial"/>
        </w:rPr>
        <w:t xml:space="preserve"> De belangenorganisatie is dan ook ontvankelijk als zij geen zienswijze heeft ingediend</w:t>
      </w:r>
      <w:r w:rsidR="00AC3382" w:rsidRPr="00CA5860">
        <w:rPr>
          <w:rFonts w:ascii="Arial" w:hAnsi="Arial"/>
        </w:rPr>
        <w:t>.</w:t>
      </w:r>
      <w:r w:rsidR="00AC3382" w:rsidRPr="00CA5860">
        <w:rPr>
          <w:rStyle w:val="Voetnootmarkering"/>
          <w:rFonts w:ascii="Arial" w:hAnsi="Arial"/>
        </w:rPr>
        <w:footnoteReference w:id="316"/>
      </w:r>
      <w:r w:rsidR="00AC3382" w:rsidRPr="00CA5860">
        <w:rPr>
          <w:rFonts w:ascii="Arial" w:hAnsi="Arial"/>
        </w:rPr>
        <w:t xml:space="preserve"> </w:t>
      </w:r>
    </w:p>
    <w:p w14:paraId="6EBE2E06" w14:textId="1FFCE7DC" w:rsidR="00393B22" w:rsidRPr="00CA5860" w:rsidRDefault="0059587A" w:rsidP="00FC4390">
      <w:pPr>
        <w:pStyle w:val="Geenafstand"/>
        <w:keepNext w:val="0"/>
        <w:rPr>
          <w:rFonts w:ascii="Arial" w:hAnsi="Arial"/>
        </w:rPr>
      </w:pPr>
      <w:r w:rsidRPr="00CA5860">
        <w:rPr>
          <w:rFonts w:ascii="Arial" w:hAnsi="Arial"/>
        </w:rPr>
        <w:tab/>
        <w:t xml:space="preserve">De bestuursrechtelijke voorprocedure stelt aanzienlijk meer voor dan de privaatrechtelijke. </w:t>
      </w:r>
      <w:r w:rsidR="00393B22" w:rsidRPr="00CA5860">
        <w:rPr>
          <w:rFonts w:ascii="Arial" w:hAnsi="Arial"/>
        </w:rPr>
        <w:t>In het privaatrecht hoeft de belangenorganisatie slechts te verzoeken tot overleg, terwijl een belangenorganisatie in het bestuursrecht</w:t>
      </w:r>
      <w:r w:rsidRPr="00CA5860">
        <w:rPr>
          <w:rFonts w:ascii="Arial" w:hAnsi="Arial"/>
        </w:rPr>
        <w:t xml:space="preserve"> een wettelijk geregelde procedure</w:t>
      </w:r>
      <w:r w:rsidR="00393B22" w:rsidRPr="00CA5860">
        <w:rPr>
          <w:rFonts w:ascii="Arial" w:hAnsi="Arial"/>
        </w:rPr>
        <w:t xml:space="preserve"> moet</w:t>
      </w:r>
      <w:r w:rsidRPr="00CA5860">
        <w:rPr>
          <w:rFonts w:ascii="Arial" w:hAnsi="Arial"/>
        </w:rPr>
        <w:t xml:space="preserve"> doorlopen waarin zij een bezwaarschrift moet indienen, bepaalde termijnen </w:t>
      </w:r>
      <w:r w:rsidR="006A6E4D" w:rsidRPr="00CA5860">
        <w:rPr>
          <w:rFonts w:ascii="Arial" w:hAnsi="Arial"/>
        </w:rPr>
        <w:t>dient te</w:t>
      </w:r>
      <w:r w:rsidRPr="00CA5860">
        <w:rPr>
          <w:rFonts w:ascii="Arial" w:hAnsi="Arial"/>
        </w:rPr>
        <w:t xml:space="preserve"> respecteren en in beginsel gehoord wordt. </w:t>
      </w:r>
      <w:r w:rsidR="00DC7805" w:rsidRPr="00CA5860">
        <w:rPr>
          <w:rFonts w:ascii="Arial" w:hAnsi="Arial"/>
        </w:rPr>
        <w:t>Dit is te begrijpen aan de hand van</w:t>
      </w:r>
      <w:r w:rsidR="006A6E4D" w:rsidRPr="00CA5860">
        <w:rPr>
          <w:rFonts w:ascii="Arial" w:hAnsi="Arial"/>
        </w:rPr>
        <w:t xml:space="preserve"> het</w:t>
      </w:r>
      <w:r w:rsidR="00DC7805" w:rsidRPr="00CA5860">
        <w:rPr>
          <w:rFonts w:ascii="Arial" w:hAnsi="Arial"/>
        </w:rPr>
        <w:t xml:space="preserve"> publiekrechtelijke karakter van de verschillende functies </w:t>
      </w:r>
      <w:r w:rsidR="006A6E4D" w:rsidRPr="00CA5860">
        <w:rPr>
          <w:rFonts w:ascii="Arial" w:hAnsi="Arial"/>
        </w:rPr>
        <w:t>van de</w:t>
      </w:r>
      <w:r w:rsidR="00DC7805" w:rsidRPr="00CA5860">
        <w:rPr>
          <w:rFonts w:ascii="Arial" w:hAnsi="Arial"/>
        </w:rPr>
        <w:t xml:space="preserve"> voorprocedure. </w:t>
      </w:r>
      <w:r w:rsidR="00934C18" w:rsidRPr="00CA5860">
        <w:rPr>
          <w:rFonts w:ascii="Arial" w:hAnsi="Arial"/>
        </w:rPr>
        <w:t xml:space="preserve">Het idee dat </w:t>
      </w:r>
      <w:r w:rsidR="00710883" w:rsidRPr="00CA5860">
        <w:rPr>
          <w:rFonts w:ascii="Arial" w:hAnsi="Arial"/>
        </w:rPr>
        <w:t xml:space="preserve">de voorprocedure een rechtsbeschermingsfunctie heeft is bijvoorbeeld eigen aan het bestuursrecht. In het privaatrecht redeneert men niet dat een belangenorganisatie op enige wijze rechtsbescherming verkrijgt door met de wederpartij </w:t>
      </w:r>
      <w:r w:rsidR="00710883" w:rsidRPr="00CA5860">
        <w:rPr>
          <w:rFonts w:ascii="Arial" w:hAnsi="Arial"/>
        </w:rPr>
        <w:lastRenderedPageBreak/>
        <w:t xml:space="preserve">te overleggen. Ook de functie van verlengde besluitvorming past beter in het bestuursrecht thuis dan in het privaatrecht. De privaatrechtelijke procedure is immers bij uitstek contentieus. In het bestuursrecht dient het bestuursorgaan echter het algemeen belang </w:t>
      </w:r>
      <w:r w:rsidR="006A6E4D" w:rsidRPr="00CA5860">
        <w:rPr>
          <w:rFonts w:ascii="Arial" w:hAnsi="Arial"/>
        </w:rPr>
        <w:t xml:space="preserve">te behartigen </w:t>
      </w:r>
      <w:r w:rsidR="00710883" w:rsidRPr="00CA5860">
        <w:rPr>
          <w:rFonts w:ascii="Arial" w:hAnsi="Arial"/>
        </w:rPr>
        <w:t xml:space="preserve">en besluit het met inachtneming van de belangen van de bezwaarmaker. Het idee dat de wederpartij door het verplicht stellen van een voorprocedure zo tot een nieuwe inzichten komt past dus beter bij het bestuursrecht. </w:t>
      </w:r>
      <w:r w:rsidR="0064683C" w:rsidRPr="00CA5860">
        <w:rPr>
          <w:rFonts w:ascii="Arial" w:hAnsi="Arial"/>
        </w:rPr>
        <w:t>Ook</w:t>
      </w:r>
      <w:r w:rsidR="006A6E4D" w:rsidRPr="00CA5860">
        <w:rPr>
          <w:rFonts w:ascii="Arial" w:hAnsi="Arial"/>
        </w:rPr>
        <w:t xml:space="preserve"> de notie </w:t>
      </w:r>
      <w:r w:rsidR="0064683C" w:rsidRPr="00CA5860">
        <w:rPr>
          <w:rFonts w:ascii="Arial" w:hAnsi="Arial"/>
        </w:rPr>
        <w:t xml:space="preserve">dat mandaat gecompenseerd moet worden in bezwaar heeft geen </w:t>
      </w:r>
      <w:r w:rsidR="00BF458F" w:rsidRPr="00CA5860">
        <w:rPr>
          <w:rFonts w:ascii="Arial" w:hAnsi="Arial"/>
        </w:rPr>
        <w:t>privaatrechtelijk</w:t>
      </w:r>
      <w:r w:rsidR="0064683C" w:rsidRPr="00CA5860">
        <w:rPr>
          <w:rFonts w:ascii="Arial" w:hAnsi="Arial"/>
        </w:rPr>
        <w:t xml:space="preserve"> equivalent. </w:t>
      </w:r>
      <w:r w:rsidR="00934C18" w:rsidRPr="00CA5860">
        <w:rPr>
          <w:rFonts w:ascii="Arial" w:hAnsi="Arial"/>
        </w:rPr>
        <w:t>Dat de privaatrechtelijke voorprocedure minder om het lijf heeft</w:t>
      </w:r>
      <w:r w:rsidR="006A6E4D" w:rsidRPr="00CA5860">
        <w:rPr>
          <w:rFonts w:ascii="Arial" w:hAnsi="Arial"/>
        </w:rPr>
        <w:t>,</w:t>
      </w:r>
      <w:r w:rsidR="00934C18" w:rsidRPr="00CA5860">
        <w:rPr>
          <w:rFonts w:ascii="Arial" w:hAnsi="Arial"/>
        </w:rPr>
        <w:t xml:space="preserve"> valt </w:t>
      </w:r>
      <w:r w:rsidR="00710883" w:rsidRPr="00CA5860">
        <w:rPr>
          <w:rFonts w:ascii="Arial" w:hAnsi="Arial"/>
        </w:rPr>
        <w:t>concluderend</w:t>
      </w:r>
      <w:r w:rsidR="00934C18" w:rsidRPr="00CA5860">
        <w:rPr>
          <w:rFonts w:ascii="Arial" w:hAnsi="Arial"/>
        </w:rPr>
        <w:t xml:space="preserve"> goed te begrijpen. </w:t>
      </w:r>
    </w:p>
    <w:p w14:paraId="48D6DF99" w14:textId="77777777" w:rsidR="00417BCB" w:rsidRPr="00CA5860" w:rsidRDefault="00417BCB" w:rsidP="00FC4390">
      <w:pPr>
        <w:spacing w:line="360" w:lineRule="auto"/>
        <w:rPr>
          <w:rFonts w:ascii="Arial" w:hAnsi="Arial"/>
        </w:rPr>
      </w:pPr>
    </w:p>
    <w:p w14:paraId="1C337475" w14:textId="77777777" w:rsidR="00322E34" w:rsidRPr="00CA5860" w:rsidRDefault="00322E34" w:rsidP="00FC4390">
      <w:pPr>
        <w:spacing w:after="160" w:line="360" w:lineRule="auto"/>
        <w:rPr>
          <w:rFonts w:ascii="Arial" w:eastAsiaTheme="majorEastAsia" w:hAnsi="Arial"/>
          <w:sz w:val="32"/>
          <w:szCs w:val="32"/>
        </w:rPr>
      </w:pPr>
      <w:r w:rsidRPr="00CA5860">
        <w:rPr>
          <w:rFonts w:ascii="Arial" w:hAnsi="Arial"/>
        </w:rPr>
        <w:br w:type="page"/>
      </w:r>
    </w:p>
    <w:p w14:paraId="715B9DB4" w14:textId="36DECB8B" w:rsidR="00DC34D3" w:rsidRPr="00CA5860" w:rsidRDefault="00F64F72" w:rsidP="00FC4390">
      <w:pPr>
        <w:pStyle w:val="Kop1"/>
        <w:keepNext w:val="0"/>
        <w:spacing w:line="360" w:lineRule="auto"/>
        <w:rPr>
          <w:rFonts w:ascii="Arial" w:hAnsi="Arial" w:cs="Arial"/>
        </w:rPr>
      </w:pPr>
      <w:bookmarkStart w:id="64" w:name="_Toc152600177"/>
      <w:r w:rsidRPr="00CA5860">
        <w:rPr>
          <w:rFonts w:ascii="Arial" w:hAnsi="Arial" w:cs="Arial"/>
        </w:rPr>
        <w:lastRenderedPageBreak/>
        <w:t>7</w:t>
      </w:r>
      <w:r w:rsidR="00DC34D3" w:rsidRPr="00CA5860">
        <w:rPr>
          <w:rFonts w:ascii="Arial" w:hAnsi="Arial" w:cs="Arial"/>
        </w:rPr>
        <w:t>. Conclusie</w:t>
      </w:r>
      <w:bookmarkEnd w:id="64"/>
      <w:r w:rsidR="00DC34D3" w:rsidRPr="00CA5860">
        <w:rPr>
          <w:rFonts w:ascii="Arial" w:hAnsi="Arial" w:cs="Arial"/>
        </w:rPr>
        <w:t xml:space="preserve"> </w:t>
      </w:r>
    </w:p>
    <w:p w14:paraId="2FF38D7B" w14:textId="3A2F3B33" w:rsidR="002D1D6E" w:rsidRPr="00CA5860" w:rsidRDefault="002D1D6E" w:rsidP="00FC4390">
      <w:pPr>
        <w:spacing w:line="360" w:lineRule="auto"/>
        <w:rPr>
          <w:rFonts w:ascii="Arial" w:hAnsi="Arial"/>
        </w:rPr>
      </w:pPr>
      <w:r w:rsidRPr="00CA5860">
        <w:rPr>
          <w:rFonts w:ascii="Arial" w:hAnsi="Arial"/>
        </w:rPr>
        <w:t xml:space="preserve">In dit hoofdstuk kom ik tot een afronding. Eerst vat ik </w:t>
      </w:r>
      <w:r w:rsidR="006D401B" w:rsidRPr="00CA5860">
        <w:rPr>
          <w:rFonts w:ascii="Arial" w:hAnsi="Arial"/>
        </w:rPr>
        <w:t>mijn bevindingen</w:t>
      </w:r>
      <w:r w:rsidRPr="00CA5860">
        <w:rPr>
          <w:rFonts w:ascii="Arial" w:hAnsi="Arial"/>
        </w:rPr>
        <w:t xml:space="preserve"> samen (paragraaf 7.1), vervolgens doe ik een tweetal aanbevelingen (paragraaf 7.2) en ten slotte doe ik een </w:t>
      </w:r>
      <w:r w:rsidR="006D401B" w:rsidRPr="00CA5860">
        <w:rPr>
          <w:rFonts w:ascii="Arial" w:hAnsi="Arial"/>
        </w:rPr>
        <w:t>drietal</w:t>
      </w:r>
      <w:r w:rsidRPr="00CA5860">
        <w:rPr>
          <w:rFonts w:ascii="Arial" w:hAnsi="Arial"/>
        </w:rPr>
        <w:t xml:space="preserve"> suggesties voor vervolgonderzoek (paragraaf 7.3).</w:t>
      </w:r>
    </w:p>
    <w:p w14:paraId="3FD78201" w14:textId="77777777" w:rsidR="002D1D6E" w:rsidRPr="00CA5860" w:rsidRDefault="002D1D6E" w:rsidP="00FC4390">
      <w:pPr>
        <w:spacing w:line="360" w:lineRule="auto"/>
        <w:rPr>
          <w:rFonts w:ascii="Arial" w:hAnsi="Arial"/>
        </w:rPr>
      </w:pPr>
    </w:p>
    <w:p w14:paraId="45066240" w14:textId="276E9804" w:rsidR="00E779E1" w:rsidRPr="00CA5860" w:rsidRDefault="00F64F72" w:rsidP="00FC4390">
      <w:pPr>
        <w:pStyle w:val="Kop2"/>
        <w:keepNext w:val="0"/>
        <w:spacing w:line="360" w:lineRule="auto"/>
        <w:rPr>
          <w:rFonts w:ascii="Arial" w:hAnsi="Arial" w:cs="Arial"/>
        </w:rPr>
      </w:pPr>
      <w:bookmarkStart w:id="65" w:name="_Toc152600178"/>
      <w:r w:rsidRPr="00CA5860">
        <w:rPr>
          <w:rFonts w:ascii="Arial" w:hAnsi="Arial" w:cs="Arial"/>
        </w:rPr>
        <w:t>7</w:t>
      </w:r>
      <w:r w:rsidR="00334E94" w:rsidRPr="00CA5860">
        <w:rPr>
          <w:rFonts w:ascii="Arial" w:hAnsi="Arial" w:cs="Arial"/>
        </w:rPr>
        <w:t>.1 Samenvatting</w:t>
      </w:r>
      <w:bookmarkEnd w:id="65"/>
    </w:p>
    <w:p w14:paraId="69FB2D23" w14:textId="19F559AB" w:rsidR="00C25093" w:rsidRPr="00CA5860" w:rsidRDefault="006D401B" w:rsidP="00FC4390">
      <w:pPr>
        <w:pStyle w:val="Geenafstand"/>
        <w:keepNext w:val="0"/>
        <w:rPr>
          <w:rFonts w:ascii="Arial" w:hAnsi="Arial"/>
          <w:lang w:val="nl-NL"/>
        </w:rPr>
      </w:pPr>
      <w:r w:rsidRPr="00CA5860">
        <w:rPr>
          <w:rFonts w:ascii="Arial" w:hAnsi="Arial"/>
          <w:lang w:val="nl-NL"/>
        </w:rPr>
        <w:t>In mijn scriptie stond de volgende hoofdvraag centraal</w:t>
      </w:r>
      <w:r w:rsidR="00C83C0B" w:rsidRPr="00CA5860">
        <w:rPr>
          <w:rFonts w:ascii="Arial" w:hAnsi="Arial"/>
          <w:lang w:val="nl-NL"/>
        </w:rPr>
        <w:t xml:space="preserve">: </w:t>
      </w:r>
    </w:p>
    <w:p w14:paraId="380F9163" w14:textId="77777777" w:rsidR="00710883" w:rsidRPr="00CA5860" w:rsidRDefault="00710883" w:rsidP="00FC4390">
      <w:pPr>
        <w:pStyle w:val="Geenafstand"/>
        <w:keepNext w:val="0"/>
        <w:rPr>
          <w:rFonts w:ascii="Arial" w:hAnsi="Arial"/>
          <w:i/>
          <w:iCs/>
          <w:color w:val="222222"/>
          <w:highlight w:val="white"/>
        </w:rPr>
      </w:pPr>
      <w:r w:rsidRPr="00CA5860">
        <w:rPr>
          <w:rFonts w:ascii="Arial" w:hAnsi="Arial"/>
          <w:i/>
          <w:iCs/>
          <w:color w:val="222222"/>
          <w:highlight w:val="white"/>
        </w:rPr>
        <w:t xml:space="preserve">In hoeverre zijn de verschillen in de ontvankelijkheidsvereisten van de algemeenbelangactie in het bestuurs- en privaatrecht te verklaren? </w:t>
      </w:r>
    </w:p>
    <w:p w14:paraId="4BA7A59C" w14:textId="3815A40F" w:rsidR="007D3555" w:rsidRPr="00CA5860" w:rsidRDefault="00E4343C" w:rsidP="00FC4390">
      <w:pPr>
        <w:pStyle w:val="Geenafstand"/>
        <w:keepNext w:val="0"/>
        <w:rPr>
          <w:rFonts w:ascii="Arial" w:hAnsi="Arial"/>
          <w:color w:val="222222"/>
          <w:highlight w:val="white"/>
        </w:rPr>
      </w:pPr>
      <w:r w:rsidRPr="00CA5860">
        <w:rPr>
          <w:rFonts w:ascii="Arial" w:hAnsi="Arial"/>
          <w:color w:val="222222"/>
          <w:highlight w:val="white"/>
        </w:rPr>
        <w:t xml:space="preserve">Ik zal in dit hoofdstuk antwoord </w:t>
      </w:r>
      <w:r w:rsidR="00AB5662" w:rsidRPr="00CA5860">
        <w:rPr>
          <w:rFonts w:ascii="Arial" w:hAnsi="Arial"/>
          <w:color w:val="222222"/>
          <w:highlight w:val="white"/>
        </w:rPr>
        <w:t>geven op deze hoofdvraag</w:t>
      </w:r>
      <w:r w:rsidR="006D401B" w:rsidRPr="00CA5860">
        <w:rPr>
          <w:rFonts w:ascii="Arial" w:hAnsi="Arial"/>
          <w:color w:val="222222"/>
          <w:highlight w:val="white"/>
        </w:rPr>
        <w:t xml:space="preserve"> aan de hand van </w:t>
      </w:r>
      <w:r w:rsidR="00322E34" w:rsidRPr="00CA5860">
        <w:rPr>
          <w:rFonts w:ascii="Arial" w:hAnsi="Arial"/>
          <w:color w:val="222222"/>
          <w:highlight w:val="white"/>
        </w:rPr>
        <w:t>de</w:t>
      </w:r>
      <w:r w:rsidR="006D401B" w:rsidRPr="00CA5860">
        <w:rPr>
          <w:rFonts w:ascii="Arial" w:hAnsi="Arial"/>
          <w:color w:val="222222"/>
          <w:highlight w:val="white"/>
        </w:rPr>
        <w:t xml:space="preserve"> bevindingen uit de vorige hoofdstukken</w:t>
      </w:r>
      <w:r w:rsidR="00AB5662" w:rsidRPr="00CA5860">
        <w:rPr>
          <w:rFonts w:ascii="Arial" w:hAnsi="Arial"/>
          <w:color w:val="222222"/>
          <w:highlight w:val="white"/>
        </w:rPr>
        <w:t xml:space="preserve">. </w:t>
      </w:r>
      <w:r w:rsidR="001A137E" w:rsidRPr="00CA5860">
        <w:rPr>
          <w:rFonts w:ascii="Arial" w:hAnsi="Arial"/>
          <w:color w:val="222222"/>
          <w:highlight w:val="white"/>
        </w:rPr>
        <w:t>De eerste</w:t>
      </w:r>
      <w:r w:rsidR="006B188A" w:rsidRPr="00CA5860">
        <w:rPr>
          <w:rFonts w:ascii="Arial" w:hAnsi="Arial"/>
          <w:color w:val="222222"/>
          <w:highlight w:val="white"/>
        </w:rPr>
        <w:t xml:space="preserve"> stap ter beantwoording van de hoofd</w:t>
      </w:r>
      <w:r w:rsidR="00710883" w:rsidRPr="00CA5860">
        <w:rPr>
          <w:rFonts w:ascii="Arial" w:hAnsi="Arial"/>
          <w:color w:val="222222"/>
          <w:highlight w:val="white"/>
        </w:rPr>
        <w:t>vraag</w:t>
      </w:r>
      <w:r w:rsidR="006B188A" w:rsidRPr="00CA5860">
        <w:rPr>
          <w:rFonts w:ascii="Arial" w:hAnsi="Arial"/>
          <w:color w:val="222222"/>
          <w:highlight w:val="white"/>
        </w:rPr>
        <w:t xml:space="preserve"> heb ik in hoofdstuk 2</w:t>
      </w:r>
      <w:r w:rsidR="00574CDE" w:rsidRPr="00CA5860">
        <w:rPr>
          <w:rFonts w:ascii="Arial" w:hAnsi="Arial"/>
          <w:color w:val="222222"/>
          <w:highlight w:val="white"/>
        </w:rPr>
        <w:t xml:space="preserve"> </w:t>
      </w:r>
      <w:r w:rsidR="006B188A" w:rsidRPr="00CA5860">
        <w:rPr>
          <w:rFonts w:ascii="Arial" w:hAnsi="Arial"/>
          <w:color w:val="222222"/>
          <w:highlight w:val="white"/>
        </w:rPr>
        <w:t>gezet</w:t>
      </w:r>
      <w:r w:rsidR="00574CDE" w:rsidRPr="00CA5860">
        <w:rPr>
          <w:rFonts w:ascii="Arial" w:hAnsi="Arial"/>
          <w:color w:val="222222"/>
          <w:highlight w:val="white"/>
        </w:rPr>
        <w:t xml:space="preserve">. Ik </w:t>
      </w:r>
      <w:r w:rsidR="00AE43E5" w:rsidRPr="00CA5860">
        <w:rPr>
          <w:rFonts w:ascii="Arial" w:hAnsi="Arial"/>
          <w:color w:val="222222"/>
          <w:highlight w:val="white"/>
        </w:rPr>
        <w:t>ben toen tot de conclusie gekomen dat de spanningsvelden van de algemeenbelangactie in het bestuurs- en in het privaatrecht</w:t>
      </w:r>
      <w:r w:rsidR="00AF6B58" w:rsidRPr="00CA5860">
        <w:rPr>
          <w:rFonts w:ascii="Arial" w:hAnsi="Arial"/>
          <w:color w:val="222222"/>
          <w:highlight w:val="white"/>
        </w:rPr>
        <w:t xml:space="preserve"> </w:t>
      </w:r>
      <w:r w:rsidR="00AE43E5" w:rsidRPr="00CA5860">
        <w:rPr>
          <w:rFonts w:ascii="Arial" w:hAnsi="Arial"/>
          <w:color w:val="222222"/>
          <w:highlight w:val="white"/>
        </w:rPr>
        <w:t xml:space="preserve">grotendeels dezelfde dynamiek kennen. </w:t>
      </w:r>
      <w:r w:rsidR="00210780" w:rsidRPr="00CA5860">
        <w:rPr>
          <w:rFonts w:ascii="Arial" w:hAnsi="Arial"/>
          <w:color w:val="222222"/>
          <w:highlight w:val="white"/>
        </w:rPr>
        <w:t xml:space="preserve">De literatuur is over het algemeen van </w:t>
      </w:r>
      <w:r w:rsidR="007D3555" w:rsidRPr="00CA5860">
        <w:rPr>
          <w:rFonts w:ascii="Arial" w:hAnsi="Arial"/>
          <w:color w:val="222222"/>
          <w:highlight w:val="white"/>
        </w:rPr>
        <w:t xml:space="preserve">mening dat </w:t>
      </w:r>
      <w:r w:rsidR="00B76EAB" w:rsidRPr="00CA5860">
        <w:rPr>
          <w:rFonts w:ascii="Arial" w:hAnsi="Arial"/>
          <w:color w:val="222222"/>
          <w:highlight w:val="white"/>
        </w:rPr>
        <w:t>zowel de bestuursrechtelijke als de privaatrechtelij</w:t>
      </w:r>
      <w:r w:rsidR="00AD798D" w:rsidRPr="00CA5860">
        <w:rPr>
          <w:rFonts w:ascii="Arial" w:hAnsi="Arial"/>
          <w:color w:val="222222"/>
          <w:highlight w:val="white"/>
        </w:rPr>
        <w:t>ke</w:t>
      </w:r>
      <w:r w:rsidR="00B76EAB" w:rsidRPr="00CA5860">
        <w:rPr>
          <w:rFonts w:ascii="Arial" w:hAnsi="Arial"/>
          <w:color w:val="222222"/>
          <w:highlight w:val="white"/>
        </w:rPr>
        <w:t xml:space="preserve"> </w:t>
      </w:r>
      <w:r w:rsidR="007D3555" w:rsidRPr="00CA5860">
        <w:rPr>
          <w:rFonts w:ascii="Arial" w:hAnsi="Arial"/>
          <w:color w:val="222222"/>
          <w:highlight w:val="white"/>
        </w:rPr>
        <w:t>algemeenbelangactie</w:t>
      </w:r>
      <w:r w:rsidR="00B76EAB" w:rsidRPr="00CA5860">
        <w:rPr>
          <w:rFonts w:ascii="Arial" w:hAnsi="Arial"/>
          <w:color w:val="222222"/>
          <w:highlight w:val="white"/>
        </w:rPr>
        <w:t xml:space="preserve"> een </w:t>
      </w:r>
      <w:r w:rsidR="007D3555" w:rsidRPr="00CA5860">
        <w:rPr>
          <w:rFonts w:ascii="Arial" w:hAnsi="Arial"/>
          <w:color w:val="222222"/>
          <w:highlight w:val="white"/>
        </w:rPr>
        <w:t>legitieme procesvorm</w:t>
      </w:r>
      <w:r w:rsidR="00B76EAB" w:rsidRPr="00CA5860">
        <w:rPr>
          <w:rFonts w:ascii="Arial" w:hAnsi="Arial"/>
          <w:color w:val="222222"/>
          <w:highlight w:val="white"/>
        </w:rPr>
        <w:t xml:space="preserve"> is</w:t>
      </w:r>
      <w:r w:rsidR="007D3555" w:rsidRPr="00CA5860">
        <w:rPr>
          <w:rFonts w:ascii="Arial" w:hAnsi="Arial"/>
          <w:color w:val="222222"/>
        </w:rPr>
        <w:t xml:space="preserve"> </w:t>
      </w:r>
      <w:r w:rsidR="007D3555" w:rsidRPr="00CA5860">
        <w:rPr>
          <w:rFonts w:ascii="Arial" w:hAnsi="Arial"/>
          <w:lang w:val="nl-NL"/>
        </w:rPr>
        <w:t xml:space="preserve">die een waarde </w:t>
      </w:r>
      <w:r w:rsidR="00B76EAB" w:rsidRPr="00CA5860">
        <w:rPr>
          <w:rFonts w:ascii="Arial" w:hAnsi="Arial"/>
          <w:lang w:val="nl-NL"/>
        </w:rPr>
        <w:t>heeft in</w:t>
      </w:r>
      <w:r w:rsidR="007D3555" w:rsidRPr="00CA5860">
        <w:rPr>
          <w:rFonts w:ascii="Arial" w:hAnsi="Arial"/>
          <w:lang w:val="nl-NL"/>
        </w:rPr>
        <w:t xml:space="preserve"> de democratische rechtsstaat doordat zij aan kwetsbare en stemloze belangen een stem geeft.</w:t>
      </w:r>
      <w:r w:rsidR="0021591F" w:rsidRPr="00CA5860">
        <w:rPr>
          <w:rFonts w:ascii="Arial" w:hAnsi="Arial"/>
          <w:lang w:val="nl-NL"/>
        </w:rPr>
        <w:t xml:space="preserve"> Ook de bezwaren tegen de </w:t>
      </w:r>
      <w:proofErr w:type="spellStart"/>
      <w:r w:rsidR="0021591F" w:rsidRPr="00CA5860">
        <w:rPr>
          <w:rFonts w:ascii="Arial" w:hAnsi="Arial"/>
          <w:lang w:val="nl-NL"/>
        </w:rPr>
        <w:t>algemeenbelangactie</w:t>
      </w:r>
      <w:proofErr w:type="spellEnd"/>
      <w:r w:rsidR="0021591F" w:rsidRPr="00CA5860">
        <w:rPr>
          <w:rFonts w:ascii="Arial" w:hAnsi="Arial"/>
          <w:lang w:val="nl-NL"/>
        </w:rPr>
        <w:t xml:space="preserve"> k</w:t>
      </w:r>
      <w:r w:rsidR="008B0E96" w:rsidRPr="00CA5860">
        <w:rPr>
          <w:rFonts w:ascii="Arial" w:hAnsi="Arial"/>
          <w:lang w:val="nl-NL"/>
        </w:rPr>
        <w:t>omen</w:t>
      </w:r>
      <w:r w:rsidR="0021591F" w:rsidRPr="00CA5860">
        <w:rPr>
          <w:rFonts w:ascii="Arial" w:hAnsi="Arial"/>
          <w:lang w:val="nl-NL"/>
        </w:rPr>
        <w:t xml:space="preserve"> overeen. </w:t>
      </w:r>
      <w:r w:rsidR="00710883" w:rsidRPr="00CA5860">
        <w:rPr>
          <w:rFonts w:ascii="Arial" w:hAnsi="Arial"/>
          <w:lang w:val="nl-NL"/>
        </w:rPr>
        <w:t>Daarom meent</w:t>
      </w:r>
      <w:r w:rsidR="0021591F" w:rsidRPr="00CA5860">
        <w:rPr>
          <w:rFonts w:ascii="Arial" w:hAnsi="Arial"/>
          <w:lang w:val="nl-NL"/>
        </w:rPr>
        <w:t xml:space="preserve"> </w:t>
      </w:r>
      <w:r w:rsidR="00710883" w:rsidRPr="00CA5860">
        <w:rPr>
          <w:rFonts w:ascii="Arial" w:hAnsi="Arial"/>
          <w:lang w:val="nl-NL"/>
        </w:rPr>
        <w:t xml:space="preserve">zowel </w:t>
      </w:r>
      <w:r w:rsidR="00840100" w:rsidRPr="00CA5860">
        <w:rPr>
          <w:rFonts w:ascii="Arial" w:hAnsi="Arial"/>
          <w:lang w:val="nl-NL"/>
        </w:rPr>
        <w:t xml:space="preserve">de privaatrechtelijke als bestuursrechtelijke literatuur dat de belangenorganisatie </w:t>
      </w:r>
      <w:r w:rsidR="00780B9D" w:rsidRPr="00CA5860">
        <w:rPr>
          <w:rFonts w:ascii="Arial" w:hAnsi="Arial"/>
          <w:lang w:val="nl-NL"/>
        </w:rPr>
        <w:t xml:space="preserve">over een zekere legitimiteit moet beschikken </w:t>
      </w:r>
      <w:r w:rsidR="00627D0B" w:rsidRPr="00CA5860">
        <w:rPr>
          <w:rFonts w:ascii="Arial" w:hAnsi="Arial"/>
          <w:lang w:val="nl-NL"/>
        </w:rPr>
        <w:t xml:space="preserve">zodat zij </w:t>
      </w:r>
      <w:r w:rsidR="00253B3E" w:rsidRPr="00CA5860">
        <w:rPr>
          <w:rFonts w:ascii="Arial" w:hAnsi="Arial"/>
          <w:lang w:val="nl-NL"/>
        </w:rPr>
        <w:t xml:space="preserve">haar rechtsgang ‘waard’ </w:t>
      </w:r>
      <w:r w:rsidR="00627D0B" w:rsidRPr="00CA5860">
        <w:rPr>
          <w:rFonts w:ascii="Arial" w:hAnsi="Arial"/>
          <w:lang w:val="nl-NL"/>
        </w:rPr>
        <w:t>is</w:t>
      </w:r>
      <w:r w:rsidR="00253B3E" w:rsidRPr="00CA5860">
        <w:rPr>
          <w:rFonts w:ascii="Arial" w:hAnsi="Arial"/>
          <w:lang w:val="nl-NL"/>
        </w:rPr>
        <w:t>.</w:t>
      </w:r>
      <w:r w:rsidR="00627D0B" w:rsidRPr="00CA5860">
        <w:rPr>
          <w:rFonts w:ascii="Arial" w:hAnsi="Arial"/>
          <w:lang w:val="nl-NL"/>
        </w:rPr>
        <w:t xml:space="preserve"> Toch zijn er enkele</w:t>
      </w:r>
      <w:r w:rsidR="003E65F3" w:rsidRPr="00CA5860">
        <w:rPr>
          <w:rFonts w:ascii="Arial" w:hAnsi="Arial"/>
          <w:lang w:val="nl-NL"/>
        </w:rPr>
        <w:t xml:space="preserve"> elementen eigen aan het bestuurs- dan wel het privaatrecht. In het bestuursrecht </w:t>
      </w:r>
      <w:r w:rsidR="006B1808" w:rsidRPr="00CA5860">
        <w:rPr>
          <w:rFonts w:ascii="Arial" w:hAnsi="Arial"/>
          <w:lang w:val="nl-NL"/>
        </w:rPr>
        <w:t xml:space="preserve">is het risico op niet-professionele lichtzinnige acties groter dan in het privaatrecht, omdat de drempels om te procederen erg laag zijn. </w:t>
      </w:r>
      <w:r w:rsidR="008B1233" w:rsidRPr="00CA5860">
        <w:rPr>
          <w:rFonts w:ascii="Arial" w:hAnsi="Arial"/>
          <w:lang w:val="nl-NL"/>
        </w:rPr>
        <w:t xml:space="preserve">Ook </w:t>
      </w:r>
      <w:r w:rsidR="005F410F" w:rsidRPr="00CA5860">
        <w:rPr>
          <w:rFonts w:ascii="Arial" w:hAnsi="Arial"/>
          <w:lang w:val="nl-NL"/>
        </w:rPr>
        <w:t xml:space="preserve">heeft de bestuursrechtelijke </w:t>
      </w:r>
      <w:proofErr w:type="spellStart"/>
      <w:r w:rsidR="005F410F" w:rsidRPr="00CA5860">
        <w:rPr>
          <w:rFonts w:ascii="Arial" w:hAnsi="Arial"/>
          <w:lang w:val="nl-NL"/>
        </w:rPr>
        <w:t>algemeenbelangactie</w:t>
      </w:r>
      <w:proofErr w:type="spellEnd"/>
      <w:r w:rsidR="005F410F" w:rsidRPr="00CA5860">
        <w:rPr>
          <w:rFonts w:ascii="Arial" w:hAnsi="Arial"/>
          <w:lang w:val="nl-NL"/>
        </w:rPr>
        <w:t xml:space="preserve"> als aanvullend nadeel dat zij de slagvaardigheid van het bestuur beperkt</w:t>
      </w:r>
      <w:r w:rsidR="00710883" w:rsidRPr="00CA5860">
        <w:rPr>
          <w:rFonts w:ascii="Arial" w:hAnsi="Arial"/>
          <w:lang w:val="nl-NL"/>
        </w:rPr>
        <w:t xml:space="preserve"> en onzekerheid met zich brengt voor derde-belanghebbenden</w:t>
      </w:r>
      <w:r w:rsidR="005F410F" w:rsidRPr="00CA5860">
        <w:rPr>
          <w:rFonts w:ascii="Arial" w:hAnsi="Arial"/>
          <w:lang w:val="nl-NL"/>
        </w:rPr>
        <w:t xml:space="preserve">. </w:t>
      </w:r>
    </w:p>
    <w:p w14:paraId="05270E0B" w14:textId="70B6177A" w:rsidR="00202CF1" w:rsidRPr="00CA5860" w:rsidRDefault="00202CF1" w:rsidP="00FC4390">
      <w:pPr>
        <w:pStyle w:val="Geenafstand"/>
        <w:keepNext w:val="0"/>
        <w:ind w:firstLine="709"/>
        <w:rPr>
          <w:rFonts w:ascii="Arial" w:hAnsi="Arial"/>
          <w:lang w:val="nl-NL"/>
        </w:rPr>
      </w:pPr>
      <w:r w:rsidRPr="00CA5860">
        <w:rPr>
          <w:rFonts w:ascii="Arial" w:hAnsi="Arial"/>
          <w:lang w:val="nl-NL"/>
        </w:rPr>
        <w:t xml:space="preserve">Vervolgens heb ik in hoofdstuk 3 de rechtsmachtsverdeling tussen de burgerlijke en bestuursrechter besproken. </w:t>
      </w:r>
      <w:r w:rsidR="003505B5" w:rsidRPr="00CA5860">
        <w:rPr>
          <w:rFonts w:ascii="Arial" w:hAnsi="Arial"/>
          <w:lang w:val="nl-NL"/>
        </w:rPr>
        <w:t>De bestuursrechter oordeelt over bes</w:t>
      </w:r>
      <w:r w:rsidR="006E5F60" w:rsidRPr="00CA5860">
        <w:rPr>
          <w:rFonts w:ascii="Arial" w:hAnsi="Arial"/>
          <w:lang w:val="nl-NL"/>
        </w:rPr>
        <w:t>chikkingen en concretiserende besluiten van algemene strekking. De burgerlijke recht</w:t>
      </w:r>
      <w:r w:rsidR="00E215B6" w:rsidRPr="00CA5860">
        <w:rPr>
          <w:rFonts w:ascii="Arial" w:hAnsi="Arial"/>
          <w:lang w:val="nl-NL"/>
        </w:rPr>
        <w:t xml:space="preserve">sgang staat open in de andere gevallen. Wel lijkt er een gat te bestaan </w:t>
      </w:r>
      <w:proofErr w:type="gramStart"/>
      <w:r w:rsidR="00E215B6" w:rsidRPr="00CA5860">
        <w:rPr>
          <w:rFonts w:ascii="Arial" w:hAnsi="Arial"/>
          <w:lang w:val="nl-NL"/>
        </w:rPr>
        <w:t>i</w:t>
      </w:r>
      <w:r w:rsidR="00322E34" w:rsidRPr="00CA5860">
        <w:rPr>
          <w:rFonts w:ascii="Arial" w:hAnsi="Arial"/>
          <w:lang w:val="nl-NL"/>
        </w:rPr>
        <w:t xml:space="preserve">n </w:t>
      </w:r>
      <w:r w:rsidR="00E215B6" w:rsidRPr="00CA5860">
        <w:rPr>
          <w:rFonts w:ascii="Arial" w:hAnsi="Arial"/>
          <w:lang w:val="nl-NL"/>
        </w:rPr>
        <w:t xml:space="preserve"> de</w:t>
      </w:r>
      <w:proofErr w:type="gramEnd"/>
      <w:r w:rsidR="00E215B6" w:rsidRPr="00CA5860">
        <w:rPr>
          <w:rFonts w:ascii="Arial" w:hAnsi="Arial"/>
          <w:lang w:val="nl-NL"/>
        </w:rPr>
        <w:t xml:space="preserve"> procesbevoegdheid van belangenorganisaties als het gaat om </w:t>
      </w:r>
      <w:r w:rsidR="0076703F" w:rsidRPr="00CA5860">
        <w:rPr>
          <w:rFonts w:ascii="Arial" w:hAnsi="Arial"/>
          <w:lang w:val="nl-NL"/>
        </w:rPr>
        <w:t xml:space="preserve">indirect werkende wetgeving waarbij de belangenorganisatie geen uitvoeringsbesluit kan uitlokken. </w:t>
      </w:r>
    </w:p>
    <w:p w14:paraId="19F97B58" w14:textId="7AEEFE59" w:rsidR="00EE61C8" w:rsidRPr="00CA5860" w:rsidRDefault="00E033CA" w:rsidP="00FC4390">
      <w:pPr>
        <w:pStyle w:val="Geenafstand"/>
        <w:keepNext w:val="0"/>
        <w:rPr>
          <w:rFonts w:ascii="Arial" w:hAnsi="Arial"/>
          <w:lang w:val="nl-NL"/>
        </w:rPr>
      </w:pPr>
      <w:r w:rsidRPr="00CA5860">
        <w:rPr>
          <w:rFonts w:ascii="Arial" w:hAnsi="Arial"/>
          <w:lang w:val="nl-NL"/>
        </w:rPr>
        <w:lastRenderedPageBreak/>
        <w:tab/>
      </w:r>
      <w:r w:rsidR="00322E34" w:rsidRPr="00CA5860">
        <w:rPr>
          <w:rFonts w:ascii="Arial" w:hAnsi="Arial"/>
          <w:lang w:val="nl-NL"/>
        </w:rPr>
        <w:t>Ondanks de in hoofdstuk</w:t>
      </w:r>
      <w:r w:rsidR="00D06FDA" w:rsidRPr="00CA5860">
        <w:rPr>
          <w:rFonts w:ascii="Arial" w:hAnsi="Arial"/>
          <w:lang w:val="nl-NL"/>
        </w:rPr>
        <w:t xml:space="preserve"> 2 geconstateerde overeenkomsten </w:t>
      </w:r>
      <w:r w:rsidR="00322E34" w:rsidRPr="00CA5860">
        <w:rPr>
          <w:rFonts w:ascii="Arial" w:hAnsi="Arial"/>
          <w:lang w:val="nl-NL"/>
        </w:rPr>
        <w:t xml:space="preserve">ten aanzien van de functie van de </w:t>
      </w:r>
      <w:proofErr w:type="spellStart"/>
      <w:r w:rsidR="00322E34" w:rsidRPr="00CA5860">
        <w:rPr>
          <w:rFonts w:ascii="Arial" w:hAnsi="Arial"/>
          <w:lang w:val="nl-NL"/>
        </w:rPr>
        <w:t>algemeenbelangactie</w:t>
      </w:r>
      <w:proofErr w:type="spellEnd"/>
      <w:r w:rsidR="00322E34" w:rsidRPr="00CA5860">
        <w:rPr>
          <w:rFonts w:ascii="Arial" w:hAnsi="Arial"/>
          <w:lang w:val="nl-NL"/>
        </w:rPr>
        <w:t xml:space="preserve"> is </w:t>
      </w:r>
      <w:r w:rsidR="00F2070A" w:rsidRPr="00CA5860">
        <w:rPr>
          <w:rFonts w:ascii="Arial" w:hAnsi="Arial"/>
          <w:lang w:val="nl-NL"/>
        </w:rPr>
        <w:t xml:space="preserve">in hoofdstuk </w:t>
      </w:r>
      <w:r w:rsidR="00E23DCD" w:rsidRPr="00CA5860">
        <w:rPr>
          <w:rFonts w:ascii="Arial" w:hAnsi="Arial"/>
          <w:lang w:val="nl-NL"/>
        </w:rPr>
        <w:t>4</w:t>
      </w:r>
      <w:r w:rsidR="00483E9D" w:rsidRPr="00CA5860">
        <w:rPr>
          <w:rFonts w:ascii="Arial" w:hAnsi="Arial"/>
          <w:lang w:val="nl-NL"/>
        </w:rPr>
        <w:t xml:space="preserve"> en 5 </w:t>
      </w:r>
      <w:r w:rsidR="00F2070A" w:rsidRPr="00CA5860">
        <w:rPr>
          <w:rFonts w:ascii="Arial" w:hAnsi="Arial"/>
          <w:lang w:val="nl-NL"/>
        </w:rPr>
        <w:t xml:space="preserve">duidelijk geworden dat </w:t>
      </w:r>
      <w:r w:rsidR="00197ED4" w:rsidRPr="00CA5860">
        <w:rPr>
          <w:rFonts w:ascii="Arial" w:hAnsi="Arial"/>
          <w:lang w:val="nl-NL"/>
        </w:rPr>
        <w:t xml:space="preserve">beide rechtsgebieden </w:t>
      </w:r>
      <w:r w:rsidR="00127A90" w:rsidRPr="00CA5860">
        <w:rPr>
          <w:rFonts w:ascii="Arial" w:hAnsi="Arial"/>
          <w:lang w:val="nl-NL"/>
        </w:rPr>
        <w:t xml:space="preserve">op een aantal punten aanzienlijk verschillen. </w:t>
      </w:r>
      <w:r w:rsidR="00487AFD" w:rsidRPr="00CA5860">
        <w:rPr>
          <w:rFonts w:ascii="Arial" w:hAnsi="Arial"/>
          <w:lang w:val="nl-NL"/>
        </w:rPr>
        <w:t xml:space="preserve">Ik heb in hoofdstuk </w:t>
      </w:r>
      <w:r w:rsidR="00483E9D" w:rsidRPr="00CA5860">
        <w:rPr>
          <w:rFonts w:ascii="Arial" w:hAnsi="Arial"/>
          <w:lang w:val="nl-NL"/>
        </w:rPr>
        <w:t>6</w:t>
      </w:r>
      <w:r w:rsidR="00F64F72" w:rsidRPr="00CA5860">
        <w:rPr>
          <w:rFonts w:ascii="Arial" w:hAnsi="Arial"/>
          <w:lang w:val="nl-NL"/>
        </w:rPr>
        <w:t xml:space="preserve"> </w:t>
      </w:r>
      <w:r w:rsidR="00197ED4" w:rsidRPr="00CA5860">
        <w:rPr>
          <w:rFonts w:ascii="Arial" w:hAnsi="Arial"/>
          <w:lang w:val="nl-NL"/>
        </w:rPr>
        <w:t xml:space="preserve">deze verschillen proberen te verklaren. </w:t>
      </w:r>
      <w:r w:rsidR="008536E9" w:rsidRPr="00CA5860">
        <w:rPr>
          <w:rFonts w:ascii="Arial" w:hAnsi="Arial"/>
          <w:lang w:val="nl-NL"/>
        </w:rPr>
        <w:t xml:space="preserve">Als eerste is het verschil in rechtsvorm </w:t>
      </w:r>
      <w:r w:rsidR="00197ED4" w:rsidRPr="00CA5860">
        <w:rPr>
          <w:rFonts w:ascii="Arial" w:hAnsi="Arial"/>
          <w:lang w:val="nl-NL"/>
        </w:rPr>
        <w:t>van</w:t>
      </w:r>
      <w:r w:rsidR="008536E9" w:rsidRPr="00CA5860">
        <w:rPr>
          <w:rFonts w:ascii="Arial" w:hAnsi="Arial"/>
          <w:lang w:val="nl-NL"/>
        </w:rPr>
        <w:t xml:space="preserve"> procederende belangenorganisatie</w:t>
      </w:r>
      <w:r w:rsidR="00197ED4" w:rsidRPr="00CA5860">
        <w:rPr>
          <w:rFonts w:ascii="Arial" w:hAnsi="Arial"/>
          <w:lang w:val="nl-NL"/>
        </w:rPr>
        <w:t>s</w:t>
      </w:r>
      <w:r w:rsidR="008536E9" w:rsidRPr="00CA5860">
        <w:rPr>
          <w:rFonts w:ascii="Arial" w:hAnsi="Arial"/>
          <w:lang w:val="nl-NL"/>
        </w:rPr>
        <w:t xml:space="preserve"> aan bod gekomen. </w:t>
      </w:r>
      <w:r w:rsidR="00756C96" w:rsidRPr="00CA5860">
        <w:rPr>
          <w:rFonts w:ascii="Arial" w:hAnsi="Arial"/>
          <w:lang w:val="nl-NL"/>
        </w:rPr>
        <w:t>I</w:t>
      </w:r>
      <w:r w:rsidR="00F113C8" w:rsidRPr="00CA5860">
        <w:rPr>
          <w:rFonts w:ascii="Arial" w:hAnsi="Arial"/>
          <w:lang w:val="nl-NL"/>
        </w:rPr>
        <w:t>n het bestuursrecht kunnen namelijk alle rechtspersonen procederen en in het privaatrecht slechts stichtingen of formele verenigingen.</w:t>
      </w:r>
      <w:r w:rsidR="00197ED4" w:rsidRPr="00CA5860">
        <w:rPr>
          <w:rFonts w:ascii="Arial" w:hAnsi="Arial"/>
          <w:lang w:val="nl-NL"/>
        </w:rPr>
        <w:t xml:space="preserve"> Het eerste verschil is dus de uitsluiting van informele vereniging in het privaatrecht.</w:t>
      </w:r>
      <w:r w:rsidR="00044A88" w:rsidRPr="00CA5860">
        <w:rPr>
          <w:rFonts w:ascii="Arial" w:hAnsi="Arial"/>
          <w:lang w:val="nl-NL"/>
        </w:rPr>
        <w:t xml:space="preserve"> De wetgever vond informele verenigingen onvoldoende professioneel om privaatrechtelijke </w:t>
      </w:r>
      <w:proofErr w:type="spellStart"/>
      <w:r w:rsidR="00044A88" w:rsidRPr="00CA5860">
        <w:rPr>
          <w:rFonts w:ascii="Arial" w:hAnsi="Arial"/>
          <w:lang w:val="nl-NL"/>
        </w:rPr>
        <w:t>algemeenbelangacties</w:t>
      </w:r>
      <w:proofErr w:type="spellEnd"/>
      <w:r w:rsidR="00044A88" w:rsidRPr="00CA5860">
        <w:rPr>
          <w:rFonts w:ascii="Arial" w:hAnsi="Arial"/>
          <w:lang w:val="nl-NL"/>
        </w:rPr>
        <w:t xml:space="preserve"> te entameren. In het bestuursrecht prevaleerde echter het belang van een ruime toegang tot de rechter. </w:t>
      </w:r>
      <w:r w:rsidR="00197ED4" w:rsidRPr="00CA5860">
        <w:rPr>
          <w:rFonts w:ascii="Arial" w:hAnsi="Arial"/>
          <w:lang w:val="nl-NL"/>
        </w:rPr>
        <w:t xml:space="preserve">De wetgever vond het belangrijk om ook tamelijk spontaan georganiseerde actieverenigingen toegang tot de rechter te geven. </w:t>
      </w:r>
      <w:r w:rsidR="00044A88" w:rsidRPr="00CA5860">
        <w:rPr>
          <w:rFonts w:ascii="Arial" w:hAnsi="Arial"/>
          <w:lang w:val="nl-NL"/>
        </w:rPr>
        <w:t xml:space="preserve">Het tweede verschil is de uitsluiting van rechtspersonen met winstoogmerk in het privaatrecht. In beide rechtsgebieden entameren rechtspersonen met winstoogmerk nauwelijks </w:t>
      </w:r>
      <w:proofErr w:type="spellStart"/>
      <w:r w:rsidR="00044A88" w:rsidRPr="00CA5860">
        <w:rPr>
          <w:rFonts w:ascii="Arial" w:hAnsi="Arial"/>
          <w:lang w:val="nl-NL"/>
        </w:rPr>
        <w:t>algemeenbelangacties</w:t>
      </w:r>
      <w:proofErr w:type="spellEnd"/>
      <w:r w:rsidR="00044A88" w:rsidRPr="00CA5860">
        <w:rPr>
          <w:rFonts w:ascii="Arial" w:hAnsi="Arial"/>
          <w:lang w:val="nl-NL"/>
        </w:rPr>
        <w:t xml:space="preserve">. De wetgever besloot in het privaatrecht daarom om hen in het geheel niet procesbevoegd te maken. </w:t>
      </w:r>
    </w:p>
    <w:p w14:paraId="004C7169" w14:textId="1F55987B" w:rsidR="00422616" w:rsidRPr="00CA5860" w:rsidRDefault="000243DC" w:rsidP="00FC4390">
      <w:pPr>
        <w:pStyle w:val="Geenafstand"/>
        <w:keepNext w:val="0"/>
        <w:rPr>
          <w:rFonts w:ascii="Arial" w:hAnsi="Arial"/>
          <w:lang w:val="nl-NL"/>
        </w:rPr>
      </w:pPr>
      <w:r w:rsidRPr="00CA5860">
        <w:rPr>
          <w:rFonts w:ascii="Arial" w:hAnsi="Arial"/>
          <w:lang w:val="nl-NL"/>
        </w:rPr>
        <w:tab/>
        <w:t xml:space="preserve">Ten tweede </w:t>
      </w:r>
      <w:r w:rsidR="00600C73" w:rsidRPr="00CA5860">
        <w:rPr>
          <w:rFonts w:ascii="Arial" w:hAnsi="Arial"/>
          <w:lang w:val="nl-NL"/>
        </w:rPr>
        <w:t>is aan bod gekomen dat</w:t>
      </w:r>
      <w:r w:rsidR="00044A88" w:rsidRPr="00CA5860">
        <w:rPr>
          <w:rFonts w:ascii="Arial" w:hAnsi="Arial"/>
          <w:lang w:val="nl-NL"/>
        </w:rPr>
        <w:t xml:space="preserve"> de bestuursrechter meer belangenorganisaties niet-ontvankelijk verklaart op grond van het</w:t>
      </w:r>
      <w:r w:rsidR="00600C73" w:rsidRPr="00CA5860">
        <w:rPr>
          <w:rFonts w:ascii="Arial" w:hAnsi="Arial"/>
          <w:lang w:val="nl-NL"/>
        </w:rPr>
        <w:t xml:space="preserve"> vereiste van een voldoende specifieke statutaire doel</w:t>
      </w:r>
      <w:r w:rsidR="00044A88" w:rsidRPr="00CA5860">
        <w:rPr>
          <w:rFonts w:ascii="Arial" w:hAnsi="Arial"/>
          <w:lang w:val="nl-NL"/>
        </w:rPr>
        <w:t>stelling</w:t>
      </w:r>
      <w:r w:rsidR="00600C73" w:rsidRPr="00CA5860">
        <w:rPr>
          <w:rFonts w:ascii="Arial" w:hAnsi="Arial"/>
          <w:lang w:val="nl-NL"/>
        </w:rPr>
        <w:t xml:space="preserve"> dan de burgerlijke rechter.</w:t>
      </w:r>
      <w:r w:rsidR="00A6075F" w:rsidRPr="00CA5860">
        <w:rPr>
          <w:rFonts w:ascii="Arial" w:hAnsi="Arial"/>
          <w:lang w:val="nl-NL"/>
        </w:rPr>
        <w:t xml:space="preserve"> Ik vermoed dat de oorzaak hiervan </w:t>
      </w:r>
      <w:r w:rsidR="00044A88" w:rsidRPr="00CA5860">
        <w:rPr>
          <w:rFonts w:ascii="Arial" w:hAnsi="Arial"/>
          <w:lang w:val="nl-NL"/>
        </w:rPr>
        <w:t xml:space="preserve">ligt in het </w:t>
      </w:r>
      <w:proofErr w:type="spellStart"/>
      <w:r w:rsidR="00044A88" w:rsidRPr="00CA5860">
        <w:rPr>
          <w:rFonts w:ascii="Arial" w:hAnsi="Arial"/>
          <w:lang w:val="nl-NL"/>
        </w:rPr>
        <w:t>zaaksaanbod</w:t>
      </w:r>
      <w:proofErr w:type="spellEnd"/>
      <w:r w:rsidR="00044A88" w:rsidRPr="00CA5860">
        <w:rPr>
          <w:rFonts w:ascii="Arial" w:hAnsi="Arial"/>
          <w:lang w:val="nl-NL"/>
        </w:rPr>
        <w:t xml:space="preserve">. Er procederen meer organisaties met een brede statutaire doelstelling in het bestuursrecht in het privaatrecht. </w:t>
      </w:r>
      <w:r w:rsidR="00BB0581" w:rsidRPr="00CA5860">
        <w:rPr>
          <w:rFonts w:ascii="Arial" w:hAnsi="Arial"/>
          <w:lang w:val="nl-NL"/>
        </w:rPr>
        <w:t xml:space="preserve">In het bestuursrecht procederen namelijk vaker lokale organisaties die het welzijn van de bevolking in brede zin behartigen. Bovendien zijn de belangenorganisaties meestal minder professioneel waardoor wellicht minder moeite is gestoken in het goed afbakenen van de statuten. </w:t>
      </w:r>
      <w:r w:rsidR="00044A88" w:rsidRPr="00CA5860">
        <w:rPr>
          <w:rFonts w:ascii="Arial" w:hAnsi="Arial"/>
          <w:lang w:val="nl-NL"/>
        </w:rPr>
        <w:t xml:space="preserve"> </w:t>
      </w:r>
    </w:p>
    <w:p w14:paraId="43DF9DC8" w14:textId="6AD15FC6" w:rsidR="009A5BA9" w:rsidRPr="00CA5860" w:rsidRDefault="00326B1B" w:rsidP="00FC4390">
      <w:pPr>
        <w:pStyle w:val="Geenafstand"/>
        <w:keepNext w:val="0"/>
        <w:rPr>
          <w:rFonts w:ascii="Arial" w:hAnsi="Arial"/>
          <w:lang w:val="nl-NL"/>
        </w:rPr>
      </w:pPr>
      <w:r w:rsidRPr="00CA5860">
        <w:rPr>
          <w:rFonts w:ascii="Arial" w:hAnsi="Arial"/>
          <w:lang w:val="nl-NL"/>
        </w:rPr>
        <w:tab/>
        <w:t xml:space="preserve">Ten derde </w:t>
      </w:r>
      <w:r w:rsidR="002C0536" w:rsidRPr="00CA5860">
        <w:rPr>
          <w:rFonts w:ascii="Arial" w:hAnsi="Arial"/>
          <w:lang w:val="nl-NL"/>
        </w:rPr>
        <w:t xml:space="preserve">lijkt </w:t>
      </w:r>
      <w:r w:rsidR="00B900BA" w:rsidRPr="00CA5860">
        <w:rPr>
          <w:rFonts w:ascii="Arial" w:hAnsi="Arial"/>
          <w:lang w:val="nl-NL"/>
        </w:rPr>
        <w:t xml:space="preserve">de privaatrechtelijke wettekst </w:t>
      </w:r>
      <w:r w:rsidR="00067BEE" w:rsidRPr="00CA5860">
        <w:rPr>
          <w:rFonts w:ascii="Arial" w:hAnsi="Arial"/>
          <w:lang w:val="nl-NL"/>
        </w:rPr>
        <w:t xml:space="preserve">meer eisen te stellen aan de aard van het behartigde belang. De wettekst bepaalt immers dat het moet gaan om </w:t>
      </w:r>
      <w:r w:rsidR="003101EF" w:rsidRPr="00CA5860">
        <w:rPr>
          <w:rFonts w:ascii="Arial" w:hAnsi="Arial"/>
          <w:lang w:val="nl-NL"/>
        </w:rPr>
        <w:t>gelijksoortige belangen van anderen die zich lenen voor bundeling</w:t>
      </w:r>
      <w:r w:rsidR="008C4AB6" w:rsidRPr="00CA5860">
        <w:rPr>
          <w:rFonts w:ascii="Arial" w:hAnsi="Arial"/>
          <w:lang w:val="nl-NL"/>
        </w:rPr>
        <w:t xml:space="preserve">, terwijl een belangenbehartiger in het bestuursrecht op kan komen voor alle algemene belangen. </w:t>
      </w:r>
      <w:r w:rsidR="00771A08" w:rsidRPr="00CA5860">
        <w:rPr>
          <w:rFonts w:ascii="Arial" w:hAnsi="Arial"/>
          <w:lang w:val="nl-NL"/>
        </w:rPr>
        <w:t>Bij nadere bestudering blijkt echter</w:t>
      </w:r>
      <w:r w:rsidR="00AF6B58" w:rsidRPr="00CA5860">
        <w:rPr>
          <w:rFonts w:ascii="Arial" w:hAnsi="Arial"/>
          <w:lang w:val="nl-NL"/>
        </w:rPr>
        <w:t xml:space="preserve"> </w:t>
      </w:r>
      <w:r w:rsidR="003333B3" w:rsidRPr="00CA5860">
        <w:rPr>
          <w:rFonts w:ascii="Arial" w:hAnsi="Arial"/>
          <w:lang w:val="nl-NL"/>
        </w:rPr>
        <w:t>dat d</w:t>
      </w:r>
      <w:r w:rsidR="006E763D" w:rsidRPr="00CA5860">
        <w:rPr>
          <w:rFonts w:ascii="Arial" w:hAnsi="Arial"/>
          <w:lang w:val="nl-NL"/>
        </w:rPr>
        <w:t xml:space="preserve">e omvangrijke privaatrechtelijke wettekst </w:t>
      </w:r>
      <w:r w:rsidR="004B0B46" w:rsidRPr="00CA5860">
        <w:rPr>
          <w:rFonts w:ascii="Arial" w:hAnsi="Arial"/>
          <w:lang w:val="nl-NL"/>
        </w:rPr>
        <w:t xml:space="preserve">erop neerkomt dat een belangenorganisatie voor alle algemene </w:t>
      </w:r>
      <w:r w:rsidR="004F24FE" w:rsidRPr="00CA5860">
        <w:rPr>
          <w:rFonts w:ascii="Arial" w:hAnsi="Arial"/>
          <w:lang w:val="nl-NL"/>
        </w:rPr>
        <w:t xml:space="preserve">belangen kan opkomen. </w:t>
      </w:r>
      <w:r w:rsidR="00146E78" w:rsidRPr="00CA5860">
        <w:rPr>
          <w:rFonts w:ascii="Arial" w:hAnsi="Arial"/>
          <w:lang w:val="nl-NL"/>
        </w:rPr>
        <w:t xml:space="preserve">Het verschil in de </w:t>
      </w:r>
      <w:r w:rsidR="00BB0581" w:rsidRPr="00CA5860">
        <w:rPr>
          <w:rFonts w:ascii="Arial" w:hAnsi="Arial"/>
          <w:lang w:val="nl-NL"/>
        </w:rPr>
        <w:t>wettekst te verklaren aan de hand van de opvatting van de wetgever dat het privaatrecht gaat om de belangen van rechtssubjecten en niet om algemene belangen</w:t>
      </w:r>
      <w:r w:rsidR="00146E78" w:rsidRPr="00CA5860">
        <w:rPr>
          <w:rFonts w:ascii="Arial" w:hAnsi="Arial"/>
          <w:lang w:val="nl-NL"/>
        </w:rPr>
        <w:t xml:space="preserve">. </w:t>
      </w:r>
      <w:r w:rsidR="0048076B" w:rsidRPr="00CA5860">
        <w:rPr>
          <w:rFonts w:ascii="Arial" w:hAnsi="Arial"/>
          <w:lang w:val="nl-NL"/>
        </w:rPr>
        <w:t>De wetgever koos er</w:t>
      </w:r>
      <w:r w:rsidR="00BB0581" w:rsidRPr="00CA5860">
        <w:rPr>
          <w:rFonts w:ascii="Arial" w:hAnsi="Arial"/>
          <w:lang w:val="nl-NL"/>
        </w:rPr>
        <w:t xml:space="preserve"> daarom</w:t>
      </w:r>
      <w:r w:rsidR="0048076B" w:rsidRPr="00CA5860">
        <w:rPr>
          <w:rFonts w:ascii="Arial" w:hAnsi="Arial"/>
          <w:lang w:val="nl-NL"/>
        </w:rPr>
        <w:t xml:space="preserve"> bij het opstellen van artikel 3:305a BW voor om </w:t>
      </w:r>
      <w:r w:rsidR="00821513" w:rsidRPr="00CA5860">
        <w:rPr>
          <w:rFonts w:ascii="Arial" w:hAnsi="Arial"/>
          <w:lang w:val="nl-NL"/>
        </w:rPr>
        <w:t xml:space="preserve">algemene </w:t>
      </w:r>
      <w:r w:rsidR="00821513" w:rsidRPr="00CA5860">
        <w:rPr>
          <w:rFonts w:ascii="Arial" w:hAnsi="Arial"/>
          <w:lang w:val="nl-NL"/>
        </w:rPr>
        <w:lastRenderedPageBreak/>
        <w:t>belangen en groepsbelangen onder dezelfde noemer te scharen</w:t>
      </w:r>
      <w:r w:rsidR="00BB0581" w:rsidRPr="00CA5860">
        <w:rPr>
          <w:rFonts w:ascii="Arial" w:hAnsi="Arial"/>
          <w:lang w:val="nl-NL"/>
        </w:rPr>
        <w:t>. Een</w:t>
      </w:r>
      <w:r w:rsidR="00D93F51" w:rsidRPr="00CA5860">
        <w:rPr>
          <w:rFonts w:ascii="Arial" w:hAnsi="Arial"/>
          <w:lang w:val="nl-NL"/>
        </w:rPr>
        <w:t xml:space="preserve"> aantal </w:t>
      </w:r>
      <w:r w:rsidR="005925E3" w:rsidRPr="00CA5860">
        <w:rPr>
          <w:rFonts w:ascii="Arial" w:hAnsi="Arial"/>
          <w:lang w:val="nl-NL"/>
        </w:rPr>
        <w:t xml:space="preserve">ontvankelijkheidsvereisten </w:t>
      </w:r>
      <w:r w:rsidR="00BB0581" w:rsidRPr="00CA5860">
        <w:rPr>
          <w:rFonts w:ascii="Arial" w:hAnsi="Arial"/>
          <w:lang w:val="nl-NL"/>
        </w:rPr>
        <w:t xml:space="preserve">die relevant zijn voor groepsacties, maar lastig toepasbaar zijn op </w:t>
      </w:r>
      <w:proofErr w:type="spellStart"/>
      <w:r w:rsidR="00BB0581" w:rsidRPr="00CA5860">
        <w:rPr>
          <w:rFonts w:ascii="Arial" w:hAnsi="Arial"/>
          <w:lang w:val="nl-NL"/>
        </w:rPr>
        <w:t>algemeenbelangacties</w:t>
      </w:r>
      <w:proofErr w:type="spellEnd"/>
      <w:r w:rsidR="00BB0581" w:rsidRPr="00CA5860">
        <w:rPr>
          <w:rFonts w:ascii="Arial" w:hAnsi="Arial"/>
          <w:lang w:val="nl-NL"/>
        </w:rPr>
        <w:t xml:space="preserve"> zijn hierdoor formeel ook van toepassing op </w:t>
      </w:r>
      <w:proofErr w:type="spellStart"/>
      <w:r w:rsidR="00BB0581" w:rsidRPr="00CA5860">
        <w:rPr>
          <w:rFonts w:ascii="Arial" w:hAnsi="Arial"/>
          <w:lang w:val="nl-NL"/>
        </w:rPr>
        <w:t>algemeenbelangacties</w:t>
      </w:r>
      <w:proofErr w:type="spellEnd"/>
      <w:r w:rsidR="00BB0581" w:rsidRPr="00CA5860">
        <w:rPr>
          <w:rFonts w:ascii="Arial" w:hAnsi="Arial"/>
          <w:lang w:val="nl-NL"/>
        </w:rPr>
        <w:t xml:space="preserve">. </w:t>
      </w:r>
    </w:p>
    <w:p w14:paraId="6E8231C8" w14:textId="0822A70D" w:rsidR="003A615E" w:rsidRPr="00CA5860" w:rsidRDefault="00384FD9" w:rsidP="00FC4390">
      <w:pPr>
        <w:pStyle w:val="Geenafstand"/>
        <w:keepNext w:val="0"/>
        <w:rPr>
          <w:rFonts w:ascii="Arial" w:hAnsi="Arial"/>
        </w:rPr>
      </w:pPr>
      <w:r w:rsidRPr="00CA5860">
        <w:rPr>
          <w:rFonts w:ascii="Arial" w:hAnsi="Arial"/>
          <w:lang w:val="nl-NL"/>
        </w:rPr>
        <w:tab/>
        <w:t xml:space="preserve">Ten vierde </w:t>
      </w:r>
      <w:r w:rsidR="009013CC" w:rsidRPr="00CA5860">
        <w:rPr>
          <w:rFonts w:ascii="Arial" w:hAnsi="Arial"/>
          <w:lang w:val="nl-NL"/>
        </w:rPr>
        <w:t xml:space="preserve">is gebleken dat </w:t>
      </w:r>
      <w:r w:rsidR="00EC33E6" w:rsidRPr="00CA5860">
        <w:rPr>
          <w:rFonts w:ascii="Arial" w:hAnsi="Arial"/>
          <w:lang w:val="nl-NL"/>
        </w:rPr>
        <w:t xml:space="preserve">het </w:t>
      </w:r>
      <w:r w:rsidR="006D401B" w:rsidRPr="00CA5860">
        <w:rPr>
          <w:rFonts w:ascii="Arial" w:hAnsi="Arial"/>
          <w:lang w:val="nl-NL"/>
        </w:rPr>
        <w:t xml:space="preserve">bestuursrecht wel het vereiste van feitelijke werkzaamheden kent, maar het privaatrecht niet. Het vereiste van feitelijke werkzaamheden geeft uitdrukking aan </w:t>
      </w:r>
      <w:r w:rsidR="00690698" w:rsidRPr="00CA5860">
        <w:rPr>
          <w:rFonts w:ascii="Arial" w:hAnsi="Arial"/>
          <w:lang w:val="nl-NL"/>
        </w:rPr>
        <w:t xml:space="preserve">de </w:t>
      </w:r>
      <w:r w:rsidR="00F23068" w:rsidRPr="00CA5860">
        <w:rPr>
          <w:rFonts w:ascii="Arial" w:hAnsi="Arial"/>
          <w:lang w:val="nl-NL"/>
        </w:rPr>
        <w:t>notie</w:t>
      </w:r>
      <w:r w:rsidR="006D401B" w:rsidRPr="00CA5860">
        <w:rPr>
          <w:rFonts w:ascii="Arial" w:hAnsi="Arial"/>
        </w:rPr>
        <w:t xml:space="preserve"> dat </w:t>
      </w:r>
      <w:r w:rsidR="00F23068" w:rsidRPr="00CA5860">
        <w:rPr>
          <w:rFonts w:ascii="Arial" w:hAnsi="Arial"/>
        </w:rPr>
        <w:t>alleen</w:t>
      </w:r>
      <w:r w:rsidR="006D401B" w:rsidRPr="00CA5860">
        <w:rPr>
          <w:rFonts w:ascii="Arial" w:hAnsi="Arial"/>
        </w:rPr>
        <w:t xml:space="preserve"> belangenorganisatie</w:t>
      </w:r>
      <w:r w:rsidR="00F23068" w:rsidRPr="00CA5860">
        <w:rPr>
          <w:rFonts w:ascii="Arial" w:hAnsi="Arial"/>
        </w:rPr>
        <w:t>s</w:t>
      </w:r>
      <w:r w:rsidR="006D401B" w:rsidRPr="00CA5860">
        <w:rPr>
          <w:rFonts w:ascii="Arial" w:hAnsi="Arial"/>
        </w:rPr>
        <w:t xml:space="preserve"> </w:t>
      </w:r>
      <w:r w:rsidR="00F23068" w:rsidRPr="00CA5860">
        <w:rPr>
          <w:rFonts w:ascii="Arial" w:hAnsi="Arial"/>
        </w:rPr>
        <w:t>met</w:t>
      </w:r>
      <w:r w:rsidR="006D401B" w:rsidRPr="00CA5860">
        <w:rPr>
          <w:rFonts w:ascii="Arial" w:hAnsi="Arial"/>
        </w:rPr>
        <w:t xml:space="preserve"> bepaalde mate van legitimiteit</w:t>
      </w:r>
      <w:r w:rsidR="00F23068" w:rsidRPr="00CA5860">
        <w:rPr>
          <w:rFonts w:ascii="Arial" w:hAnsi="Arial"/>
        </w:rPr>
        <w:t xml:space="preserve"> </w:t>
      </w:r>
      <w:r w:rsidR="00F23068" w:rsidRPr="00CA5860">
        <w:rPr>
          <w:rFonts w:ascii="Arial" w:hAnsi="Arial"/>
          <w:color w:val="182B49"/>
          <w:sz w:val="23"/>
          <w:szCs w:val="23"/>
          <w:shd w:val="clear" w:color="auto" w:fill="FFFFFF"/>
        </w:rPr>
        <w:t xml:space="preserve">− </w:t>
      </w:r>
      <w:r w:rsidR="00F23068" w:rsidRPr="00CA5860">
        <w:rPr>
          <w:rFonts w:ascii="Arial" w:hAnsi="Arial"/>
        </w:rPr>
        <w:t xml:space="preserve">die zij verkrijgt door haar statutaire belang op passende wijze te behartigen </w:t>
      </w:r>
      <w:r w:rsidR="00F23068" w:rsidRPr="00CA5860">
        <w:rPr>
          <w:rFonts w:ascii="Arial" w:hAnsi="Arial"/>
          <w:color w:val="182B49"/>
          <w:sz w:val="23"/>
          <w:szCs w:val="23"/>
          <w:shd w:val="clear" w:color="auto" w:fill="FFFFFF"/>
        </w:rPr>
        <w:t>−</w:t>
      </w:r>
      <w:r w:rsidR="006D401B" w:rsidRPr="00CA5860">
        <w:rPr>
          <w:rFonts w:ascii="Arial" w:hAnsi="Arial"/>
        </w:rPr>
        <w:t xml:space="preserve"> </w:t>
      </w:r>
      <w:r w:rsidR="00F23068" w:rsidRPr="00CA5860">
        <w:rPr>
          <w:rFonts w:ascii="Arial" w:hAnsi="Arial"/>
        </w:rPr>
        <w:t>ontvankelijk moeten zijn</w:t>
      </w:r>
      <w:r w:rsidR="00690698" w:rsidRPr="00CA5860">
        <w:rPr>
          <w:rFonts w:ascii="Arial" w:hAnsi="Arial"/>
        </w:rPr>
        <w:t>. In het privaatrecht is de noodzaak om illegitieme belangenorganisaties te weren met behulp van extra ontvankelijkheidsvereiste echter niet zo groot. Lichtzinnig</w:t>
      </w:r>
      <w:r w:rsidR="00F23068" w:rsidRPr="00CA5860">
        <w:rPr>
          <w:rFonts w:ascii="Arial" w:hAnsi="Arial"/>
        </w:rPr>
        <w:t xml:space="preserve"> geëntameerde acties </w:t>
      </w:r>
      <w:r w:rsidR="00690698" w:rsidRPr="00CA5860">
        <w:rPr>
          <w:rFonts w:ascii="Arial" w:hAnsi="Arial"/>
        </w:rPr>
        <w:t xml:space="preserve">zijn namelijk </w:t>
      </w:r>
      <w:r w:rsidR="00F23068" w:rsidRPr="00CA5860">
        <w:rPr>
          <w:rFonts w:ascii="Arial" w:hAnsi="Arial"/>
        </w:rPr>
        <w:t xml:space="preserve">niet te verwachten </w:t>
      </w:r>
      <w:r w:rsidR="00690698" w:rsidRPr="00CA5860">
        <w:rPr>
          <w:rFonts w:ascii="Arial" w:hAnsi="Arial"/>
        </w:rPr>
        <w:t>vanwege de hoge kosten die privaatrechtelijk procederen met zich brengt</w:t>
      </w:r>
      <w:r w:rsidR="00F23068" w:rsidRPr="00CA5860">
        <w:rPr>
          <w:rFonts w:ascii="Arial" w:hAnsi="Arial"/>
        </w:rPr>
        <w:t xml:space="preserve">. Bovendien is het in juist in het bestuursrechtrecht wenselijk </w:t>
      </w:r>
      <w:proofErr w:type="spellStart"/>
      <w:r w:rsidR="00F23068" w:rsidRPr="00CA5860">
        <w:rPr>
          <w:rFonts w:ascii="Arial" w:hAnsi="Arial"/>
          <w:lang w:val="nl-NL"/>
        </w:rPr>
        <w:t>chicaneuze</w:t>
      </w:r>
      <w:proofErr w:type="spellEnd"/>
      <w:r w:rsidR="00F23068" w:rsidRPr="00CA5860">
        <w:rPr>
          <w:rFonts w:ascii="Arial" w:hAnsi="Arial"/>
        </w:rPr>
        <w:t xml:space="preserve"> belangenorganisaties te weren wegens </w:t>
      </w:r>
      <w:r w:rsidR="00690698" w:rsidRPr="00CA5860">
        <w:rPr>
          <w:rFonts w:ascii="Arial" w:hAnsi="Arial"/>
        </w:rPr>
        <w:t xml:space="preserve">de onzekerheid en vertraging </w:t>
      </w:r>
      <w:r w:rsidR="00322E34" w:rsidRPr="00CA5860">
        <w:rPr>
          <w:rFonts w:ascii="Arial" w:hAnsi="Arial"/>
        </w:rPr>
        <w:t xml:space="preserve">die </w:t>
      </w:r>
      <w:r w:rsidR="00690698" w:rsidRPr="00CA5860">
        <w:rPr>
          <w:rFonts w:ascii="Arial" w:hAnsi="Arial"/>
        </w:rPr>
        <w:t xml:space="preserve">hun beroep </w:t>
      </w:r>
      <w:r w:rsidR="00322E34" w:rsidRPr="00CA5860">
        <w:rPr>
          <w:rFonts w:ascii="Arial" w:hAnsi="Arial"/>
        </w:rPr>
        <w:t>met zich brengt</w:t>
      </w:r>
      <w:r w:rsidR="00690698" w:rsidRPr="00CA5860">
        <w:rPr>
          <w:rFonts w:ascii="Arial" w:hAnsi="Arial"/>
        </w:rPr>
        <w:t xml:space="preserve"> voor </w:t>
      </w:r>
      <w:r w:rsidR="00F23068" w:rsidRPr="00CA5860">
        <w:rPr>
          <w:rFonts w:ascii="Arial" w:hAnsi="Arial"/>
        </w:rPr>
        <w:t xml:space="preserve">het openbaar bestuur en derde-belanghebbenen. </w:t>
      </w:r>
    </w:p>
    <w:p w14:paraId="1231FBD7" w14:textId="53B10CFB" w:rsidR="00690698" w:rsidRPr="00CA5860" w:rsidRDefault="00690698" w:rsidP="00FC4390">
      <w:pPr>
        <w:pStyle w:val="Geenafstand"/>
        <w:keepNext w:val="0"/>
        <w:rPr>
          <w:rFonts w:ascii="Arial" w:hAnsi="Arial"/>
        </w:rPr>
      </w:pPr>
      <w:r w:rsidRPr="00CA5860">
        <w:rPr>
          <w:rFonts w:ascii="Arial" w:hAnsi="Arial"/>
        </w:rPr>
        <w:tab/>
        <w:t>Ten vijfde kent het privaatrecht een representativiteitsvereiste</w:t>
      </w:r>
      <w:r w:rsidR="00BF458F" w:rsidRPr="00CA5860">
        <w:rPr>
          <w:rFonts w:ascii="Arial" w:hAnsi="Arial"/>
        </w:rPr>
        <w:t xml:space="preserve">. Dit vereiste kent geen bestuursrechtelijk equivalent. Het representativiteitsvereiste is ingevoerd om ongewenste belangenbehartiging te voorkomen bij groepsacties. De wetgever heeft het vereiste ook van toepassing verklaard voor ideële acties, omdat in de preliminaire fase moeilijk te beoordelen zou zijn of de vordering ideëel van aard is. In het bestuursrecht gaat deze redenering niet op. Het risico van ongewenste belangenbehartiging is namelijk kleiner doordat het lastiger is om geld te verdienen aan een bestuursrechtelijke procedure.  </w:t>
      </w:r>
    </w:p>
    <w:p w14:paraId="4A4BD472" w14:textId="47473994" w:rsidR="0044378E" w:rsidRPr="00CA5860" w:rsidRDefault="0044378E" w:rsidP="00FC4390">
      <w:pPr>
        <w:pStyle w:val="Geenafstand"/>
        <w:keepNext w:val="0"/>
        <w:rPr>
          <w:rFonts w:ascii="Arial" w:hAnsi="Arial"/>
        </w:rPr>
      </w:pPr>
      <w:r w:rsidRPr="00CA5860">
        <w:rPr>
          <w:rFonts w:ascii="Arial" w:hAnsi="Arial"/>
        </w:rPr>
        <w:tab/>
        <w:t xml:space="preserve">Ten zesde hoeft zowel de privaatrechtelijke als de bestuursrechtelijke algemene belangenbehartiger niet te voldoen aan governancevereisten. In zoverre verschilt het privaatrecht dus niet van het bestuursrecht.  </w:t>
      </w:r>
    </w:p>
    <w:p w14:paraId="3E67AF4D" w14:textId="4A906E92" w:rsidR="00BF458F" w:rsidRPr="00CA5860" w:rsidRDefault="00BF458F" w:rsidP="00FC4390">
      <w:pPr>
        <w:pStyle w:val="Geenafstand"/>
        <w:keepNext w:val="0"/>
        <w:rPr>
          <w:rFonts w:ascii="Arial" w:hAnsi="Arial"/>
        </w:rPr>
      </w:pPr>
      <w:r w:rsidRPr="00CA5860">
        <w:rPr>
          <w:rFonts w:ascii="Arial" w:hAnsi="Arial"/>
        </w:rPr>
        <w:tab/>
        <w:t xml:space="preserve">Ten </w:t>
      </w:r>
      <w:r w:rsidR="0044378E" w:rsidRPr="00CA5860">
        <w:rPr>
          <w:rFonts w:ascii="Arial" w:hAnsi="Arial"/>
        </w:rPr>
        <w:t>zevende</w:t>
      </w:r>
      <w:r w:rsidRPr="00CA5860">
        <w:rPr>
          <w:rFonts w:ascii="Arial" w:hAnsi="Arial"/>
        </w:rPr>
        <w:t xml:space="preserve"> kent het bestuursrecht een uitgebreidere voorprocedure dan het privaatrecht. In het privaatrecht hoeft een belangenorganisatie alleen trachten het geschil door middel van overleg op te lossen, terwijl in het bestuursrecht de belangenorganisatie eerst bezwaar</w:t>
      </w:r>
      <w:r w:rsidR="00765C9F" w:rsidRPr="00CA5860">
        <w:rPr>
          <w:rFonts w:ascii="Arial" w:hAnsi="Arial"/>
        </w:rPr>
        <w:t xml:space="preserve"> moet maken of een zienswijze moet indienen </w:t>
      </w:r>
      <w:r w:rsidR="00765C9F" w:rsidRPr="00CA5860">
        <w:rPr>
          <w:rFonts w:ascii="Arial" w:hAnsi="Arial"/>
          <w:color w:val="182B49"/>
          <w:sz w:val="23"/>
          <w:szCs w:val="23"/>
          <w:shd w:val="clear" w:color="auto" w:fill="FFFFFF"/>
        </w:rPr>
        <w:t>–</w:t>
      </w:r>
      <w:r w:rsidR="0044378E" w:rsidRPr="00CA5860">
        <w:rPr>
          <w:rFonts w:ascii="Arial" w:hAnsi="Arial"/>
        </w:rPr>
        <w:t xml:space="preserve"> </w:t>
      </w:r>
      <w:r w:rsidR="00765C9F" w:rsidRPr="00CA5860">
        <w:rPr>
          <w:rFonts w:ascii="Arial" w:hAnsi="Arial"/>
        </w:rPr>
        <w:t xml:space="preserve">met uitzondering van omgevingsrechtelijke besluiten </w:t>
      </w:r>
      <w:r w:rsidR="0044378E" w:rsidRPr="00CA5860">
        <w:rPr>
          <w:rFonts w:ascii="Arial" w:hAnsi="Arial"/>
        </w:rPr>
        <w:t xml:space="preserve">waarin de uniformele openbare voorbereidingsprocedure van toepassing is verklaard. Dit valt te begrijpen doordat de wetgever met de bezwaarfase de bezwaarmaker rechtsbescherming heeft willen bieden en het </w:t>
      </w:r>
      <w:r w:rsidR="0044378E" w:rsidRPr="00CA5860">
        <w:rPr>
          <w:rFonts w:ascii="Arial" w:hAnsi="Arial"/>
        </w:rPr>
        <w:lastRenderedPageBreak/>
        <w:t xml:space="preserve">bestuursorgaan de mogelijkheid van verlengde besluitvorming. In het privaatrecht was het doel louter om de partijen tot een minnelijke oplossing te laten komen. </w:t>
      </w:r>
    </w:p>
    <w:p w14:paraId="044739A9" w14:textId="77777777" w:rsidR="00C84E37" w:rsidRPr="00CA5860" w:rsidRDefault="00C84E37" w:rsidP="00FC4390">
      <w:pPr>
        <w:pStyle w:val="Geenafstand"/>
        <w:keepNext w:val="0"/>
        <w:rPr>
          <w:rFonts w:ascii="Arial" w:hAnsi="Arial"/>
        </w:rPr>
      </w:pPr>
    </w:p>
    <w:p w14:paraId="0E9661DD" w14:textId="77777777" w:rsidR="00C52735" w:rsidRPr="00CA5860" w:rsidRDefault="00C84E37" w:rsidP="00FC4390">
      <w:pPr>
        <w:pStyle w:val="Kop2"/>
        <w:keepNext w:val="0"/>
        <w:spacing w:line="360" w:lineRule="auto"/>
        <w:rPr>
          <w:rFonts w:ascii="Arial" w:hAnsi="Arial" w:cs="Arial"/>
        </w:rPr>
      </w:pPr>
      <w:bookmarkStart w:id="66" w:name="_Toc152600179"/>
      <w:r w:rsidRPr="00CA5860">
        <w:rPr>
          <w:rFonts w:ascii="Arial" w:hAnsi="Arial" w:cs="Arial"/>
        </w:rPr>
        <w:t>7.2 Aanbeveling</w:t>
      </w:r>
      <w:r w:rsidR="00C52735" w:rsidRPr="00CA5860">
        <w:rPr>
          <w:rFonts w:ascii="Arial" w:hAnsi="Arial" w:cs="Arial"/>
        </w:rPr>
        <w:t>en</w:t>
      </w:r>
      <w:bookmarkEnd w:id="66"/>
    </w:p>
    <w:p w14:paraId="47842A8F" w14:textId="4B9DFD34" w:rsidR="00C52735" w:rsidRPr="00CA5860" w:rsidRDefault="00BB0581" w:rsidP="00FC4390">
      <w:pPr>
        <w:pStyle w:val="Geenafstand"/>
        <w:keepNext w:val="0"/>
        <w:rPr>
          <w:rFonts w:ascii="Arial" w:hAnsi="Arial"/>
        </w:rPr>
      </w:pPr>
      <w:r w:rsidRPr="00CA5860">
        <w:rPr>
          <w:rFonts w:ascii="Arial" w:hAnsi="Arial"/>
          <w:lang w:val="nl-NL"/>
        </w:rPr>
        <w:t xml:space="preserve">In mijn scriptie heb ik uitgebreid aandacht besteed aan het privaatrechtelijke representativiteitsvereiste. Het </w:t>
      </w:r>
      <w:r w:rsidR="00B108D2" w:rsidRPr="00CA5860">
        <w:rPr>
          <w:rFonts w:ascii="Arial" w:hAnsi="Arial"/>
          <w:lang w:val="nl-NL"/>
        </w:rPr>
        <w:t>is duidelijk geworden dat dit vereiste</w:t>
      </w:r>
      <w:r w:rsidRPr="00CA5860">
        <w:rPr>
          <w:rFonts w:ascii="Arial" w:hAnsi="Arial"/>
          <w:lang w:val="nl-NL"/>
        </w:rPr>
        <w:t xml:space="preserve"> is omgeven met onduidelijkheid. </w:t>
      </w:r>
      <w:r w:rsidR="00B108D2" w:rsidRPr="00CA5860">
        <w:rPr>
          <w:rFonts w:ascii="Arial" w:hAnsi="Arial"/>
          <w:lang w:val="nl-NL"/>
        </w:rPr>
        <w:t>Dit b</w:t>
      </w:r>
      <w:r w:rsidRPr="00CA5860">
        <w:rPr>
          <w:rFonts w:ascii="Arial" w:hAnsi="Arial"/>
          <w:lang w:val="nl-NL"/>
        </w:rPr>
        <w:t>rengt aanzienlijke rechtsonzekerheid met zich voor belangenorganisatie</w:t>
      </w:r>
      <w:r w:rsidR="00B108D2" w:rsidRPr="00CA5860">
        <w:rPr>
          <w:rFonts w:ascii="Arial" w:hAnsi="Arial"/>
          <w:lang w:val="nl-NL"/>
        </w:rPr>
        <w:t>s</w:t>
      </w:r>
      <w:r w:rsidRPr="00CA5860">
        <w:rPr>
          <w:rFonts w:ascii="Arial" w:hAnsi="Arial"/>
          <w:lang w:val="nl-NL"/>
        </w:rPr>
        <w:t xml:space="preserve"> en belemmert zo </w:t>
      </w:r>
      <w:r w:rsidR="00B108D2" w:rsidRPr="00CA5860">
        <w:rPr>
          <w:rFonts w:ascii="Arial" w:hAnsi="Arial"/>
          <w:lang w:val="nl-NL"/>
        </w:rPr>
        <w:t>de</w:t>
      </w:r>
      <w:r w:rsidRPr="00CA5860">
        <w:rPr>
          <w:rFonts w:ascii="Arial" w:hAnsi="Arial"/>
          <w:lang w:val="nl-NL"/>
        </w:rPr>
        <w:t xml:space="preserve"> toegang tot de rechter.</w:t>
      </w:r>
      <w:r w:rsidR="002D1D6E" w:rsidRPr="00CA5860">
        <w:rPr>
          <w:rFonts w:ascii="Arial" w:hAnsi="Arial"/>
          <w:lang w:val="nl-NL"/>
        </w:rPr>
        <w:t xml:space="preserve"> De huidige situatie is daarom onwenselijk. In deze paragraaf doe ik twee aanbevelingen ten aanzien van het representativiteitsvereiste. Ten eerste bepleit ik het representativiteitsvereiste te schrappen voor </w:t>
      </w:r>
      <w:proofErr w:type="spellStart"/>
      <w:r w:rsidR="002D1D6E" w:rsidRPr="00CA5860">
        <w:rPr>
          <w:rFonts w:ascii="Arial" w:hAnsi="Arial"/>
          <w:lang w:val="nl-NL"/>
        </w:rPr>
        <w:t>algemeenbelangacties</w:t>
      </w:r>
      <w:proofErr w:type="spellEnd"/>
      <w:r w:rsidR="00765C9F" w:rsidRPr="00CA5860">
        <w:rPr>
          <w:rFonts w:ascii="Arial" w:hAnsi="Arial"/>
          <w:lang w:val="nl-NL"/>
        </w:rPr>
        <w:t xml:space="preserve"> en</w:t>
      </w:r>
      <w:r w:rsidR="002D1D6E" w:rsidRPr="00CA5860">
        <w:rPr>
          <w:rFonts w:ascii="Arial" w:hAnsi="Arial"/>
          <w:lang w:val="nl-NL"/>
        </w:rPr>
        <w:t xml:space="preserve"> te vervangen door een aantal </w:t>
      </w:r>
      <w:proofErr w:type="spellStart"/>
      <w:r w:rsidR="00637E29" w:rsidRPr="00CA5860">
        <w:rPr>
          <w:rFonts w:ascii="Arial" w:hAnsi="Arial"/>
          <w:lang w:val="nl-NL"/>
        </w:rPr>
        <w:t>governancevereisten</w:t>
      </w:r>
      <w:proofErr w:type="spellEnd"/>
      <w:r w:rsidR="002D1D6E" w:rsidRPr="00CA5860">
        <w:rPr>
          <w:rFonts w:ascii="Arial" w:hAnsi="Arial"/>
          <w:lang w:val="nl-NL"/>
        </w:rPr>
        <w:t xml:space="preserve">. Ten tweede </w:t>
      </w:r>
      <w:r w:rsidR="00B108D2" w:rsidRPr="00CA5860">
        <w:rPr>
          <w:rFonts w:ascii="Arial" w:hAnsi="Arial"/>
          <w:lang w:val="nl-NL"/>
        </w:rPr>
        <w:t>stel</w:t>
      </w:r>
      <w:r w:rsidR="002D1D6E" w:rsidRPr="00CA5860">
        <w:rPr>
          <w:rFonts w:ascii="Arial" w:hAnsi="Arial"/>
          <w:lang w:val="nl-NL"/>
        </w:rPr>
        <w:t xml:space="preserve"> ik </w:t>
      </w:r>
      <w:r w:rsidR="00765C9F" w:rsidRPr="00CA5860">
        <w:rPr>
          <w:rFonts w:ascii="Arial" w:hAnsi="Arial"/>
          <w:lang w:val="nl-NL"/>
        </w:rPr>
        <w:t xml:space="preserve">— </w:t>
      </w:r>
      <w:r w:rsidR="002D1D6E" w:rsidRPr="00CA5860">
        <w:rPr>
          <w:rFonts w:ascii="Arial" w:hAnsi="Arial"/>
          <w:lang w:val="nl-NL"/>
        </w:rPr>
        <w:t xml:space="preserve">zolang het representativiteitsvereiste geldt voor </w:t>
      </w:r>
      <w:proofErr w:type="spellStart"/>
      <w:r w:rsidR="002D1D6E" w:rsidRPr="00CA5860">
        <w:rPr>
          <w:rFonts w:ascii="Arial" w:hAnsi="Arial"/>
          <w:lang w:val="nl-NL"/>
        </w:rPr>
        <w:t>algemeenbelangacties</w:t>
      </w:r>
      <w:proofErr w:type="spellEnd"/>
      <w:r w:rsidR="00765C9F" w:rsidRPr="00CA5860">
        <w:rPr>
          <w:rFonts w:ascii="Arial" w:hAnsi="Arial"/>
          <w:lang w:val="nl-NL"/>
        </w:rPr>
        <w:t xml:space="preserve"> </w:t>
      </w:r>
      <w:r w:rsidR="00765C9F" w:rsidRPr="00CA5860">
        <w:rPr>
          <w:rFonts w:ascii="Arial" w:hAnsi="Arial"/>
          <w:color w:val="70757A"/>
          <w:sz w:val="21"/>
          <w:szCs w:val="21"/>
          <w:shd w:val="clear" w:color="auto" w:fill="FFFFFF"/>
        </w:rPr>
        <w:t>—</w:t>
      </w:r>
      <w:r w:rsidR="00765C9F" w:rsidRPr="00CA5860">
        <w:rPr>
          <w:rFonts w:ascii="Arial" w:hAnsi="Arial"/>
          <w:lang w:val="nl-NL"/>
        </w:rPr>
        <w:t xml:space="preserve"> </w:t>
      </w:r>
      <w:r w:rsidR="002D1D6E" w:rsidRPr="00CA5860">
        <w:rPr>
          <w:rFonts w:ascii="Arial" w:hAnsi="Arial"/>
          <w:lang w:val="nl-NL"/>
        </w:rPr>
        <w:t>een nieuwe interpretatie v</w:t>
      </w:r>
      <w:r w:rsidR="00B108D2" w:rsidRPr="00CA5860">
        <w:rPr>
          <w:rFonts w:ascii="Arial" w:hAnsi="Arial"/>
          <w:lang w:val="nl-NL"/>
        </w:rPr>
        <w:t>oor</w:t>
      </w:r>
      <w:r w:rsidR="002D1D6E" w:rsidRPr="00CA5860">
        <w:rPr>
          <w:rFonts w:ascii="Arial" w:hAnsi="Arial"/>
          <w:lang w:val="nl-NL"/>
        </w:rPr>
        <w:t xml:space="preserve"> </w:t>
      </w:r>
      <w:r w:rsidR="002D1D6E" w:rsidRPr="00CA5860">
        <w:rPr>
          <w:rFonts w:ascii="Arial" w:hAnsi="Arial"/>
        </w:rPr>
        <w:t>die inhoudt dat de rechter bij de beoordeling van het representativiteitsvereiste kijkt naar de feitelijke werkzaamheden van de belangenorganisatie</w:t>
      </w:r>
      <w:r w:rsidR="002D1D6E" w:rsidRPr="00CA5860">
        <w:rPr>
          <w:rFonts w:ascii="Arial" w:hAnsi="Arial"/>
          <w:lang w:val="nl-NL"/>
        </w:rPr>
        <w:t>.</w:t>
      </w:r>
    </w:p>
    <w:p w14:paraId="7CE07B88" w14:textId="4AF0036C" w:rsidR="002D1D6E" w:rsidRPr="00CA5860" w:rsidRDefault="002D1D6E" w:rsidP="00FC4390">
      <w:pPr>
        <w:spacing w:line="360" w:lineRule="auto"/>
        <w:rPr>
          <w:rFonts w:ascii="Arial" w:hAnsi="Arial"/>
        </w:rPr>
      </w:pPr>
    </w:p>
    <w:p w14:paraId="0892D67A" w14:textId="076EFC2E" w:rsidR="002D1D6E" w:rsidRPr="00CA5860" w:rsidRDefault="002D1D6E" w:rsidP="00FC4390">
      <w:pPr>
        <w:pStyle w:val="Kop3"/>
        <w:keepNext w:val="0"/>
        <w:spacing w:line="360" w:lineRule="auto"/>
        <w:rPr>
          <w:rFonts w:ascii="Arial" w:hAnsi="Arial" w:cs="Arial"/>
        </w:rPr>
      </w:pPr>
      <w:bookmarkStart w:id="67" w:name="_Toc152600180"/>
      <w:r w:rsidRPr="00CA5860">
        <w:rPr>
          <w:rFonts w:ascii="Arial" w:eastAsia="Arial" w:hAnsi="Arial" w:cs="Arial"/>
        </w:rPr>
        <w:t>7.2.</w:t>
      </w:r>
      <w:r w:rsidRPr="00CA5860">
        <w:rPr>
          <w:rFonts w:ascii="Arial" w:hAnsi="Arial" w:cs="Arial"/>
        </w:rPr>
        <w:t>1</w:t>
      </w:r>
      <w:r w:rsidRPr="00CA5860">
        <w:rPr>
          <w:rFonts w:ascii="Arial" w:eastAsia="Arial" w:hAnsi="Arial" w:cs="Arial"/>
        </w:rPr>
        <w:t xml:space="preserve"> </w:t>
      </w:r>
      <w:r w:rsidR="00CA5860" w:rsidRPr="00CA5860">
        <w:rPr>
          <w:rFonts w:ascii="Arial" w:eastAsia="Arial" w:hAnsi="Arial" w:cs="Arial"/>
        </w:rPr>
        <w:t>Vervang</w:t>
      </w:r>
      <w:r w:rsidRPr="00CA5860">
        <w:rPr>
          <w:rFonts w:ascii="Arial" w:eastAsia="Arial" w:hAnsi="Arial" w:cs="Arial"/>
        </w:rPr>
        <w:t xml:space="preserve"> het </w:t>
      </w:r>
      <w:proofErr w:type="spellStart"/>
      <w:r w:rsidR="00637E29" w:rsidRPr="00CA5860">
        <w:rPr>
          <w:rFonts w:ascii="Arial" w:eastAsia="Arial" w:hAnsi="Arial" w:cs="Arial"/>
        </w:rPr>
        <w:t>respresentativiteitsvereiste</w:t>
      </w:r>
      <w:proofErr w:type="spellEnd"/>
      <w:r w:rsidRPr="00CA5860">
        <w:rPr>
          <w:rFonts w:ascii="Arial" w:eastAsia="Arial" w:hAnsi="Arial" w:cs="Arial"/>
        </w:rPr>
        <w:t xml:space="preserve"> </w:t>
      </w:r>
      <w:r w:rsidR="00CA5860" w:rsidRPr="00CA5860">
        <w:rPr>
          <w:rFonts w:ascii="Arial" w:eastAsia="Arial" w:hAnsi="Arial" w:cs="Arial"/>
        </w:rPr>
        <w:t>door</w:t>
      </w:r>
      <w:r w:rsidRPr="00CA5860">
        <w:rPr>
          <w:rFonts w:ascii="Arial" w:eastAsia="Arial" w:hAnsi="Arial" w:cs="Arial"/>
        </w:rPr>
        <w:t xml:space="preserve"> </w:t>
      </w:r>
      <w:proofErr w:type="spellStart"/>
      <w:r w:rsidRPr="00CA5860">
        <w:rPr>
          <w:rFonts w:ascii="Arial" w:eastAsia="Arial" w:hAnsi="Arial" w:cs="Arial"/>
        </w:rPr>
        <w:t>governancevereisten</w:t>
      </w:r>
      <w:bookmarkEnd w:id="67"/>
      <w:proofErr w:type="spellEnd"/>
    </w:p>
    <w:p w14:paraId="7C075D0C" w14:textId="720DB598" w:rsidR="004002EC" w:rsidRPr="00CA5860" w:rsidRDefault="00B108D2" w:rsidP="00FC4390">
      <w:pPr>
        <w:pStyle w:val="Geenafstand"/>
        <w:keepNext w:val="0"/>
        <w:rPr>
          <w:rFonts w:ascii="Arial" w:hAnsi="Arial"/>
        </w:rPr>
      </w:pPr>
      <w:r w:rsidRPr="00CA5860">
        <w:rPr>
          <w:rFonts w:ascii="Arial" w:hAnsi="Arial"/>
        </w:rPr>
        <w:t>Het is</w:t>
      </w:r>
      <w:r w:rsidR="002D1D6E" w:rsidRPr="00CA5860">
        <w:rPr>
          <w:rFonts w:ascii="Arial" w:hAnsi="Arial"/>
        </w:rPr>
        <w:t xml:space="preserve"> wenselijk</w:t>
      </w:r>
      <w:r w:rsidRPr="00CA5860">
        <w:rPr>
          <w:rFonts w:ascii="Arial" w:hAnsi="Arial"/>
        </w:rPr>
        <w:t xml:space="preserve"> </w:t>
      </w:r>
      <w:r w:rsidR="002D1D6E" w:rsidRPr="00CA5860">
        <w:rPr>
          <w:rFonts w:ascii="Arial" w:hAnsi="Arial"/>
        </w:rPr>
        <w:t xml:space="preserve">regels te stellen </w:t>
      </w:r>
      <w:r w:rsidRPr="00CA5860">
        <w:rPr>
          <w:rFonts w:ascii="Arial" w:hAnsi="Arial"/>
        </w:rPr>
        <w:t>die waarborgen</w:t>
      </w:r>
      <w:r w:rsidR="002D1D6E" w:rsidRPr="00CA5860">
        <w:rPr>
          <w:rFonts w:ascii="Arial" w:hAnsi="Arial"/>
        </w:rPr>
        <w:t xml:space="preserve"> dat een procederende </w:t>
      </w:r>
      <w:r w:rsidRPr="00CA5860">
        <w:rPr>
          <w:rFonts w:ascii="Arial" w:hAnsi="Arial"/>
        </w:rPr>
        <w:t>belangenorganisatie</w:t>
      </w:r>
      <w:r w:rsidR="002D1D6E" w:rsidRPr="00CA5860">
        <w:rPr>
          <w:rFonts w:ascii="Arial" w:hAnsi="Arial"/>
        </w:rPr>
        <w:t xml:space="preserve"> professioneel genoeg is om met kennis en kunde haar statutaire belang in rechte te behartigen.</w:t>
      </w:r>
      <w:r w:rsidRPr="00CA5860">
        <w:rPr>
          <w:rStyle w:val="Voetnootmarkering"/>
          <w:rFonts w:ascii="Arial" w:hAnsi="Arial"/>
        </w:rPr>
        <w:footnoteReference w:id="317"/>
      </w:r>
      <w:r w:rsidR="002D1D6E" w:rsidRPr="00CA5860">
        <w:rPr>
          <w:rFonts w:ascii="Arial" w:hAnsi="Arial"/>
        </w:rPr>
        <w:t xml:space="preserve"> </w:t>
      </w:r>
      <w:r w:rsidRPr="00CA5860">
        <w:rPr>
          <w:rFonts w:ascii="Arial" w:hAnsi="Arial"/>
        </w:rPr>
        <w:t>Deze notie komt</w:t>
      </w:r>
      <w:r w:rsidR="002D1D6E" w:rsidRPr="00CA5860">
        <w:rPr>
          <w:rFonts w:ascii="Arial" w:hAnsi="Arial"/>
        </w:rPr>
        <w:t xml:space="preserve"> onder andere tot uiting komt in de vorm van het representativiteitsvereiste. </w:t>
      </w:r>
      <w:r w:rsidR="004002EC" w:rsidRPr="00CA5860">
        <w:rPr>
          <w:rFonts w:ascii="Arial" w:hAnsi="Arial"/>
        </w:rPr>
        <w:t xml:space="preserve">Een organisatie met de steun van een bepaalde achterban heeft meer massa en zal daardoor waarschijnlijk beter in staat zijn </w:t>
      </w:r>
      <w:r w:rsidR="002D1D6E" w:rsidRPr="00CA5860">
        <w:rPr>
          <w:rFonts w:ascii="Arial" w:hAnsi="Arial"/>
        </w:rPr>
        <w:t xml:space="preserve">haar statutaire belangen op een passende wijze kan </w:t>
      </w:r>
      <w:r w:rsidR="004002EC" w:rsidRPr="00CA5860">
        <w:rPr>
          <w:rFonts w:ascii="Arial" w:hAnsi="Arial"/>
        </w:rPr>
        <w:t xml:space="preserve">behartigen. Ik meen echter dat het representativiteitsvereiste niet een passend vereiste is om dit doel te bereiken. Ten eerste is het representativiteitsvereiste zeer lastig te operationaliseren, wat leidt tot rechtsonzekerheid voor de belangenorganisatie en zo de toegang tot de rechter </w:t>
      </w:r>
      <w:r w:rsidR="00765C9F" w:rsidRPr="00CA5860">
        <w:rPr>
          <w:rFonts w:ascii="Arial" w:hAnsi="Arial"/>
        </w:rPr>
        <w:t xml:space="preserve">onnodig </w:t>
      </w:r>
      <w:r w:rsidR="004002EC" w:rsidRPr="00CA5860">
        <w:rPr>
          <w:rFonts w:ascii="Arial" w:hAnsi="Arial"/>
        </w:rPr>
        <w:t xml:space="preserve">belemmert. </w:t>
      </w:r>
      <w:r w:rsidR="002D1D6E" w:rsidRPr="00CA5860">
        <w:rPr>
          <w:rFonts w:ascii="Arial" w:hAnsi="Arial"/>
        </w:rPr>
        <w:t>Te</w:t>
      </w:r>
      <w:r w:rsidR="004002EC" w:rsidRPr="00CA5860">
        <w:rPr>
          <w:rFonts w:ascii="Arial" w:hAnsi="Arial"/>
        </w:rPr>
        <w:t>n tweede</w:t>
      </w:r>
      <w:r w:rsidR="002D1D6E" w:rsidRPr="00CA5860">
        <w:rPr>
          <w:rFonts w:ascii="Arial" w:hAnsi="Arial"/>
        </w:rPr>
        <w:t xml:space="preserve"> lijkt de regel van representativiteit mij te beperkend voor belangenorganisaties die niet een duidelijk aanwijsbare achterban hebben, maar wel op een bekwame wijze een algemeen belang behartigen. Stichtingen, die geen leden hebben, ondervinden hier </w:t>
      </w:r>
      <w:r w:rsidR="004002EC" w:rsidRPr="00CA5860">
        <w:rPr>
          <w:rFonts w:ascii="Arial" w:hAnsi="Arial"/>
        </w:rPr>
        <w:t>bijvoorbeeld de nadelen van.</w:t>
      </w:r>
      <w:r w:rsidR="00DC3B41" w:rsidRPr="00CA5860">
        <w:rPr>
          <w:rFonts w:ascii="Arial" w:hAnsi="Arial"/>
        </w:rPr>
        <w:t xml:space="preserve"> Mijns inziens is het daarom het beste </w:t>
      </w:r>
      <w:r w:rsidR="00DC3B41" w:rsidRPr="00CA5860">
        <w:rPr>
          <w:rFonts w:ascii="Arial" w:hAnsi="Arial"/>
        </w:rPr>
        <w:lastRenderedPageBreak/>
        <w:t>de wet te wijzigen en het representativiteitsvereiste af te schaffen voor algemeenbelangacties.</w:t>
      </w:r>
      <w:r w:rsidR="00DC3B41" w:rsidRPr="00CA5860">
        <w:rPr>
          <w:rStyle w:val="Voetnootmarkering"/>
          <w:rFonts w:ascii="Arial" w:hAnsi="Arial"/>
        </w:rPr>
        <w:footnoteReference w:id="318"/>
      </w:r>
    </w:p>
    <w:p w14:paraId="45284FE1" w14:textId="6D58829B" w:rsidR="00DC3B41" w:rsidRPr="00CA5860" w:rsidRDefault="004002EC" w:rsidP="00FC4390">
      <w:pPr>
        <w:pStyle w:val="Geenafstand"/>
        <w:keepNext w:val="0"/>
        <w:ind w:firstLine="709"/>
        <w:rPr>
          <w:rFonts w:ascii="Arial" w:hAnsi="Arial"/>
        </w:rPr>
      </w:pPr>
      <w:r w:rsidRPr="00CA5860">
        <w:rPr>
          <w:rFonts w:ascii="Arial" w:hAnsi="Arial"/>
        </w:rPr>
        <w:t xml:space="preserve">Mijns inziens zijn governancevereisten beter in staat om te waarborgen dat de belangenorganisatie bekwaam en professioneel is zonder de toegang tot de rechter aanzienlijk te beperken. De wetgever zou bijvoorbeeld kunnen vereisen dat de belangenbehartiger voldoende middelen heeft, een internetpagina met bepaalde informatie </w:t>
      </w:r>
      <w:r w:rsidR="00765C9F" w:rsidRPr="00CA5860">
        <w:rPr>
          <w:rFonts w:ascii="Arial" w:hAnsi="Arial"/>
        </w:rPr>
        <w:t xml:space="preserve">voor het betrokken publiek </w:t>
      </w:r>
      <w:r w:rsidRPr="00CA5860">
        <w:rPr>
          <w:rFonts w:ascii="Arial" w:hAnsi="Arial"/>
        </w:rPr>
        <w:t>heeft en voldoende ervaring en deskundigheid ten aanzien van het instellen en voeren van de rechtsvordering bezit.</w:t>
      </w:r>
      <w:r w:rsidRPr="00CA5860">
        <w:rPr>
          <w:rStyle w:val="Voetnootmarkering"/>
          <w:rFonts w:ascii="Arial" w:hAnsi="Arial"/>
        </w:rPr>
        <w:footnoteReference w:id="319"/>
      </w:r>
      <w:r w:rsidRPr="00CA5860">
        <w:rPr>
          <w:rFonts w:ascii="Arial" w:hAnsi="Arial"/>
        </w:rPr>
        <w:t xml:space="preserve"> Deze vereis</w:t>
      </w:r>
      <w:r w:rsidR="00765C9F" w:rsidRPr="00CA5860">
        <w:rPr>
          <w:rFonts w:ascii="Arial" w:hAnsi="Arial"/>
        </w:rPr>
        <w:t>t</w:t>
      </w:r>
      <w:r w:rsidRPr="00CA5860">
        <w:rPr>
          <w:rFonts w:ascii="Arial" w:hAnsi="Arial"/>
        </w:rPr>
        <w:t xml:space="preserve">en maken duidelijk dat de belangenorganisatie bepaalde moeite heeft gestoken in het behartigen van haar statutaire belang en voldoende kennis en kunde heeft op het gebied van haar statutaire belang. Dit maakt waarschijnlijk dat de belangenorganisatie ook in rechte bekwaam is haar statutaire belang te behartigen. </w:t>
      </w:r>
    </w:p>
    <w:p w14:paraId="0CD3BF35" w14:textId="77777777" w:rsidR="00C52735" w:rsidRPr="00CA5860" w:rsidRDefault="00C52735" w:rsidP="00FC4390">
      <w:pPr>
        <w:spacing w:line="360" w:lineRule="auto"/>
        <w:rPr>
          <w:rFonts w:ascii="Arial" w:hAnsi="Arial"/>
        </w:rPr>
      </w:pPr>
    </w:p>
    <w:p w14:paraId="014BBF68" w14:textId="1F44086B" w:rsidR="008E5C46" w:rsidRPr="00CA5860" w:rsidRDefault="00C52735" w:rsidP="00FC4390">
      <w:pPr>
        <w:pStyle w:val="Kop3"/>
        <w:keepNext w:val="0"/>
        <w:spacing w:line="360" w:lineRule="auto"/>
        <w:rPr>
          <w:rFonts w:ascii="Arial" w:eastAsia="Arial" w:hAnsi="Arial" w:cs="Arial"/>
        </w:rPr>
      </w:pPr>
      <w:bookmarkStart w:id="68" w:name="_Toc152600181"/>
      <w:r w:rsidRPr="00CA5860">
        <w:rPr>
          <w:rFonts w:ascii="Arial" w:eastAsia="Arial" w:hAnsi="Arial" w:cs="Arial"/>
        </w:rPr>
        <w:t>7.2.</w:t>
      </w:r>
      <w:r w:rsidR="002D1D6E" w:rsidRPr="00CA5860">
        <w:rPr>
          <w:rFonts w:ascii="Arial" w:eastAsia="Arial" w:hAnsi="Arial" w:cs="Arial"/>
        </w:rPr>
        <w:t>2</w:t>
      </w:r>
      <w:r w:rsidR="00B0014C" w:rsidRPr="00CA5860">
        <w:rPr>
          <w:rFonts w:ascii="Arial" w:eastAsia="Arial" w:hAnsi="Arial" w:cs="Arial"/>
        </w:rPr>
        <w:t xml:space="preserve"> </w:t>
      </w:r>
      <w:r w:rsidR="002D1D6E" w:rsidRPr="00CA5860">
        <w:rPr>
          <w:rFonts w:ascii="Arial" w:eastAsia="Arial" w:hAnsi="Arial" w:cs="Arial"/>
        </w:rPr>
        <w:t>Een nieuwe</w:t>
      </w:r>
      <w:r w:rsidR="00B0014C" w:rsidRPr="00CA5860">
        <w:rPr>
          <w:rFonts w:ascii="Arial" w:eastAsia="Arial" w:hAnsi="Arial" w:cs="Arial"/>
        </w:rPr>
        <w:t xml:space="preserve"> interpretatie van het representativiteitsvereiste</w:t>
      </w:r>
      <w:bookmarkEnd w:id="68"/>
    </w:p>
    <w:p w14:paraId="0183EB08" w14:textId="7DAA77D7" w:rsidR="008E5C46" w:rsidRPr="00CA5860" w:rsidRDefault="00DC3B41" w:rsidP="00FC4390">
      <w:pPr>
        <w:pStyle w:val="Geenafstand"/>
        <w:keepNext w:val="0"/>
        <w:rPr>
          <w:rFonts w:ascii="Arial" w:hAnsi="Arial"/>
        </w:rPr>
      </w:pPr>
      <w:r w:rsidRPr="00CA5860">
        <w:rPr>
          <w:rFonts w:ascii="Arial" w:hAnsi="Arial"/>
        </w:rPr>
        <w:t xml:space="preserve">Het representativiteitsvereiste is voor nu echter een feit. De vraag rijst wat een zinvolle representativiteitsbeoordeling bij algemeenbelangacties is. </w:t>
      </w:r>
      <w:r w:rsidR="00B0014C" w:rsidRPr="00CA5860">
        <w:rPr>
          <w:rFonts w:ascii="Arial" w:hAnsi="Arial"/>
        </w:rPr>
        <w:t xml:space="preserve">In deze paragraaf doe ik een voorstel </w:t>
      </w:r>
      <w:r w:rsidR="008E5C46" w:rsidRPr="00CA5860">
        <w:rPr>
          <w:rFonts w:ascii="Arial" w:hAnsi="Arial"/>
        </w:rPr>
        <w:t xml:space="preserve">voor een nieuwe, mijns inziens passende interpretatie van het representativiteitsvereiste aan de hand van een intern-rechtsvergelijkende interpretatie. </w:t>
      </w:r>
      <w:r w:rsidR="00B0014C" w:rsidRPr="00CA5860">
        <w:rPr>
          <w:rFonts w:ascii="Arial" w:hAnsi="Arial"/>
        </w:rPr>
        <w:t>Ik meen dat de rechter bij de beoordeling van het representativiteitsvereiste zou moeten kijken naar de feitelijke werkzaamheden van de belangenorganisatie.</w:t>
      </w:r>
      <w:r w:rsidR="00665BA1" w:rsidRPr="00CA5860">
        <w:rPr>
          <w:rStyle w:val="Voetnootmarkering"/>
          <w:rFonts w:ascii="Arial" w:hAnsi="Arial"/>
        </w:rPr>
        <w:footnoteReference w:id="320"/>
      </w:r>
      <w:r w:rsidR="00B0014C" w:rsidRPr="00CA5860">
        <w:rPr>
          <w:rFonts w:ascii="Arial" w:hAnsi="Arial"/>
        </w:rPr>
        <w:t xml:space="preserve"> Hiermee convergeert het representativiteitsvereiste en het vereiste van feitelijke werkzaamheden. </w:t>
      </w:r>
      <w:r w:rsidR="008E5C46" w:rsidRPr="00CA5860">
        <w:rPr>
          <w:rFonts w:ascii="Arial" w:hAnsi="Arial"/>
        </w:rPr>
        <w:t xml:space="preserve">Ik zal </w:t>
      </w:r>
      <w:r w:rsidR="00024461" w:rsidRPr="00CA5860">
        <w:rPr>
          <w:rFonts w:ascii="Arial" w:hAnsi="Arial"/>
        </w:rPr>
        <w:t>drie</w:t>
      </w:r>
      <w:r w:rsidR="008E5C46" w:rsidRPr="00CA5860">
        <w:rPr>
          <w:rFonts w:ascii="Arial" w:hAnsi="Arial"/>
        </w:rPr>
        <w:t xml:space="preserve"> argumenten geven voor een zodanige interpretatie. </w:t>
      </w:r>
    </w:p>
    <w:p w14:paraId="3CDC5292" w14:textId="4CC6B3C5" w:rsidR="008E5C46" w:rsidRPr="00CA5860" w:rsidRDefault="008E5C46" w:rsidP="00FC4390">
      <w:pPr>
        <w:pStyle w:val="Geenafstand"/>
        <w:keepNext w:val="0"/>
        <w:ind w:firstLine="709"/>
        <w:rPr>
          <w:rFonts w:ascii="Arial" w:hAnsi="Arial"/>
        </w:rPr>
      </w:pPr>
      <w:r w:rsidRPr="00CA5860">
        <w:rPr>
          <w:rFonts w:ascii="Arial" w:hAnsi="Arial"/>
        </w:rPr>
        <w:t xml:space="preserve">Ten eerste past een representativiteitsvereiste dat analoog geïnterpreteerd wordt naar het vereiste van feitelijke werkzaamheden bij een kwalitatieve duiding van </w:t>
      </w:r>
      <w:r w:rsidRPr="00CA5860">
        <w:rPr>
          <w:rFonts w:ascii="Arial" w:hAnsi="Arial"/>
        </w:rPr>
        <w:lastRenderedPageBreak/>
        <w:t>representativiteit.</w:t>
      </w:r>
      <w:r w:rsidRPr="00CA5860">
        <w:rPr>
          <w:rStyle w:val="Voetnootmarkering"/>
          <w:rFonts w:ascii="Arial" w:hAnsi="Arial"/>
        </w:rPr>
        <w:footnoteReference w:id="321"/>
      </w:r>
      <w:r w:rsidRPr="00CA5860">
        <w:rPr>
          <w:rFonts w:ascii="Arial" w:hAnsi="Arial"/>
        </w:rPr>
        <w:t xml:space="preserve"> </w:t>
      </w:r>
      <w:r w:rsidR="00B0014C" w:rsidRPr="00CA5860">
        <w:rPr>
          <w:rFonts w:ascii="Arial" w:hAnsi="Arial"/>
        </w:rPr>
        <w:t xml:space="preserve">Het gaat dan niet om het aantal leden van een belangenorganisatie, maar om factoren die de kennis en kunde van een belangenorganisatie aannemelijk maken. </w:t>
      </w:r>
      <w:r w:rsidR="001A4B03" w:rsidRPr="00CA5860">
        <w:rPr>
          <w:rFonts w:ascii="Arial" w:hAnsi="Arial"/>
        </w:rPr>
        <w:t>Het vereiste van feitelijke werkzaamheden laat zien dat de belangenorganisatie actief is op het terrein van haar statutaire belang en zo</w:t>
      </w:r>
      <w:r w:rsidR="00024461" w:rsidRPr="00CA5860">
        <w:rPr>
          <w:rFonts w:ascii="Arial" w:hAnsi="Arial"/>
        </w:rPr>
        <w:t>doende</w:t>
      </w:r>
      <w:r w:rsidR="001A4B03" w:rsidRPr="00CA5860">
        <w:rPr>
          <w:rFonts w:ascii="Arial" w:hAnsi="Arial"/>
        </w:rPr>
        <w:t xml:space="preserve"> </w:t>
      </w:r>
      <w:r w:rsidR="00024461" w:rsidRPr="00CA5860">
        <w:rPr>
          <w:rFonts w:ascii="Arial" w:hAnsi="Arial"/>
        </w:rPr>
        <w:t>kennis en kunde op dit terrein heeft vergaard</w:t>
      </w:r>
      <w:r w:rsidR="001A4B03" w:rsidRPr="00CA5860">
        <w:rPr>
          <w:rFonts w:ascii="Arial" w:hAnsi="Arial"/>
        </w:rPr>
        <w:t xml:space="preserve">. </w:t>
      </w:r>
      <w:r w:rsidRPr="00CA5860">
        <w:rPr>
          <w:rFonts w:ascii="Arial" w:hAnsi="Arial"/>
        </w:rPr>
        <w:t xml:space="preserve">Zoals betoogd in paragraaf 4.5.2 zie ik twee duidelijke voordelen van een </w:t>
      </w:r>
      <w:r w:rsidR="001A4B03" w:rsidRPr="00CA5860">
        <w:rPr>
          <w:rFonts w:ascii="Arial" w:hAnsi="Arial"/>
        </w:rPr>
        <w:t>een kwalitatieve</w:t>
      </w:r>
      <w:r w:rsidRPr="00CA5860">
        <w:rPr>
          <w:rFonts w:ascii="Arial" w:hAnsi="Arial"/>
        </w:rPr>
        <w:t xml:space="preserve"> interpretatie. Ten eerste sluit het goed aan bij de functie van de algemeenbelangactie: het effectief behartigen van stemloze en kwetsbare belangen. Een kwalitatieve interpretatie zorgt dat de belangenorganisatie juist hiertoe goed in staat is. Een tweede argument dat pleit voor een kwalitatieve interpretatie is dat een zodanige uitleg analoog is aan de interpretatie die de wetgever heeft gegeven aan het representativiteitsvereiste in groepsacties. De rechter onderzoekt dan immers de band tussen de belangenorganisatie en datgeen waarvoor zij opkomt: bij groepsacties is dat een specifieke achterban en bij een algemeenbelangactie zijn dat de algemene belangen zelf. Door te vereisen dat een belangenorganisatie feitelijke werkzaamheden heeft verricht, wordt duidelijk dat de belangenorganisatie begaan is het met verdedigde belang, een bepaalde expertise heeft verkregen op het gebied van dat belang en voldoende middelen heeft om werkzaamheden uit te voeren ter behartiging van dit belang met een bepaalde mate van continuïteit. </w:t>
      </w:r>
    </w:p>
    <w:p w14:paraId="6B587B83" w14:textId="77777777" w:rsidR="008E5C46" w:rsidRPr="00CA5860" w:rsidRDefault="008E5C46" w:rsidP="00FC4390">
      <w:pPr>
        <w:pStyle w:val="Geenafstand"/>
        <w:keepNext w:val="0"/>
        <w:ind w:firstLine="709"/>
        <w:rPr>
          <w:rFonts w:ascii="Arial" w:hAnsi="Arial"/>
        </w:rPr>
      </w:pPr>
      <w:r w:rsidRPr="00CA5860">
        <w:rPr>
          <w:rFonts w:ascii="Arial" w:hAnsi="Arial"/>
        </w:rPr>
        <w:t>Ten tweede bevordert een uitleg van het representativiteitsvereiste dat overeenkomt met het vereiste van feitelijke werkzaamheden de rechtszekerheid. Zoals beschreven in paragraaf 4.5 is het geheel onduidelijk hoe en hoe streng de rechter het representativiteitsvereiste moet toepassen. Het is voor belangenorganisaties daarom niet duidelijk hoe ze kunnen voldoen aan het representativiteitsvereiste. Deze onduidelijkheid kan leiden tot (de schijn van) willekeur. Het is bijvoorbeeld moeilijk te begrijpen dat de rechter Viruswaarheid (met 300 000 steunverklaringen) niet-ontvankelijk verklaarde, maar Stichting Pax (zonder overlegde steunverklaringen) wel.</w:t>
      </w:r>
      <w:r w:rsidRPr="00CA5860">
        <w:rPr>
          <w:rStyle w:val="Voetnootmarkering"/>
          <w:rFonts w:ascii="Arial" w:hAnsi="Arial"/>
        </w:rPr>
        <w:footnoteReference w:id="322"/>
      </w:r>
      <w:r w:rsidRPr="00CA5860">
        <w:rPr>
          <w:rFonts w:ascii="Arial" w:hAnsi="Arial"/>
        </w:rPr>
        <w:t xml:space="preserve"> Duidelijkheid over het representativiteitsvereiste is dus broodnodig. Over het vereiste van feitelijke werkzaamheden is in het bestuursrecht een uitgebreide jurisprudentielijn ontwikkeld die deze duidelijkheid kan verschaffen. </w:t>
      </w:r>
    </w:p>
    <w:p w14:paraId="3C87390A" w14:textId="77777777" w:rsidR="008E5C46" w:rsidRPr="00CA5860" w:rsidRDefault="008E5C46" w:rsidP="00FC4390">
      <w:pPr>
        <w:pStyle w:val="Geenafstand"/>
        <w:keepNext w:val="0"/>
        <w:ind w:firstLine="709"/>
        <w:rPr>
          <w:rFonts w:ascii="Arial" w:hAnsi="Arial"/>
        </w:rPr>
      </w:pPr>
      <w:r w:rsidRPr="00CA5860">
        <w:rPr>
          <w:rFonts w:ascii="Arial" w:hAnsi="Arial"/>
        </w:rPr>
        <w:lastRenderedPageBreak/>
        <w:t>Ten derde beperkt een uitleg van het representativiteitsvereiste aan de hand van het vereiste van feitelijke werkzaamheden de toegang tot de rechter van belangenorganisaties niet te veel. Het is immers ook voor kleine organisaties mogelijk om lezingen te organiseren, overleggen bij te wonen en demonstraties te organiseren. Dit heeft als voordeel dat een breed scala aan belangen bij de rechter behartigd kan worden. Ook ligt het niet voor de hand de beroepsbevoegdheid van belangenorganisaties in vergaande mate te beperken gelet op de wetsgeschiedenis. De wetgever had een vergaande beperking immers niet voor ogen met de invoering van het representativiteitsvereiste.</w:t>
      </w:r>
      <w:r w:rsidRPr="00CA5860">
        <w:rPr>
          <w:rStyle w:val="Voetnootmarkering"/>
          <w:rFonts w:ascii="Arial" w:hAnsi="Arial"/>
        </w:rPr>
        <w:footnoteReference w:id="323"/>
      </w:r>
      <w:r w:rsidRPr="00CA5860">
        <w:rPr>
          <w:rFonts w:ascii="Arial" w:hAnsi="Arial"/>
        </w:rPr>
        <w:t xml:space="preserve">  </w:t>
      </w:r>
    </w:p>
    <w:p w14:paraId="2702B5F3" w14:textId="77777777" w:rsidR="009648D9" w:rsidRPr="00CA5860" w:rsidRDefault="009648D9" w:rsidP="00FC4390">
      <w:pPr>
        <w:pStyle w:val="Geenafstand"/>
        <w:keepNext w:val="0"/>
        <w:rPr>
          <w:rFonts w:ascii="Arial" w:hAnsi="Arial"/>
        </w:rPr>
      </w:pPr>
    </w:p>
    <w:p w14:paraId="0992A351" w14:textId="3CE8241B" w:rsidR="00675A71" w:rsidRPr="00CA5860" w:rsidRDefault="006C1EC0" w:rsidP="00FC4390">
      <w:pPr>
        <w:pStyle w:val="Kop2"/>
        <w:keepNext w:val="0"/>
        <w:spacing w:line="360" w:lineRule="auto"/>
        <w:rPr>
          <w:rFonts w:ascii="Arial" w:hAnsi="Arial" w:cs="Arial"/>
          <w:highlight w:val="white"/>
        </w:rPr>
      </w:pPr>
      <w:bookmarkStart w:id="69" w:name="_Toc152600182"/>
      <w:r w:rsidRPr="00CA5860">
        <w:rPr>
          <w:rFonts w:ascii="Arial" w:hAnsi="Arial" w:cs="Arial"/>
          <w:highlight w:val="white"/>
        </w:rPr>
        <w:t>7</w:t>
      </w:r>
      <w:r w:rsidR="006C456C" w:rsidRPr="00CA5860">
        <w:rPr>
          <w:rFonts w:ascii="Arial" w:hAnsi="Arial" w:cs="Arial"/>
          <w:highlight w:val="white"/>
        </w:rPr>
        <w:t>.</w:t>
      </w:r>
      <w:r w:rsidR="00C84E37" w:rsidRPr="00CA5860">
        <w:rPr>
          <w:rFonts w:ascii="Arial" w:hAnsi="Arial" w:cs="Arial"/>
          <w:highlight w:val="white"/>
        </w:rPr>
        <w:t>3</w:t>
      </w:r>
      <w:r w:rsidR="006C456C" w:rsidRPr="00CA5860">
        <w:rPr>
          <w:rFonts w:ascii="Arial" w:hAnsi="Arial" w:cs="Arial"/>
          <w:highlight w:val="white"/>
        </w:rPr>
        <w:t xml:space="preserve"> </w:t>
      </w:r>
      <w:r w:rsidR="0021485E" w:rsidRPr="00CA5860">
        <w:rPr>
          <w:rFonts w:ascii="Arial" w:hAnsi="Arial" w:cs="Arial"/>
          <w:highlight w:val="white"/>
        </w:rPr>
        <w:t>Discussie en v</w:t>
      </w:r>
      <w:r w:rsidR="006C456C" w:rsidRPr="00CA5860">
        <w:rPr>
          <w:rFonts w:ascii="Arial" w:hAnsi="Arial" w:cs="Arial"/>
          <w:highlight w:val="white"/>
        </w:rPr>
        <w:t>ervolgonderzoek</w:t>
      </w:r>
      <w:bookmarkEnd w:id="69"/>
      <w:r w:rsidR="006C456C" w:rsidRPr="00CA5860">
        <w:rPr>
          <w:rFonts w:ascii="Arial" w:hAnsi="Arial" w:cs="Arial"/>
          <w:highlight w:val="white"/>
        </w:rPr>
        <w:t xml:space="preserve"> </w:t>
      </w:r>
    </w:p>
    <w:p w14:paraId="25E52FDE" w14:textId="5D2F7DDA" w:rsidR="0016444E" w:rsidRPr="00CA5860" w:rsidRDefault="00C47340" w:rsidP="00FC4390">
      <w:pPr>
        <w:pStyle w:val="Geenafstand"/>
        <w:keepNext w:val="0"/>
        <w:rPr>
          <w:rFonts w:ascii="Arial" w:hAnsi="Arial"/>
          <w:lang w:val="nl-NL"/>
        </w:rPr>
      </w:pPr>
      <w:r w:rsidRPr="00CA5860">
        <w:rPr>
          <w:rFonts w:ascii="Arial" w:hAnsi="Arial"/>
          <w:lang w:val="nl-NL"/>
        </w:rPr>
        <w:t xml:space="preserve">In deze scriptie </w:t>
      </w:r>
      <w:r w:rsidR="00465D0A" w:rsidRPr="00CA5860">
        <w:rPr>
          <w:rFonts w:ascii="Arial" w:hAnsi="Arial"/>
          <w:lang w:val="nl-NL"/>
        </w:rPr>
        <w:t xml:space="preserve">heb ik aan de hand van een juridisch-dogmatische methode de </w:t>
      </w:r>
      <w:proofErr w:type="spellStart"/>
      <w:r w:rsidR="00AA6A2F" w:rsidRPr="00CA5860">
        <w:rPr>
          <w:rFonts w:ascii="Arial" w:hAnsi="Arial"/>
          <w:lang w:val="nl-NL"/>
        </w:rPr>
        <w:t>algemeenbelangactie</w:t>
      </w:r>
      <w:proofErr w:type="spellEnd"/>
      <w:r w:rsidR="00AA6A2F" w:rsidRPr="00CA5860">
        <w:rPr>
          <w:rFonts w:ascii="Arial" w:hAnsi="Arial"/>
          <w:lang w:val="nl-NL"/>
        </w:rPr>
        <w:t xml:space="preserve"> in het privaat- en bestuursrecht vergeleken</w:t>
      </w:r>
      <w:r w:rsidR="0016444E" w:rsidRPr="00CA5860">
        <w:rPr>
          <w:rFonts w:ascii="Arial" w:hAnsi="Arial"/>
          <w:lang w:val="nl-NL"/>
        </w:rPr>
        <w:t>. In deze paragraaf bespreek</w:t>
      </w:r>
      <w:r w:rsidR="00752E68" w:rsidRPr="00CA5860">
        <w:rPr>
          <w:rFonts w:ascii="Arial" w:hAnsi="Arial"/>
          <w:lang w:val="nl-NL"/>
        </w:rPr>
        <w:t xml:space="preserve"> ik </w:t>
      </w:r>
      <w:r w:rsidR="00392DB9" w:rsidRPr="00CA5860">
        <w:rPr>
          <w:rFonts w:ascii="Arial" w:hAnsi="Arial"/>
          <w:lang w:val="nl-NL"/>
        </w:rPr>
        <w:t>drie</w:t>
      </w:r>
      <w:r w:rsidR="00752E68" w:rsidRPr="00CA5860">
        <w:rPr>
          <w:rFonts w:ascii="Arial" w:hAnsi="Arial"/>
          <w:lang w:val="nl-NL"/>
        </w:rPr>
        <w:t xml:space="preserve"> beperkingen van mijn onderzoek en</w:t>
      </w:r>
      <w:r w:rsidR="004C0C83" w:rsidRPr="00CA5860">
        <w:rPr>
          <w:rFonts w:ascii="Arial" w:hAnsi="Arial"/>
          <w:lang w:val="nl-NL"/>
        </w:rPr>
        <w:t xml:space="preserve"> </w:t>
      </w:r>
      <w:r w:rsidR="00976E54" w:rsidRPr="00CA5860">
        <w:rPr>
          <w:rFonts w:ascii="Arial" w:hAnsi="Arial"/>
          <w:lang w:val="nl-NL"/>
        </w:rPr>
        <w:t xml:space="preserve">doe ik suggesties </w:t>
      </w:r>
      <w:r w:rsidR="004C0C83" w:rsidRPr="00CA5860">
        <w:rPr>
          <w:rFonts w:ascii="Arial" w:hAnsi="Arial"/>
          <w:lang w:val="nl-NL"/>
        </w:rPr>
        <w:t>welk vervolg</w:t>
      </w:r>
      <w:r w:rsidR="00024E23" w:rsidRPr="00CA5860">
        <w:rPr>
          <w:rFonts w:ascii="Arial" w:hAnsi="Arial"/>
          <w:lang w:val="nl-NL"/>
        </w:rPr>
        <w:t xml:space="preserve">onderzoek </w:t>
      </w:r>
      <w:r w:rsidR="00976E54" w:rsidRPr="00CA5860">
        <w:rPr>
          <w:rFonts w:ascii="Arial" w:hAnsi="Arial"/>
          <w:lang w:val="nl-NL"/>
        </w:rPr>
        <w:t>passend is</w:t>
      </w:r>
      <w:r w:rsidR="00024E23" w:rsidRPr="00CA5860">
        <w:rPr>
          <w:rFonts w:ascii="Arial" w:hAnsi="Arial"/>
          <w:lang w:val="nl-NL"/>
        </w:rPr>
        <w:t xml:space="preserve"> om deze tekortkomingen </w:t>
      </w:r>
      <w:r w:rsidR="00192CBB" w:rsidRPr="00CA5860">
        <w:rPr>
          <w:rFonts w:ascii="Arial" w:hAnsi="Arial"/>
          <w:lang w:val="nl-NL"/>
        </w:rPr>
        <w:t>te mitigeren</w:t>
      </w:r>
      <w:r w:rsidR="00024E23" w:rsidRPr="00CA5860">
        <w:rPr>
          <w:rFonts w:ascii="Arial" w:hAnsi="Arial"/>
          <w:lang w:val="nl-NL"/>
        </w:rPr>
        <w:t xml:space="preserve">. </w:t>
      </w:r>
    </w:p>
    <w:p w14:paraId="130995BC" w14:textId="6D907DEF" w:rsidR="00E904E9" w:rsidRPr="00CA5860" w:rsidRDefault="00024E23" w:rsidP="00FC4390">
      <w:pPr>
        <w:pStyle w:val="Geenafstand"/>
        <w:keepNext w:val="0"/>
        <w:rPr>
          <w:rFonts w:ascii="Arial" w:hAnsi="Arial"/>
          <w:lang w:val="nl-NL"/>
        </w:rPr>
      </w:pPr>
      <w:r w:rsidRPr="00CA5860">
        <w:rPr>
          <w:rFonts w:ascii="Arial" w:hAnsi="Arial"/>
          <w:lang w:val="nl-NL"/>
        </w:rPr>
        <w:tab/>
        <w:t xml:space="preserve">Ten eerste </w:t>
      </w:r>
      <w:r w:rsidR="00D81A73" w:rsidRPr="00CA5860">
        <w:rPr>
          <w:rFonts w:ascii="Arial" w:hAnsi="Arial"/>
          <w:lang w:val="nl-NL"/>
        </w:rPr>
        <w:t>heb ik</w:t>
      </w:r>
      <w:r w:rsidR="00474B4B" w:rsidRPr="00CA5860">
        <w:rPr>
          <w:rFonts w:ascii="Arial" w:hAnsi="Arial"/>
          <w:lang w:val="nl-NL"/>
        </w:rPr>
        <w:t xml:space="preserve"> in mijn scriptie </w:t>
      </w:r>
      <w:r w:rsidR="00BB4780" w:rsidRPr="00CA5860">
        <w:rPr>
          <w:rFonts w:ascii="Arial" w:hAnsi="Arial"/>
          <w:lang w:val="nl-NL"/>
        </w:rPr>
        <w:t>vermoedens geuit aan de hand van de door mij bestudeerde jurisprudentie.</w:t>
      </w:r>
      <w:r w:rsidR="001F7845" w:rsidRPr="00CA5860">
        <w:rPr>
          <w:rFonts w:ascii="Arial" w:hAnsi="Arial"/>
          <w:lang w:val="nl-NL"/>
        </w:rPr>
        <w:t xml:space="preserve"> </w:t>
      </w:r>
      <w:r w:rsidR="00E36366" w:rsidRPr="00CA5860">
        <w:rPr>
          <w:rFonts w:ascii="Arial" w:hAnsi="Arial"/>
          <w:lang w:val="nl-NL"/>
        </w:rPr>
        <w:t xml:space="preserve">Ik heb bijvoorbeeld geschreven dat </w:t>
      </w:r>
      <w:r w:rsidR="001F7845" w:rsidRPr="00CA5860">
        <w:rPr>
          <w:rFonts w:ascii="Arial" w:hAnsi="Arial"/>
          <w:lang w:val="nl-NL"/>
        </w:rPr>
        <w:t xml:space="preserve">de jurisprudentie de indruk </w:t>
      </w:r>
      <w:r w:rsidR="00C94863" w:rsidRPr="00CA5860">
        <w:rPr>
          <w:rFonts w:ascii="Arial" w:hAnsi="Arial"/>
          <w:lang w:val="nl-NL"/>
        </w:rPr>
        <w:t>wekte dat</w:t>
      </w:r>
      <w:r w:rsidR="00E36366" w:rsidRPr="00CA5860">
        <w:rPr>
          <w:rFonts w:ascii="Arial" w:hAnsi="Arial"/>
          <w:lang w:val="nl-NL"/>
        </w:rPr>
        <w:t xml:space="preserve"> er meer niet-professionele </w:t>
      </w:r>
      <w:r w:rsidR="00524C0D" w:rsidRPr="00CA5860">
        <w:rPr>
          <w:rFonts w:ascii="Arial" w:hAnsi="Arial"/>
          <w:lang w:val="nl-NL"/>
        </w:rPr>
        <w:t xml:space="preserve">belangenorganisaties procederen in het bestuursrecht dan in het privaatrecht. Ook vermoedde ik </w:t>
      </w:r>
      <w:r w:rsidR="00834DF7" w:rsidRPr="00CA5860">
        <w:rPr>
          <w:rFonts w:ascii="Arial" w:hAnsi="Arial"/>
          <w:lang w:val="nl-NL"/>
        </w:rPr>
        <w:t>dat</w:t>
      </w:r>
      <w:r w:rsidR="00524C0D" w:rsidRPr="00CA5860">
        <w:rPr>
          <w:rFonts w:ascii="Arial" w:hAnsi="Arial"/>
          <w:lang w:val="nl-NL"/>
        </w:rPr>
        <w:t xml:space="preserve"> </w:t>
      </w:r>
      <w:r w:rsidR="00524FC3" w:rsidRPr="00CA5860">
        <w:rPr>
          <w:rFonts w:ascii="Arial" w:hAnsi="Arial"/>
          <w:lang w:val="nl-NL"/>
        </w:rPr>
        <w:t xml:space="preserve">de statutaire doelomschrijvingen van </w:t>
      </w:r>
      <w:r w:rsidR="00E5703E" w:rsidRPr="00CA5860">
        <w:rPr>
          <w:rFonts w:ascii="Arial" w:hAnsi="Arial"/>
          <w:lang w:val="nl-NL"/>
        </w:rPr>
        <w:t xml:space="preserve">in het bestuursrecht procederende organisaties breder geformuleerd waren, omdat zij vaker lokaal opereerden. </w:t>
      </w:r>
      <w:r w:rsidR="00751F77" w:rsidRPr="00CA5860">
        <w:rPr>
          <w:rFonts w:ascii="Arial" w:hAnsi="Arial"/>
          <w:lang w:val="nl-NL"/>
        </w:rPr>
        <w:t xml:space="preserve">Om deze stellingen hard te maken </w:t>
      </w:r>
      <w:r w:rsidR="00256BDC" w:rsidRPr="00CA5860">
        <w:rPr>
          <w:rFonts w:ascii="Arial" w:hAnsi="Arial"/>
          <w:lang w:val="nl-NL"/>
        </w:rPr>
        <w:t xml:space="preserve">moet </w:t>
      </w:r>
      <w:r w:rsidR="00632413" w:rsidRPr="00CA5860">
        <w:rPr>
          <w:rFonts w:ascii="Arial" w:hAnsi="Arial"/>
          <w:lang w:val="nl-NL"/>
        </w:rPr>
        <w:t xml:space="preserve">een onderzoeker de belangenorganisaties die </w:t>
      </w:r>
      <w:r w:rsidR="007E13B2" w:rsidRPr="00CA5860">
        <w:rPr>
          <w:rFonts w:ascii="Arial" w:hAnsi="Arial"/>
          <w:lang w:val="nl-NL"/>
        </w:rPr>
        <w:t>terug te vinden zijn in de</w:t>
      </w:r>
      <w:r w:rsidR="00256BDC" w:rsidRPr="00CA5860">
        <w:rPr>
          <w:rFonts w:ascii="Arial" w:hAnsi="Arial"/>
          <w:lang w:val="nl-NL"/>
        </w:rPr>
        <w:t xml:space="preserve"> jurisprudentie over artikel 3:305a en artikel 1:2 lid 3 </w:t>
      </w:r>
      <w:proofErr w:type="spellStart"/>
      <w:r w:rsidR="00256BDC" w:rsidRPr="00CA5860">
        <w:rPr>
          <w:rFonts w:ascii="Arial" w:hAnsi="Arial"/>
          <w:lang w:val="nl-NL"/>
        </w:rPr>
        <w:t>Awb</w:t>
      </w:r>
      <w:proofErr w:type="spellEnd"/>
      <w:r w:rsidR="005A5279" w:rsidRPr="00CA5860">
        <w:rPr>
          <w:rFonts w:ascii="Arial" w:hAnsi="Arial"/>
          <w:lang w:val="nl-NL"/>
        </w:rPr>
        <w:t xml:space="preserve"> systematisch</w:t>
      </w:r>
      <w:r w:rsidR="00256BDC" w:rsidRPr="00CA5860">
        <w:rPr>
          <w:rFonts w:ascii="Arial" w:hAnsi="Arial"/>
          <w:lang w:val="nl-NL"/>
        </w:rPr>
        <w:t xml:space="preserve"> </w:t>
      </w:r>
      <w:r w:rsidR="007E13B2" w:rsidRPr="00CA5860">
        <w:rPr>
          <w:rFonts w:ascii="Arial" w:hAnsi="Arial"/>
          <w:lang w:val="nl-NL"/>
        </w:rPr>
        <w:t>categoriseren en verder analyseren</w:t>
      </w:r>
      <w:r w:rsidR="00510B91" w:rsidRPr="00CA5860">
        <w:rPr>
          <w:rFonts w:ascii="Arial" w:hAnsi="Arial"/>
          <w:lang w:val="nl-NL"/>
        </w:rPr>
        <w:t xml:space="preserve"> door bijvoorbeeld online informatie over deze belangenorganisatie</w:t>
      </w:r>
      <w:r w:rsidR="00A203FD" w:rsidRPr="00CA5860">
        <w:rPr>
          <w:rFonts w:ascii="Arial" w:hAnsi="Arial"/>
          <w:lang w:val="nl-NL"/>
        </w:rPr>
        <w:t>s</w:t>
      </w:r>
      <w:r w:rsidR="00510B91" w:rsidRPr="00CA5860">
        <w:rPr>
          <w:rFonts w:ascii="Arial" w:hAnsi="Arial"/>
          <w:lang w:val="nl-NL"/>
        </w:rPr>
        <w:t xml:space="preserve"> te verzamelen</w:t>
      </w:r>
      <w:r w:rsidR="009C0159" w:rsidRPr="00CA5860">
        <w:rPr>
          <w:rFonts w:ascii="Arial" w:hAnsi="Arial"/>
          <w:lang w:val="nl-NL"/>
        </w:rPr>
        <w:t>.</w:t>
      </w:r>
      <w:r w:rsidR="009C0159" w:rsidRPr="00CA5860">
        <w:rPr>
          <w:rStyle w:val="Voetnootmarkering"/>
          <w:rFonts w:ascii="Arial" w:hAnsi="Arial"/>
          <w:lang w:val="nl-NL"/>
        </w:rPr>
        <w:footnoteReference w:id="324"/>
      </w:r>
      <w:r w:rsidR="00786808" w:rsidRPr="00CA5860">
        <w:rPr>
          <w:rFonts w:ascii="Arial" w:hAnsi="Arial"/>
          <w:lang w:val="nl-NL"/>
        </w:rPr>
        <w:t xml:space="preserve"> </w:t>
      </w:r>
    </w:p>
    <w:p w14:paraId="3D817CA0" w14:textId="01FC038B" w:rsidR="00E904E9" w:rsidRPr="00CA5860" w:rsidRDefault="00AF23E6" w:rsidP="00FC4390">
      <w:pPr>
        <w:pStyle w:val="Geenafstand"/>
        <w:keepNext w:val="0"/>
        <w:rPr>
          <w:rFonts w:ascii="Arial" w:hAnsi="Arial"/>
          <w:lang w:val="nl-NL"/>
        </w:rPr>
      </w:pPr>
      <w:r w:rsidRPr="00CA5860">
        <w:rPr>
          <w:rFonts w:ascii="Arial" w:hAnsi="Arial"/>
          <w:lang w:val="nl-NL"/>
        </w:rPr>
        <w:tab/>
        <w:t xml:space="preserve">Ten tweede </w:t>
      </w:r>
      <w:r w:rsidR="00F451A2" w:rsidRPr="00CA5860">
        <w:rPr>
          <w:rFonts w:ascii="Arial" w:hAnsi="Arial"/>
          <w:lang w:val="nl-NL"/>
        </w:rPr>
        <w:t xml:space="preserve">heb ik de groepsactie grotendeels buiten beschouwing gelaten. </w:t>
      </w:r>
      <w:r w:rsidR="00BB34FF" w:rsidRPr="00CA5860">
        <w:rPr>
          <w:rFonts w:ascii="Arial" w:hAnsi="Arial"/>
          <w:lang w:val="nl-NL"/>
        </w:rPr>
        <w:t xml:space="preserve">De groepsactie is net zoals de </w:t>
      </w:r>
      <w:proofErr w:type="spellStart"/>
      <w:r w:rsidR="00BB34FF" w:rsidRPr="00CA5860">
        <w:rPr>
          <w:rFonts w:ascii="Arial" w:hAnsi="Arial"/>
          <w:lang w:val="nl-NL"/>
        </w:rPr>
        <w:t>algemeenbelangactie</w:t>
      </w:r>
      <w:proofErr w:type="spellEnd"/>
      <w:r w:rsidR="00BB34FF" w:rsidRPr="00CA5860">
        <w:rPr>
          <w:rFonts w:ascii="Arial" w:hAnsi="Arial"/>
          <w:lang w:val="nl-NL"/>
        </w:rPr>
        <w:t xml:space="preserve"> gebaseerd op de artikelen 3:305a BW en 1:2 lid 3 </w:t>
      </w:r>
      <w:proofErr w:type="spellStart"/>
      <w:r w:rsidR="00BB34FF" w:rsidRPr="00CA5860">
        <w:rPr>
          <w:rFonts w:ascii="Arial" w:hAnsi="Arial"/>
          <w:lang w:val="nl-NL"/>
        </w:rPr>
        <w:t>Awb</w:t>
      </w:r>
      <w:proofErr w:type="spellEnd"/>
      <w:r w:rsidR="00BB34FF" w:rsidRPr="00CA5860">
        <w:rPr>
          <w:rFonts w:ascii="Arial" w:hAnsi="Arial"/>
          <w:lang w:val="nl-NL"/>
        </w:rPr>
        <w:t xml:space="preserve">. </w:t>
      </w:r>
      <w:r w:rsidR="0009304C" w:rsidRPr="00CA5860">
        <w:rPr>
          <w:rFonts w:ascii="Arial" w:hAnsi="Arial"/>
          <w:lang w:val="nl-NL"/>
        </w:rPr>
        <w:t xml:space="preserve">Zoals is gebleken in deze scriptie </w:t>
      </w:r>
      <w:r w:rsidR="00412D5A" w:rsidRPr="00CA5860">
        <w:rPr>
          <w:rFonts w:ascii="Arial" w:hAnsi="Arial"/>
          <w:lang w:val="nl-NL"/>
        </w:rPr>
        <w:t>bestaat er een</w:t>
      </w:r>
      <w:r w:rsidR="0009304C" w:rsidRPr="00CA5860">
        <w:rPr>
          <w:rFonts w:ascii="Arial" w:hAnsi="Arial"/>
          <w:lang w:val="nl-NL"/>
        </w:rPr>
        <w:t xml:space="preserve"> wisselwerking </w:t>
      </w:r>
      <w:r w:rsidR="0009304C" w:rsidRPr="00CA5860">
        <w:rPr>
          <w:rFonts w:ascii="Arial" w:hAnsi="Arial"/>
          <w:lang w:val="nl-NL"/>
        </w:rPr>
        <w:lastRenderedPageBreak/>
        <w:t xml:space="preserve">tussen </w:t>
      </w:r>
      <w:r w:rsidR="00C84E37" w:rsidRPr="00CA5860">
        <w:rPr>
          <w:rFonts w:ascii="Arial" w:hAnsi="Arial"/>
          <w:lang w:val="nl-NL"/>
        </w:rPr>
        <w:t xml:space="preserve">de groepsactie en de </w:t>
      </w:r>
      <w:proofErr w:type="spellStart"/>
      <w:r w:rsidR="00C84E37" w:rsidRPr="00CA5860">
        <w:rPr>
          <w:rFonts w:ascii="Arial" w:hAnsi="Arial"/>
          <w:lang w:val="nl-NL"/>
        </w:rPr>
        <w:t>algemeenbelangactie</w:t>
      </w:r>
      <w:proofErr w:type="spellEnd"/>
      <w:r w:rsidR="00C84E37" w:rsidRPr="00CA5860">
        <w:rPr>
          <w:rFonts w:ascii="Arial" w:hAnsi="Arial"/>
          <w:lang w:val="nl-NL"/>
        </w:rPr>
        <w:t>.</w:t>
      </w:r>
      <w:r w:rsidR="00F4019A" w:rsidRPr="00CA5860">
        <w:rPr>
          <w:rFonts w:ascii="Arial" w:hAnsi="Arial"/>
          <w:lang w:val="nl-NL"/>
        </w:rPr>
        <w:t xml:space="preserve"> Een voorbeeld hiervan </w:t>
      </w:r>
      <w:r w:rsidR="00DB56F2" w:rsidRPr="00CA5860">
        <w:rPr>
          <w:rFonts w:ascii="Arial" w:hAnsi="Arial"/>
          <w:lang w:val="nl-NL"/>
        </w:rPr>
        <w:t xml:space="preserve">is </w:t>
      </w:r>
      <w:r w:rsidR="00FB760B" w:rsidRPr="00CA5860">
        <w:rPr>
          <w:rFonts w:ascii="Arial" w:hAnsi="Arial"/>
          <w:lang w:val="nl-NL"/>
        </w:rPr>
        <w:t>het representativiteitsvereiste</w:t>
      </w:r>
      <w:r w:rsidR="00392DB9" w:rsidRPr="00CA5860">
        <w:rPr>
          <w:rFonts w:ascii="Arial" w:hAnsi="Arial"/>
          <w:lang w:val="nl-NL"/>
        </w:rPr>
        <w:t>. Dit vereiste</w:t>
      </w:r>
      <w:r w:rsidR="00FB760B" w:rsidRPr="00CA5860">
        <w:rPr>
          <w:rFonts w:ascii="Arial" w:hAnsi="Arial"/>
          <w:lang w:val="nl-NL"/>
        </w:rPr>
        <w:t xml:space="preserve"> </w:t>
      </w:r>
      <w:r w:rsidR="00392DB9" w:rsidRPr="00CA5860">
        <w:rPr>
          <w:rFonts w:ascii="Arial" w:hAnsi="Arial"/>
          <w:lang w:val="nl-NL"/>
        </w:rPr>
        <w:t>werd ook</w:t>
      </w:r>
      <w:r w:rsidR="00FB760B" w:rsidRPr="00CA5860">
        <w:rPr>
          <w:rFonts w:ascii="Arial" w:hAnsi="Arial"/>
          <w:lang w:val="nl-NL"/>
        </w:rPr>
        <w:t xml:space="preserve"> op de privaatrechtelijke </w:t>
      </w:r>
      <w:proofErr w:type="spellStart"/>
      <w:r w:rsidR="00FB760B" w:rsidRPr="00CA5860">
        <w:rPr>
          <w:rFonts w:ascii="Arial" w:hAnsi="Arial"/>
          <w:lang w:val="nl-NL"/>
        </w:rPr>
        <w:t>algemeenbelangactie</w:t>
      </w:r>
      <w:proofErr w:type="spellEnd"/>
      <w:r w:rsidR="00FB760B" w:rsidRPr="00CA5860">
        <w:rPr>
          <w:rFonts w:ascii="Arial" w:hAnsi="Arial"/>
          <w:lang w:val="nl-NL"/>
        </w:rPr>
        <w:t xml:space="preserve"> van toepassing verklaard</w:t>
      </w:r>
      <w:r w:rsidR="004B0ABD" w:rsidRPr="00CA5860">
        <w:rPr>
          <w:rFonts w:ascii="Arial" w:hAnsi="Arial"/>
          <w:lang w:val="nl-NL"/>
        </w:rPr>
        <w:t>, omdat</w:t>
      </w:r>
      <w:r w:rsidR="003B2D56" w:rsidRPr="00CA5860">
        <w:rPr>
          <w:rFonts w:ascii="Arial" w:hAnsi="Arial"/>
          <w:lang w:val="nl-NL"/>
        </w:rPr>
        <w:t xml:space="preserve"> </w:t>
      </w:r>
      <w:r w:rsidR="00024461" w:rsidRPr="00CA5860">
        <w:rPr>
          <w:rFonts w:ascii="Arial" w:hAnsi="Arial"/>
          <w:lang w:val="nl-NL"/>
        </w:rPr>
        <w:t>de Tweede Kamer</w:t>
      </w:r>
      <w:r w:rsidR="003B2D56" w:rsidRPr="00CA5860">
        <w:rPr>
          <w:rFonts w:ascii="Arial" w:hAnsi="Arial"/>
          <w:lang w:val="nl-NL"/>
        </w:rPr>
        <w:t xml:space="preserve"> vre</w:t>
      </w:r>
      <w:r w:rsidR="008967CD" w:rsidRPr="00CA5860">
        <w:rPr>
          <w:rFonts w:ascii="Arial" w:hAnsi="Arial"/>
          <w:lang w:val="nl-NL"/>
        </w:rPr>
        <w:t>esde dat</w:t>
      </w:r>
      <w:r w:rsidR="00784573" w:rsidRPr="00CA5860">
        <w:rPr>
          <w:rFonts w:ascii="Arial" w:hAnsi="Arial"/>
          <w:lang w:val="nl-NL"/>
        </w:rPr>
        <w:t xml:space="preserve"> de soepelere ontvankelijkheidsvereisten voor </w:t>
      </w:r>
      <w:proofErr w:type="spellStart"/>
      <w:r w:rsidR="00784573" w:rsidRPr="00CA5860">
        <w:rPr>
          <w:rFonts w:ascii="Arial" w:hAnsi="Arial"/>
          <w:lang w:val="nl-NL"/>
        </w:rPr>
        <w:t>algemeenbelangacties</w:t>
      </w:r>
      <w:proofErr w:type="spellEnd"/>
      <w:r w:rsidR="00784573" w:rsidRPr="00CA5860">
        <w:rPr>
          <w:rFonts w:ascii="Arial" w:hAnsi="Arial"/>
          <w:lang w:val="nl-NL"/>
        </w:rPr>
        <w:t xml:space="preserve"> zouden kunnen worden gebruikt om een groepsactie te entameren</w:t>
      </w:r>
      <w:r w:rsidR="00024461" w:rsidRPr="00CA5860">
        <w:rPr>
          <w:rFonts w:ascii="Arial" w:hAnsi="Arial"/>
          <w:lang w:val="nl-NL"/>
        </w:rPr>
        <w:t xml:space="preserve"> en schadevergoeding te vorderen</w:t>
      </w:r>
      <w:r w:rsidR="00784573" w:rsidRPr="00CA5860">
        <w:rPr>
          <w:rFonts w:ascii="Arial" w:hAnsi="Arial"/>
          <w:lang w:val="nl-NL"/>
        </w:rPr>
        <w:t>.</w:t>
      </w:r>
      <w:r w:rsidR="00AF6B58" w:rsidRPr="00CA5860">
        <w:rPr>
          <w:rFonts w:ascii="Arial" w:hAnsi="Arial"/>
          <w:lang w:val="nl-NL"/>
        </w:rPr>
        <w:t xml:space="preserve"> </w:t>
      </w:r>
      <w:r w:rsidR="0051691B" w:rsidRPr="00CA5860">
        <w:rPr>
          <w:rFonts w:ascii="Arial" w:hAnsi="Arial"/>
          <w:lang w:val="nl-NL"/>
        </w:rPr>
        <w:t>Het zou daarom interessant</w:t>
      </w:r>
      <w:r w:rsidR="00EE79E1" w:rsidRPr="00CA5860">
        <w:rPr>
          <w:rFonts w:ascii="Arial" w:hAnsi="Arial"/>
          <w:lang w:val="nl-NL"/>
        </w:rPr>
        <w:t xml:space="preserve"> </w:t>
      </w:r>
      <w:r w:rsidR="0051691B" w:rsidRPr="00CA5860">
        <w:rPr>
          <w:rFonts w:ascii="Arial" w:hAnsi="Arial"/>
          <w:lang w:val="nl-NL"/>
        </w:rPr>
        <w:t>zijn de groepsactie in het bestuurs- en privaatrecht te vergelijken en aan de hand hiervan de bevindingen in mijn scriptie verder te duiden.</w:t>
      </w:r>
    </w:p>
    <w:p w14:paraId="151AD7C2" w14:textId="2B90F465" w:rsidR="00886BB6" w:rsidRPr="00CA5860" w:rsidRDefault="007D3DA2" w:rsidP="00FC4390">
      <w:pPr>
        <w:pStyle w:val="Geenafstand"/>
        <w:keepNext w:val="0"/>
        <w:rPr>
          <w:rFonts w:ascii="Arial" w:hAnsi="Arial"/>
          <w:lang w:val="nl-NL"/>
        </w:rPr>
      </w:pPr>
      <w:r w:rsidRPr="00CA5860">
        <w:rPr>
          <w:rFonts w:ascii="Arial" w:hAnsi="Arial"/>
          <w:lang w:val="nl-NL"/>
        </w:rPr>
        <w:tab/>
        <w:t xml:space="preserve">Ten derde </w:t>
      </w:r>
      <w:r w:rsidR="00F02EE2" w:rsidRPr="00CA5860">
        <w:rPr>
          <w:rFonts w:ascii="Arial" w:hAnsi="Arial"/>
          <w:lang w:val="nl-NL"/>
        </w:rPr>
        <w:t xml:space="preserve">heb ik in deze scriptie </w:t>
      </w:r>
      <w:r w:rsidR="00F22505" w:rsidRPr="00CA5860">
        <w:rPr>
          <w:rFonts w:ascii="Arial" w:hAnsi="Arial"/>
          <w:lang w:val="nl-NL"/>
        </w:rPr>
        <w:t xml:space="preserve">duidelijk gemaakt dat niet alle ontvankelijkheidsvereisten </w:t>
      </w:r>
      <w:r w:rsidR="00AD0F9B" w:rsidRPr="00CA5860">
        <w:rPr>
          <w:rFonts w:ascii="Arial" w:hAnsi="Arial"/>
          <w:lang w:val="nl-NL"/>
        </w:rPr>
        <w:t xml:space="preserve">geheel zijn uitgekristalliseerd. Voornamelijk </w:t>
      </w:r>
      <w:r w:rsidR="00926615" w:rsidRPr="00CA5860">
        <w:rPr>
          <w:rFonts w:ascii="Arial" w:hAnsi="Arial"/>
          <w:lang w:val="nl-NL"/>
        </w:rPr>
        <w:t>de strekking en het doel van het</w:t>
      </w:r>
      <w:r w:rsidR="00AD0F9B" w:rsidRPr="00CA5860">
        <w:rPr>
          <w:rFonts w:ascii="Arial" w:hAnsi="Arial"/>
          <w:lang w:val="nl-NL"/>
        </w:rPr>
        <w:t xml:space="preserve"> representativiteitsvereiste</w:t>
      </w:r>
      <w:r w:rsidR="00B36F2D" w:rsidRPr="00CA5860">
        <w:rPr>
          <w:rFonts w:ascii="Arial" w:hAnsi="Arial"/>
          <w:lang w:val="nl-NL"/>
        </w:rPr>
        <w:t xml:space="preserve">, dat in 2019 met de WAMCA </w:t>
      </w:r>
      <w:r w:rsidR="007B389B" w:rsidRPr="00CA5860">
        <w:rPr>
          <w:rFonts w:ascii="Arial" w:hAnsi="Arial"/>
          <w:lang w:val="nl-NL"/>
        </w:rPr>
        <w:t xml:space="preserve">is ingevoerd, </w:t>
      </w:r>
      <w:r w:rsidR="00926615" w:rsidRPr="00CA5860">
        <w:rPr>
          <w:rFonts w:ascii="Arial" w:hAnsi="Arial"/>
          <w:lang w:val="nl-NL"/>
        </w:rPr>
        <w:t xml:space="preserve">is onduidelijk. </w:t>
      </w:r>
      <w:r w:rsidR="00F5789E" w:rsidRPr="00CA5860">
        <w:rPr>
          <w:rFonts w:ascii="Arial" w:hAnsi="Arial"/>
          <w:lang w:val="nl-NL"/>
        </w:rPr>
        <w:t>Er is gedurende de afgelopen drie jaar</w:t>
      </w:r>
      <w:r w:rsidR="007235CC" w:rsidRPr="00CA5860">
        <w:rPr>
          <w:rFonts w:ascii="Arial" w:hAnsi="Arial"/>
          <w:lang w:val="nl-NL"/>
        </w:rPr>
        <w:t xml:space="preserve"> slechts</w:t>
      </w:r>
      <w:r w:rsidR="00F5789E" w:rsidRPr="00CA5860">
        <w:rPr>
          <w:rFonts w:ascii="Arial" w:hAnsi="Arial"/>
          <w:lang w:val="nl-NL"/>
        </w:rPr>
        <w:t xml:space="preserve"> </w:t>
      </w:r>
      <w:r w:rsidR="00DD12EF" w:rsidRPr="00CA5860">
        <w:rPr>
          <w:rFonts w:ascii="Arial" w:hAnsi="Arial"/>
          <w:lang w:val="nl-NL"/>
        </w:rPr>
        <w:t xml:space="preserve">een beperkte hoeveelheid </w:t>
      </w:r>
      <w:r w:rsidR="007F2B16" w:rsidRPr="00CA5860">
        <w:rPr>
          <w:rFonts w:ascii="Arial" w:hAnsi="Arial"/>
          <w:lang w:val="nl-NL"/>
        </w:rPr>
        <w:t>(lagere) rechtspraak</w:t>
      </w:r>
      <w:r w:rsidR="00F5789E" w:rsidRPr="00CA5860">
        <w:rPr>
          <w:rFonts w:ascii="Arial" w:hAnsi="Arial"/>
          <w:lang w:val="nl-NL"/>
        </w:rPr>
        <w:t xml:space="preserve"> over dit onderwerp verschenen. </w:t>
      </w:r>
      <w:r w:rsidR="003F0756" w:rsidRPr="00CA5860">
        <w:rPr>
          <w:rFonts w:ascii="Arial" w:hAnsi="Arial"/>
          <w:lang w:val="nl-NL"/>
        </w:rPr>
        <w:t>Ik vermoed dat</w:t>
      </w:r>
      <w:r w:rsidR="0042455C" w:rsidRPr="00CA5860">
        <w:rPr>
          <w:rFonts w:ascii="Arial" w:hAnsi="Arial"/>
          <w:lang w:val="nl-NL"/>
        </w:rPr>
        <w:t xml:space="preserve"> meer jurisprudentie, waaronder wellicht uitspraken van de Hoge Raad, een duidelijker beeld </w:t>
      </w:r>
      <w:r w:rsidR="00B9474B" w:rsidRPr="00CA5860">
        <w:rPr>
          <w:rFonts w:ascii="Arial" w:hAnsi="Arial"/>
          <w:lang w:val="nl-NL"/>
        </w:rPr>
        <w:t>zullen schetsen over het representa</w:t>
      </w:r>
      <w:r w:rsidR="007235CC" w:rsidRPr="00CA5860">
        <w:rPr>
          <w:rFonts w:ascii="Arial" w:hAnsi="Arial"/>
          <w:lang w:val="nl-NL"/>
        </w:rPr>
        <w:t>ti</w:t>
      </w:r>
      <w:r w:rsidR="00B9474B" w:rsidRPr="00CA5860">
        <w:rPr>
          <w:rFonts w:ascii="Arial" w:hAnsi="Arial"/>
          <w:lang w:val="nl-NL"/>
        </w:rPr>
        <w:t>viteitsvereist</w:t>
      </w:r>
      <w:r w:rsidR="00914418" w:rsidRPr="00CA5860">
        <w:rPr>
          <w:rFonts w:ascii="Arial" w:hAnsi="Arial"/>
          <w:lang w:val="nl-NL"/>
        </w:rPr>
        <w:t xml:space="preserve">e. </w:t>
      </w:r>
      <w:r w:rsidR="00955C90" w:rsidRPr="00CA5860">
        <w:rPr>
          <w:rFonts w:ascii="Arial" w:hAnsi="Arial"/>
          <w:lang w:val="nl-NL"/>
        </w:rPr>
        <w:t xml:space="preserve">Het lijkt mij dan ook interessant om tegen die tijd de </w:t>
      </w:r>
      <w:r w:rsidR="002917E3" w:rsidRPr="00CA5860">
        <w:rPr>
          <w:rFonts w:ascii="Arial" w:hAnsi="Arial"/>
          <w:lang w:val="nl-NL"/>
        </w:rPr>
        <w:t xml:space="preserve">representativiteit </w:t>
      </w:r>
      <w:r w:rsidR="003A6446" w:rsidRPr="00CA5860">
        <w:rPr>
          <w:rFonts w:ascii="Arial" w:hAnsi="Arial"/>
          <w:lang w:val="nl-NL"/>
        </w:rPr>
        <w:t>in het kader van een</w:t>
      </w:r>
      <w:r w:rsidR="002917E3" w:rsidRPr="00CA5860">
        <w:rPr>
          <w:rFonts w:ascii="Arial" w:hAnsi="Arial"/>
          <w:lang w:val="nl-NL"/>
        </w:rPr>
        <w:t xml:space="preserve"> </w:t>
      </w:r>
      <w:proofErr w:type="spellStart"/>
      <w:r w:rsidR="002917E3" w:rsidRPr="00CA5860">
        <w:rPr>
          <w:rFonts w:ascii="Arial" w:hAnsi="Arial"/>
          <w:lang w:val="nl-NL"/>
        </w:rPr>
        <w:t>algemeenbelangactie</w:t>
      </w:r>
      <w:proofErr w:type="spellEnd"/>
      <w:r w:rsidR="002917E3" w:rsidRPr="00CA5860">
        <w:rPr>
          <w:rFonts w:ascii="Arial" w:hAnsi="Arial"/>
          <w:lang w:val="nl-NL"/>
        </w:rPr>
        <w:t xml:space="preserve"> opnieuw te onderzoeken</w:t>
      </w:r>
      <w:r w:rsidR="004B24F0" w:rsidRPr="00CA5860">
        <w:rPr>
          <w:rFonts w:ascii="Arial" w:hAnsi="Arial"/>
          <w:lang w:val="nl-NL"/>
        </w:rPr>
        <w:t>.</w:t>
      </w:r>
    </w:p>
    <w:p w14:paraId="37541742" w14:textId="4799046A" w:rsidR="007F611B" w:rsidRPr="00CA5860" w:rsidRDefault="005510EF" w:rsidP="00FC4390">
      <w:pPr>
        <w:spacing w:after="160" w:line="360" w:lineRule="auto"/>
        <w:rPr>
          <w:rFonts w:ascii="Arial" w:hAnsi="Arial"/>
        </w:rPr>
      </w:pPr>
      <w:r w:rsidRPr="00CA5860">
        <w:rPr>
          <w:rFonts w:ascii="Arial" w:hAnsi="Arial"/>
        </w:rPr>
        <w:br w:type="page"/>
      </w:r>
    </w:p>
    <w:p w14:paraId="25B38173" w14:textId="2BE032EB" w:rsidR="00795246" w:rsidRPr="00CA5860" w:rsidRDefault="00761B6C" w:rsidP="00FC4390">
      <w:pPr>
        <w:pStyle w:val="Kop1"/>
        <w:keepNext w:val="0"/>
        <w:spacing w:line="360" w:lineRule="auto"/>
        <w:rPr>
          <w:rFonts w:ascii="Arial" w:eastAsia="Calibri" w:hAnsi="Arial" w:cs="Arial"/>
        </w:rPr>
      </w:pPr>
      <w:bookmarkStart w:id="70" w:name="_Toc152600183"/>
      <w:r w:rsidRPr="00CA5860">
        <w:rPr>
          <w:rFonts w:ascii="Arial" w:eastAsia="Calibri" w:hAnsi="Arial" w:cs="Arial"/>
        </w:rPr>
        <w:lastRenderedPageBreak/>
        <w:t>Aangehaald</w:t>
      </w:r>
      <w:r w:rsidR="0093157B" w:rsidRPr="00CA5860">
        <w:rPr>
          <w:rFonts w:ascii="Arial" w:eastAsia="Calibri" w:hAnsi="Arial" w:cs="Arial"/>
        </w:rPr>
        <w:t>e</w:t>
      </w:r>
      <w:r w:rsidRPr="00CA5860">
        <w:rPr>
          <w:rFonts w:ascii="Arial" w:eastAsia="Calibri" w:hAnsi="Arial" w:cs="Arial"/>
        </w:rPr>
        <w:t xml:space="preserve"> </w:t>
      </w:r>
      <w:r w:rsidR="0093157B" w:rsidRPr="00CA5860">
        <w:rPr>
          <w:rFonts w:ascii="Arial" w:eastAsia="Calibri" w:hAnsi="Arial" w:cs="Arial"/>
        </w:rPr>
        <w:t>l</w:t>
      </w:r>
      <w:r w:rsidRPr="00CA5860">
        <w:rPr>
          <w:rFonts w:ascii="Arial" w:eastAsia="Calibri" w:hAnsi="Arial" w:cs="Arial"/>
        </w:rPr>
        <w:t>iteratuur</w:t>
      </w:r>
      <w:bookmarkEnd w:id="70"/>
    </w:p>
    <w:p w14:paraId="220F063B" w14:textId="2B62F0C8" w:rsidR="00CD27FC" w:rsidRPr="00CA5860" w:rsidRDefault="00CD27FC" w:rsidP="00FC4390">
      <w:pPr>
        <w:spacing w:line="360" w:lineRule="auto"/>
        <w:rPr>
          <w:rFonts w:ascii="Arial" w:hAnsi="Arial"/>
          <w:b/>
          <w:bCs/>
        </w:rPr>
      </w:pPr>
      <w:r w:rsidRPr="00CA5860">
        <w:rPr>
          <w:rFonts w:ascii="Arial" w:hAnsi="Arial"/>
          <w:b/>
          <w:bCs/>
        </w:rPr>
        <w:t>Assink 2022</w:t>
      </w:r>
    </w:p>
    <w:p w14:paraId="498FBD40" w14:textId="1DE84C8A" w:rsidR="00CD27FC" w:rsidRPr="00CA5860" w:rsidRDefault="00CD27FC" w:rsidP="00FC4390">
      <w:pPr>
        <w:spacing w:line="360" w:lineRule="auto"/>
        <w:rPr>
          <w:rFonts w:ascii="Arial" w:hAnsi="Arial"/>
        </w:rPr>
      </w:pPr>
      <w:r w:rsidRPr="00CA5860">
        <w:rPr>
          <w:rFonts w:ascii="Arial" w:hAnsi="Arial"/>
        </w:rPr>
        <w:t xml:space="preserve">B. Assink, </w:t>
      </w:r>
      <w:r w:rsidR="00110A67" w:rsidRPr="00CA5860">
        <w:rPr>
          <w:rFonts w:ascii="Arial" w:hAnsi="Arial"/>
          <w:i/>
          <w:iCs/>
        </w:rPr>
        <w:t xml:space="preserve">Het </w:t>
      </w:r>
      <w:proofErr w:type="spellStart"/>
      <w:r w:rsidR="00110A67" w:rsidRPr="00CA5860">
        <w:rPr>
          <w:rFonts w:ascii="Arial" w:hAnsi="Arial"/>
          <w:i/>
          <w:iCs/>
        </w:rPr>
        <w:t>recours</w:t>
      </w:r>
      <w:proofErr w:type="spellEnd"/>
      <w:r w:rsidR="00110A67" w:rsidRPr="00CA5860">
        <w:rPr>
          <w:rFonts w:ascii="Arial" w:hAnsi="Arial"/>
          <w:i/>
          <w:iCs/>
        </w:rPr>
        <w:t xml:space="preserve"> </w:t>
      </w:r>
      <w:proofErr w:type="spellStart"/>
      <w:r w:rsidR="00110A67" w:rsidRPr="00CA5860">
        <w:rPr>
          <w:rFonts w:ascii="Arial" w:hAnsi="Arial"/>
          <w:i/>
          <w:iCs/>
        </w:rPr>
        <w:t>objectif</w:t>
      </w:r>
      <w:proofErr w:type="spellEnd"/>
      <w:r w:rsidR="00110A67" w:rsidRPr="00CA5860">
        <w:rPr>
          <w:rFonts w:ascii="Arial" w:hAnsi="Arial"/>
          <w:i/>
          <w:iCs/>
        </w:rPr>
        <w:t>, een herwaardering</w:t>
      </w:r>
      <w:r w:rsidR="00342DBA" w:rsidRPr="00CA5860">
        <w:rPr>
          <w:rFonts w:ascii="Arial" w:hAnsi="Arial"/>
          <w:i/>
          <w:iCs/>
        </w:rPr>
        <w:t xml:space="preserve"> </w:t>
      </w:r>
      <w:r w:rsidR="00342DBA" w:rsidRPr="00CA5860">
        <w:rPr>
          <w:rFonts w:ascii="Arial" w:hAnsi="Arial"/>
        </w:rPr>
        <w:t>(</w:t>
      </w:r>
      <w:proofErr w:type="spellStart"/>
      <w:r w:rsidR="00342DBA" w:rsidRPr="00CA5860">
        <w:rPr>
          <w:rFonts w:ascii="Arial" w:hAnsi="Arial"/>
        </w:rPr>
        <w:t>diss</w:t>
      </w:r>
      <w:proofErr w:type="spellEnd"/>
      <w:r w:rsidR="00342DBA" w:rsidRPr="00CA5860">
        <w:rPr>
          <w:rFonts w:ascii="Arial" w:hAnsi="Arial"/>
        </w:rPr>
        <w:t>. Nijmegen)</w:t>
      </w:r>
      <w:r w:rsidR="00110A67" w:rsidRPr="00CA5860">
        <w:rPr>
          <w:rFonts w:ascii="Arial" w:hAnsi="Arial"/>
        </w:rPr>
        <w:t xml:space="preserve">, </w:t>
      </w:r>
      <w:r w:rsidR="003A0D91" w:rsidRPr="00CA5860">
        <w:rPr>
          <w:rFonts w:ascii="Arial" w:hAnsi="Arial"/>
        </w:rPr>
        <w:t xml:space="preserve">Deventer: Wolters Kluwer 2022. </w:t>
      </w:r>
    </w:p>
    <w:p w14:paraId="510C607A" w14:textId="77777777" w:rsidR="009C4BAA" w:rsidRPr="00CA5860" w:rsidRDefault="009C4BAA" w:rsidP="00FC4390">
      <w:pPr>
        <w:spacing w:line="360" w:lineRule="auto"/>
        <w:rPr>
          <w:rFonts w:ascii="Arial" w:hAnsi="Arial"/>
        </w:rPr>
      </w:pPr>
    </w:p>
    <w:p w14:paraId="6C36E9F3" w14:textId="77777777" w:rsidR="00196D4B" w:rsidRPr="00CA5860" w:rsidRDefault="00196D4B" w:rsidP="00FC4390">
      <w:pPr>
        <w:spacing w:line="360" w:lineRule="auto"/>
        <w:rPr>
          <w:rFonts w:ascii="Arial" w:hAnsi="Arial"/>
          <w:b/>
          <w:bCs/>
        </w:rPr>
      </w:pPr>
      <w:r w:rsidRPr="00CA5860">
        <w:rPr>
          <w:rFonts w:ascii="Arial" w:hAnsi="Arial"/>
          <w:b/>
          <w:bCs/>
        </w:rPr>
        <w:t>Baas, e.a. (red.), </w:t>
      </w:r>
      <w:r w:rsidRPr="00CA5860">
        <w:rPr>
          <w:rStyle w:val="Nadruk"/>
          <w:rFonts w:ascii="Arial" w:hAnsi="Arial"/>
          <w:b/>
          <w:bCs/>
          <w:color w:val="232323"/>
          <w:szCs w:val="24"/>
        </w:rPr>
        <w:t>Rechtspleging en rechtsbescherming (</w:t>
      </w:r>
      <w:proofErr w:type="spellStart"/>
      <w:r w:rsidRPr="00CA5860">
        <w:rPr>
          <w:rStyle w:val="Nadruk"/>
          <w:rFonts w:ascii="Arial" w:hAnsi="Arial"/>
          <w:b/>
          <w:bCs/>
          <w:color w:val="232323"/>
          <w:szCs w:val="24"/>
        </w:rPr>
        <w:t>SteR</w:t>
      </w:r>
      <w:proofErr w:type="spellEnd"/>
      <w:r w:rsidRPr="00CA5860">
        <w:rPr>
          <w:rStyle w:val="Nadruk"/>
          <w:rFonts w:ascii="Arial" w:hAnsi="Arial"/>
          <w:b/>
          <w:bCs/>
          <w:color w:val="232323"/>
          <w:szCs w:val="24"/>
        </w:rPr>
        <w:t xml:space="preserve"> nr. 24)</w:t>
      </w:r>
      <w:r w:rsidRPr="00CA5860">
        <w:rPr>
          <w:rFonts w:ascii="Arial" w:hAnsi="Arial"/>
          <w:b/>
          <w:bCs/>
        </w:rPr>
        <w:t> 2015/21.2</w:t>
      </w:r>
    </w:p>
    <w:p w14:paraId="30E8C0BD" w14:textId="561FB62F" w:rsidR="00196D4B" w:rsidRPr="00CA5860" w:rsidRDefault="00196D4B" w:rsidP="00FC4390">
      <w:pPr>
        <w:spacing w:line="360" w:lineRule="auto"/>
        <w:rPr>
          <w:rFonts w:ascii="Arial" w:hAnsi="Arial"/>
        </w:rPr>
      </w:pPr>
      <w:r w:rsidRPr="00CA5860">
        <w:rPr>
          <w:rFonts w:ascii="Arial" w:hAnsi="Arial"/>
        </w:rPr>
        <w:t>R. Baas, e.a. (red.), </w:t>
      </w:r>
      <w:r w:rsidRPr="00CA5860">
        <w:rPr>
          <w:rStyle w:val="Nadruk"/>
          <w:rFonts w:ascii="Arial" w:hAnsi="Arial"/>
          <w:color w:val="232323"/>
          <w:szCs w:val="24"/>
        </w:rPr>
        <w:t xml:space="preserve">Rechtspleging en rechtsbescherming. Liber </w:t>
      </w:r>
      <w:proofErr w:type="spellStart"/>
      <w:r w:rsidRPr="00CA5860">
        <w:rPr>
          <w:rStyle w:val="Nadruk"/>
          <w:rFonts w:ascii="Arial" w:hAnsi="Arial"/>
          <w:color w:val="232323"/>
          <w:szCs w:val="24"/>
        </w:rPr>
        <w:t>amicorum</w:t>
      </w:r>
      <w:proofErr w:type="spellEnd"/>
      <w:r w:rsidRPr="00CA5860">
        <w:rPr>
          <w:rStyle w:val="Nadruk"/>
          <w:rFonts w:ascii="Arial" w:hAnsi="Arial"/>
          <w:color w:val="232323"/>
          <w:szCs w:val="24"/>
        </w:rPr>
        <w:t xml:space="preserve"> voor prof. dr. Leny E. de Groot-van </w:t>
      </w:r>
      <w:proofErr w:type="gramStart"/>
      <w:r w:rsidRPr="00CA5860">
        <w:rPr>
          <w:rStyle w:val="Nadruk"/>
          <w:rFonts w:ascii="Arial" w:hAnsi="Arial"/>
          <w:color w:val="232323"/>
          <w:szCs w:val="24"/>
        </w:rPr>
        <w:t>Leeuwen(</w:t>
      </w:r>
      <w:proofErr w:type="gramEnd"/>
      <w:r w:rsidRPr="00CA5860">
        <w:rPr>
          <w:rStyle w:val="Nadruk"/>
          <w:rFonts w:ascii="Arial" w:hAnsi="Arial"/>
          <w:color w:val="232323"/>
          <w:szCs w:val="24"/>
        </w:rPr>
        <w:t>Staat en Recht nr. 24)</w:t>
      </w:r>
      <w:r w:rsidRPr="00CA5860">
        <w:rPr>
          <w:rFonts w:ascii="Arial" w:hAnsi="Arial"/>
        </w:rPr>
        <w:t>, Deventer: Wolters Kluwer 2015.</w:t>
      </w:r>
    </w:p>
    <w:p w14:paraId="240A6F88" w14:textId="77777777" w:rsidR="00B22CBB" w:rsidRPr="00CA5860" w:rsidRDefault="00B22CBB" w:rsidP="00FC4390">
      <w:pPr>
        <w:spacing w:line="360" w:lineRule="auto"/>
        <w:rPr>
          <w:rFonts w:ascii="Arial" w:hAnsi="Arial"/>
        </w:rPr>
      </w:pPr>
    </w:p>
    <w:p w14:paraId="04CEAD5A" w14:textId="46B58325" w:rsidR="00AE4DB1" w:rsidRPr="00CA5860" w:rsidRDefault="00AE4DB1" w:rsidP="00FC4390">
      <w:pPr>
        <w:spacing w:line="360" w:lineRule="auto"/>
        <w:rPr>
          <w:rFonts w:ascii="Arial" w:hAnsi="Arial"/>
          <w:b/>
          <w:bCs/>
        </w:rPr>
      </w:pPr>
      <w:r w:rsidRPr="00CA5860">
        <w:rPr>
          <w:rFonts w:ascii="Arial" w:hAnsi="Arial"/>
          <w:b/>
          <w:bCs/>
        </w:rPr>
        <w:t xml:space="preserve">Barbiers, </w:t>
      </w:r>
      <w:r w:rsidRPr="00CA5860">
        <w:rPr>
          <w:rFonts w:ascii="Arial" w:hAnsi="Arial"/>
          <w:b/>
          <w:bCs/>
          <w:i/>
          <w:iCs/>
        </w:rPr>
        <w:t xml:space="preserve">NTBR </w:t>
      </w:r>
      <w:r w:rsidRPr="00CA5860">
        <w:rPr>
          <w:rFonts w:ascii="Arial" w:hAnsi="Arial"/>
          <w:b/>
          <w:bCs/>
        </w:rPr>
        <w:t>2020/35</w:t>
      </w:r>
    </w:p>
    <w:p w14:paraId="7174AB81" w14:textId="68F73EB0" w:rsidR="00AE4DB1" w:rsidRPr="00CA5860" w:rsidRDefault="00AE4DB1" w:rsidP="00FC4390">
      <w:pPr>
        <w:spacing w:line="360" w:lineRule="auto"/>
        <w:rPr>
          <w:rFonts w:ascii="Arial" w:hAnsi="Arial"/>
          <w:sz w:val="32"/>
          <w:szCs w:val="32"/>
        </w:rPr>
      </w:pPr>
      <w:r w:rsidRPr="00CA5860">
        <w:rPr>
          <w:rFonts w:ascii="Arial" w:hAnsi="Arial"/>
        </w:rPr>
        <w:t>D.L. Barbiers, ‘</w:t>
      </w:r>
      <w:r w:rsidR="00F40C09" w:rsidRPr="00CA5860">
        <w:rPr>
          <w:rFonts w:ascii="Arial" w:hAnsi="Arial"/>
        </w:rPr>
        <w:t xml:space="preserve">Beoordeling van schadevergoedingsvorderingen door de rechter in collectieve actie’, </w:t>
      </w:r>
      <w:r w:rsidR="00F40C09" w:rsidRPr="00CA5860">
        <w:rPr>
          <w:rFonts w:ascii="Arial" w:hAnsi="Arial"/>
          <w:i/>
          <w:iCs/>
        </w:rPr>
        <w:t xml:space="preserve">NTBR </w:t>
      </w:r>
      <w:r w:rsidR="00F40C09" w:rsidRPr="00CA5860">
        <w:rPr>
          <w:rFonts w:ascii="Arial" w:hAnsi="Arial"/>
        </w:rPr>
        <w:t>2020/35, afl</w:t>
      </w:r>
      <w:r w:rsidR="00512B2D" w:rsidRPr="00CA5860">
        <w:rPr>
          <w:rFonts w:ascii="Arial" w:hAnsi="Arial"/>
        </w:rPr>
        <w:t>.</w:t>
      </w:r>
      <w:r w:rsidR="00F40C09" w:rsidRPr="00CA5860">
        <w:rPr>
          <w:rFonts w:ascii="Arial" w:hAnsi="Arial"/>
        </w:rPr>
        <w:t xml:space="preserve"> 8. </w:t>
      </w:r>
    </w:p>
    <w:p w14:paraId="6324738A" w14:textId="2CC4C3BC" w:rsidR="00A03572" w:rsidRPr="00CA5860" w:rsidRDefault="00A03572" w:rsidP="00FC4390">
      <w:pPr>
        <w:spacing w:line="360" w:lineRule="auto"/>
        <w:rPr>
          <w:rFonts w:ascii="Arial" w:hAnsi="Arial"/>
          <w:color w:val="222222"/>
          <w:highlight w:val="white"/>
        </w:rPr>
      </w:pPr>
    </w:p>
    <w:p w14:paraId="2B70C5A8" w14:textId="427E33CE" w:rsidR="00A03572" w:rsidRPr="00CA5860" w:rsidRDefault="00A03572" w:rsidP="00FC4390">
      <w:pPr>
        <w:spacing w:line="360" w:lineRule="auto"/>
        <w:rPr>
          <w:rFonts w:ascii="Arial" w:hAnsi="Arial"/>
          <w:b/>
          <w:bCs/>
          <w:color w:val="222222"/>
        </w:rPr>
      </w:pPr>
      <w:r w:rsidRPr="00CA5860">
        <w:rPr>
          <w:rFonts w:ascii="Arial" w:hAnsi="Arial"/>
          <w:b/>
          <w:bCs/>
          <w:color w:val="222222"/>
        </w:rPr>
        <w:t xml:space="preserve">Barkhuysen e.a., </w:t>
      </w:r>
      <w:r w:rsidRPr="00CA5860">
        <w:rPr>
          <w:rFonts w:ascii="Arial" w:hAnsi="Arial"/>
          <w:b/>
          <w:bCs/>
          <w:i/>
          <w:iCs/>
          <w:color w:val="222222"/>
        </w:rPr>
        <w:t>AB Klassiek</w:t>
      </w:r>
      <w:r w:rsidRPr="00CA5860">
        <w:rPr>
          <w:rFonts w:ascii="Arial" w:hAnsi="Arial"/>
          <w:b/>
          <w:bCs/>
          <w:color w:val="222222"/>
        </w:rPr>
        <w:t xml:space="preserve"> 2022</w:t>
      </w:r>
    </w:p>
    <w:p w14:paraId="1395C16A" w14:textId="4FB727DC" w:rsidR="00A03572" w:rsidRPr="00CA5860" w:rsidRDefault="00A03572" w:rsidP="00FC4390">
      <w:pPr>
        <w:spacing w:line="360" w:lineRule="auto"/>
        <w:rPr>
          <w:rFonts w:ascii="Arial" w:hAnsi="Arial"/>
          <w:color w:val="222222"/>
          <w:highlight w:val="white"/>
        </w:rPr>
      </w:pPr>
      <w:r w:rsidRPr="00CA5860">
        <w:rPr>
          <w:rFonts w:ascii="Arial" w:hAnsi="Arial"/>
          <w:color w:val="222222"/>
        </w:rPr>
        <w:t xml:space="preserve">T. Barkhuysen e.a. (red.), </w:t>
      </w:r>
      <w:r w:rsidRPr="00CA5860">
        <w:rPr>
          <w:rFonts w:ascii="Arial" w:hAnsi="Arial"/>
          <w:i/>
          <w:iCs/>
          <w:color w:val="222222"/>
        </w:rPr>
        <w:t>AB Klassiek. Standaarduitspraken bestuursrecht, opnieuw en thematisch geannoteerd</w:t>
      </w:r>
      <w:r w:rsidRPr="00CA5860">
        <w:rPr>
          <w:rFonts w:ascii="Arial" w:hAnsi="Arial"/>
          <w:color w:val="222222"/>
        </w:rPr>
        <w:t xml:space="preserve">, Deventer: Wolters Kluwer 2022. </w:t>
      </w:r>
    </w:p>
    <w:p w14:paraId="15484839" w14:textId="77777777" w:rsidR="00A03572" w:rsidRPr="00CA5860" w:rsidRDefault="00A03572" w:rsidP="00FC4390">
      <w:pPr>
        <w:spacing w:line="360" w:lineRule="auto"/>
        <w:rPr>
          <w:rFonts w:ascii="Arial" w:hAnsi="Arial"/>
          <w:color w:val="222222"/>
          <w:highlight w:val="white"/>
        </w:rPr>
      </w:pPr>
    </w:p>
    <w:p w14:paraId="1A17ADAA" w14:textId="77777777" w:rsidR="00B32127" w:rsidRPr="00CA5860" w:rsidRDefault="00B32127" w:rsidP="00FC4390">
      <w:pPr>
        <w:spacing w:after="160" w:line="360" w:lineRule="auto"/>
        <w:rPr>
          <w:rFonts w:ascii="Arial" w:hAnsi="Arial"/>
          <w:b/>
          <w:bCs/>
        </w:rPr>
      </w:pPr>
      <w:r w:rsidRPr="00CA5860">
        <w:rPr>
          <w:rFonts w:ascii="Arial" w:hAnsi="Arial"/>
          <w:b/>
          <w:bCs/>
        </w:rPr>
        <w:t xml:space="preserve">Bauw, </w:t>
      </w:r>
      <w:r w:rsidRPr="00CA5860">
        <w:rPr>
          <w:rFonts w:ascii="Arial" w:hAnsi="Arial"/>
          <w:b/>
          <w:bCs/>
          <w:i/>
          <w:iCs/>
        </w:rPr>
        <w:t xml:space="preserve">AA </w:t>
      </w:r>
      <w:r w:rsidRPr="00CA5860">
        <w:rPr>
          <w:rFonts w:ascii="Arial" w:hAnsi="Arial"/>
          <w:b/>
          <w:bCs/>
        </w:rPr>
        <w:t>2023, p. 434-440</w:t>
      </w:r>
    </w:p>
    <w:p w14:paraId="6B478AFB" w14:textId="54E3D94E" w:rsidR="00632ABA" w:rsidRPr="00CA5860" w:rsidRDefault="00B32127" w:rsidP="00FC4390">
      <w:pPr>
        <w:spacing w:line="360" w:lineRule="auto"/>
        <w:rPr>
          <w:rFonts w:ascii="Arial" w:hAnsi="Arial"/>
        </w:rPr>
      </w:pPr>
      <w:r w:rsidRPr="00CA5860">
        <w:rPr>
          <w:rFonts w:ascii="Arial" w:hAnsi="Arial"/>
        </w:rPr>
        <w:t xml:space="preserve">E. Bauw, ‘Vechten tegen windmolens. Het representativiteitsvereiste bij ideële vorderingen als idee-fixe’, </w:t>
      </w:r>
      <w:r w:rsidRPr="00CA5860">
        <w:rPr>
          <w:rFonts w:ascii="Arial" w:hAnsi="Arial"/>
          <w:i/>
          <w:iCs/>
        </w:rPr>
        <w:t>AA</w:t>
      </w:r>
      <w:r w:rsidRPr="00CA5860">
        <w:rPr>
          <w:rFonts w:ascii="Arial" w:hAnsi="Arial"/>
        </w:rPr>
        <w:t xml:space="preserve"> 2023, p. 434-440</w:t>
      </w:r>
      <w:r w:rsidR="00632ABA" w:rsidRPr="00CA5860">
        <w:rPr>
          <w:rFonts w:ascii="Arial" w:hAnsi="Arial"/>
        </w:rPr>
        <w:t>.</w:t>
      </w:r>
    </w:p>
    <w:p w14:paraId="27CB28F6" w14:textId="77777777" w:rsidR="00E77C76" w:rsidRPr="00CA5860" w:rsidRDefault="00E77C76" w:rsidP="00FC4390">
      <w:pPr>
        <w:spacing w:line="360" w:lineRule="auto"/>
        <w:rPr>
          <w:rFonts w:ascii="Arial" w:hAnsi="Arial"/>
        </w:rPr>
      </w:pPr>
    </w:p>
    <w:p w14:paraId="6E2AFF03" w14:textId="1C010CA8" w:rsidR="00E77C76" w:rsidRPr="00CA5860" w:rsidRDefault="00E77C76" w:rsidP="00FC4390">
      <w:pPr>
        <w:spacing w:line="360" w:lineRule="auto"/>
        <w:rPr>
          <w:rFonts w:ascii="Arial" w:hAnsi="Arial"/>
          <w:b/>
          <w:bCs/>
        </w:rPr>
      </w:pPr>
      <w:r w:rsidRPr="00CA5860">
        <w:rPr>
          <w:rFonts w:ascii="Arial" w:hAnsi="Arial"/>
          <w:b/>
          <w:bCs/>
        </w:rPr>
        <w:t>Bauw 2017</w:t>
      </w:r>
    </w:p>
    <w:p w14:paraId="52602464" w14:textId="66E998C4" w:rsidR="00E77C76" w:rsidRPr="00CA5860" w:rsidRDefault="00E77C76" w:rsidP="00FC4390">
      <w:pPr>
        <w:spacing w:line="360" w:lineRule="auto"/>
        <w:rPr>
          <w:rFonts w:ascii="Arial" w:hAnsi="Arial"/>
        </w:rPr>
      </w:pPr>
      <w:r w:rsidRPr="00CA5860">
        <w:rPr>
          <w:rFonts w:ascii="Arial" w:hAnsi="Arial"/>
        </w:rPr>
        <w:t xml:space="preserve">E. Bauw, </w:t>
      </w:r>
      <w:r w:rsidRPr="00CA5860">
        <w:rPr>
          <w:rFonts w:ascii="Arial" w:hAnsi="Arial"/>
          <w:i/>
          <w:iCs/>
        </w:rPr>
        <w:t xml:space="preserve">Politieke processen. Over de rol van de civiele rechter in de democratische rechtsstaat </w:t>
      </w:r>
      <w:r w:rsidRPr="00CA5860">
        <w:rPr>
          <w:rFonts w:ascii="Arial" w:hAnsi="Arial"/>
        </w:rPr>
        <w:t xml:space="preserve">(oratie Utrecht), Den Haag: Boom Juridisch 2017. </w:t>
      </w:r>
    </w:p>
    <w:p w14:paraId="4ACF753F" w14:textId="77777777" w:rsidR="005C45A8" w:rsidRPr="00CA5860" w:rsidRDefault="005C45A8" w:rsidP="00FC4390">
      <w:pPr>
        <w:spacing w:line="360" w:lineRule="auto"/>
        <w:rPr>
          <w:rFonts w:ascii="Arial" w:hAnsi="Arial"/>
          <w:color w:val="232323"/>
        </w:rPr>
      </w:pPr>
    </w:p>
    <w:p w14:paraId="73C9217F" w14:textId="60F2D8F3" w:rsidR="005C45A8" w:rsidRPr="00CA5860" w:rsidRDefault="005C45A8" w:rsidP="00FC4390">
      <w:pPr>
        <w:spacing w:line="360" w:lineRule="auto"/>
        <w:rPr>
          <w:rFonts w:ascii="Arial" w:hAnsi="Arial"/>
          <w:b/>
          <w:bCs/>
          <w:szCs w:val="24"/>
        </w:rPr>
      </w:pPr>
      <w:r w:rsidRPr="00CA5860">
        <w:rPr>
          <w:rFonts w:ascii="Arial" w:hAnsi="Arial"/>
          <w:b/>
          <w:bCs/>
          <w:szCs w:val="24"/>
        </w:rPr>
        <w:t xml:space="preserve">Bleeker, </w:t>
      </w:r>
      <w:r w:rsidRPr="00CA5860">
        <w:rPr>
          <w:rFonts w:ascii="Arial" w:hAnsi="Arial"/>
          <w:b/>
          <w:bCs/>
          <w:i/>
          <w:iCs/>
          <w:szCs w:val="24"/>
        </w:rPr>
        <w:t xml:space="preserve">NTBR </w:t>
      </w:r>
      <w:r w:rsidRPr="00CA5860">
        <w:rPr>
          <w:rFonts w:ascii="Arial" w:hAnsi="Arial"/>
          <w:b/>
          <w:bCs/>
          <w:szCs w:val="24"/>
        </w:rPr>
        <w:t>2018/20</w:t>
      </w:r>
    </w:p>
    <w:p w14:paraId="43DC68F2" w14:textId="4BC85F0A" w:rsidR="005C45A8" w:rsidRPr="00CA5860" w:rsidRDefault="005C45A8" w:rsidP="00FC4390">
      <w:pPr>
        <w:spacing w:line="360" w:lineRule="auto"/>
        <w:rPr>
          <w:rFonts w:ascii="Arial" w:hAnsi="Arial"/>
        </w:rPr>
      </w:pPr>
      <w:r w:rsidRPr="00CA5860">
        <w:rPr>
          <w:rFonts w:ascii="Arial" w:hAnsi="Arial"/>
        </w:rPr>
        <w:t>T. Bleeker, ‘</w:t>
      </w:r>
      <w:r w:rsidR="00CA1593" w:rsidRPr="00CA5860">
        <w:rPr>
          <w:rFonts w:ascii="Arial" w:hAnsi="Arial"/>
        </w:rPr>
        <w:t xml:space="preserve">Voldoende belang in collectieve acties: </w:t>
      </w:r>
      <w:proofErr w:type="gramStart"/>
      <w:r w:rsidR="00CA1593" w:rsidRPr="00CA5860">
        <w:rPr>
          <w:rFonts w:ascii="Arial" w:hAnsi="Arial"/>
        </w:rPr>
        <w:t>drie maal</w:t>
      </w:r>
      <w:proofErr w:type="gramEnd"/>
      <w:r w:rsidR="00CA1593" w:rsidRPr="00CA5860">
        <w:rPr>
          <w:rFonts w:ascii="Arial" w:hAnsi="Arial"/>
        </w:rPr>
        <w:t xml:space="preserve"> artikel 3:303 BW’, </w:t>
      </w:r>
      <w:r w:rsidR="00CA1593" w:rsidRPr="00CA5860">
        <w:rPr>
          <w:rFonts w:ascii="Arial" w:hAnsi="Arial"/>
          <w:i/>
          <w:iCs/>
        </w:rPr>
        <w:t xml:space="preserve">NTBR </w:t>
      </w:r>
      <w:r w:rsidR="00CA1593" w:rsidRPr="00CA5860">
        <w:rPr>
          <w:rFonts w:ascii="Arial" w:hAnsi="Arial"/>
        </w:rPr>
        <w:t xml:space="preserve">2018/20, afl. 5. </w:t>
      </w:r>
    </w:p>
    <w:p w14:paraId="457F9EE6" w14:textId="77777777" w:rsidR="00C166F7" w:rsidRPr="00CA5860" w:rsidRDefault="00C166F7" w:rsidP="00FC4390">
      <w:pPr>
        <w:spacing w:line="360" w:lineRule="auto"/>
        <w:rPr>
          <w:rFonts w:ascii="Arial" w:hAnsi="Arial"/>
        </w:rPr>
      </w:pPr>
    </w:p>
    <w:p w14:paraId="61AE8F9F" w14:textId="77777777" w:rsidR="000D7E20" w:rsidRDefault="000D7E20">
      <w:pPr>
        <w:rPr>
          <w:rFonts w:ascii="Arial" w:hAnsi="Arial"/>
          <w:b/>
          <w:bCs/>
        </w:rPr>
      </w:pPr>
      <w:r>
        <w:rPr>
          <w:rFonts w:ascii="Arial" w:hAnsi="Arial"/>
          <w:b/>
          <w:bCs/>
        </w:rPr>
        <w:br w:type="page"/>
      </w:r>
    </w:p>
    <w:p w14:paraId="0D1E8645" w14:textId="79523455" w:rsidR="00C166F7" w:rsidRPr="00CA5860" w:rsidRDefault="00C166F7" w:rsidP="00FC4390">
      <w:pPr>
        <w:spacing w:after="160" w:line="360" w:lineRule="auto"/>
        <w:jc w:val="left"/>
        <w:rPr>
          <w:rFonts w:ascii="Arial" w:hAnsi="Arial"/>
          <w:b/>
          <w:bCs/>
        </w:rPr>
      </w:pPr>
      <w:r w:rsidRPr="00CA5860">
        <w:rPr>
          <w:rFonts w:ascii="Arial" w:hAnsi="Arial"/>
          <w:b/>
          <w:bCs/>
        </w:rPr>
        <w:lastRenderedPageBreak/>
        <w:t xml:space="preserve">Boogaard &amp; </w:t>
      </w:r>
      <w:proofErr w:type="spellStart"/>
      <w:r w:rsidRPr="00CA5860">
        <w:rPr>
          <w:rFonts w:ascii="Arial" w:hAnsi="Arial"/>
          <w:b/>
          <w:bCs/>
        </w:rPr>
        <w:t>Schutgens</w:t>
      </w:r>
      <w:proofErr w:type="spellEnd"/>
      <w:r w:rsidRPr="00CA5860">
        <w:rPr>
          <w:rFonts w:ascii="Arial" w:hAnsi="Arial"/>
          <w:b/>
          <w:bCs/>
        </w:rPr>
        <w:t xml:space="preserve">, </w:t>
      </w:r>
      <w:r w:rsidRPr="00CA5860">
        <w:rPr>
          <w:rFonts w:ascii="Arial" w:hAnsi="Arial"/>
          <w:b/>
          <w:bCs/>
          <w:i/>
          <w:iCs/>
        </w:rPr>
        <w:t xml:space="preserve">O&amp;A </w:t>
      </w:r>
      <w:r w:rsidRPr="00CA5860">
        <w:rPr>
          <w:rFonts w:ascii="Arial" w:hAnsi="Arial"/>
          <w:b/>
          <w:bCs/>
        </w:rPr>
        <w:t>2019/21</w:t>
      </w:r>
    </w:p>
    <w:p w14:paraId="4AEB3DBA" w14:textId="289C107A" w:rsidR="00C166F7" w:rsidRPr="00CA5860" w:rsidRDefault="00131F94" w:rsidP="00FC4390">
      <w:pPr>
        <w:spacing w:line="360" w:lineRule="auto"/>
        <w:rPr>
          <w:rFonts w:ascii="Arial" w:hAnsi="Arial"/>
        </w:rPr>
      </w:pPr>
      <w:r w:rsidRPr="00CA5860">
        <w:rPr>
          <w:rFonts w:ascii="Arial" w:hAnsi="Arial"/>
        </w:rPr>
        <w:t xml:space="preserve">G. </w:t>
      </w:r>
      <w:r w:rsidR="00C166F7" w:rsidRPr="00CA5860">
        <w:rPr>
          <w:rFonts w:ascii="Arial" w:hAnsi="Arial"/>
        </w:rPr>
        <w:t xml:space="preserve">Boogaard &amp; </w:t>
      </w:r>
      <w:r w:rsidRPr="00CA5860">
        <w:rPr>
          <w:rFonts w:ascii="Arial" w:hAnsi="Arial"/>
        </w:rPr>
        <w:t xml:space="preserve">R.J.B. </w:t>
      </w:r>
      <w:proofErr w:type="spellStart"/>
      <w:r w:rsidR="00C166F7" w:rsidRPr="00CA5860">
        <w:rPr>
          <w:rFonts w:ascii="Arial" w:hAnsi="Arial"/>
        </w:rPr>
        <w:t>Schutgens</w:t>
      </w:r>
      <w:proofErr w:type="spellEnd"/>
      <w:r w:rsidR="00C166F7" w:rsidRPr="00CA5860">
        <w:rPr>
          <w:rFonts w:ascii="Arial" w:hAnsi="Arial"/>
        </w:rPr>
        <w:t xml:space="preserve">, ‘Na ons de zondvloed? Over de Urgenda-zaak en het beginsel van constitutionele hoffelijkheid bij de oplegging van dwangsommen aan de Staat’, </w:t>
      </w:r>
      <w:r w:rsidR="00C166F7" w:rsidRPr="00CA5860">
        <w:rPr>
          <w:rFonts w:ascii="Arial" w:hAnsi="Arial"/>
          <w:i/>
          <w:iCs/>
        </w:rPr>
        <w:t xml:space="preserve">O&amp;A </w:t>
      </w:r>
      <w:r w:rsidR="00C166F7" w:rsidRPr="00CA5860">
        <w:rPr>
          <w:rFonts w:ascii="Arial" w:hAnsi="Arial"/>
        </w:rPr>
        <w:t>2019/21</w:t>
      </w:r>
      <w:r w:rsidRPr="00CA5860">
        <w:rPr>
          <w:rFonts w:ascii="Arial" w:hAnsi="Arial"/>
        </w:rPr>
        <w:t xml:space="preserve">, afl. 2. </w:t>
      </w:r>
    </w:p>
    <w:p w14:paraId="4F43AA44" w14:textId="77777777" w:rsidR="008E7916" w:rsidRPr="00CA5860" w:rsidRDefault="008E7916" w:rsidP="00FC4390">
      <w:pPr>
        <w:spacing w:line="360" w:lineRule="auto"/>
        <w:rPr>
          <w:rFonts w:ascii="Arial" w:hAnsi="Arial"/>
        </w:rPr>
      </w:pPr>
    </w:p>
    <w:p w14:paraId="5489954D" w14:textId="77777777" w:rsidR="008E7916" w:rsidRPr="00CA5860" w:rsidRDefault="008E7916" w:rsidP="00FC4390">
      <w:pPr>
        <w:pStyle w:val="Geenafstand"/>
        <w:keepNext w:val="0"/>
        <w:rPr>
          <w:rFonts w:ascii="Arial" w:hAnsi="Arial"/>
          <w:b/>
          <w:bCs/>
        </w:rPr>
      </w:pPr>
      <w:r w:rsidRPr="00CA5860">
        <w:rPr>
          <w:rFonts w:ascii="Arial" w:hAnsi="Arial"/>
          <w:b/>
          <w:bCs/>
        </w:rPr>
        <w:t xml:space="preserve">Van Boom &amp; Weber, </w:t>
      </w:r>
      <w:r w:rsidRPr="00CA5860">
        <w:rPr>
          <w:rFonts w:ascii="Arial" w:hAnsi="Arial"/>
          <w:b/>
          <w:bCs/>
          <w:i/>
          <w:iCs/>
        </w:rPr>
        <w:t xml:space="preserve">WPNR </w:t>
      </w:r>
      <w:r w:rsidRPr="00CA5860">
        <w:rPr>
          <w:rFonts w:ascii="Arial" w:hAnsi="Arial"/>
          <w:b/>
          <w:bCs/>
        </w:rPr>
        <w:t>2017, p. 291-299</w:t>
      </w:r>
    </w:p>
    <w:p w14:paraId="3D3180D7" w14:textId="77777777" w:rsidR="008E7916" w:rsidRPr="00CA5860" w:rsidRDefault="007D5139" w:rsidP="00FC4390">
      <w:pPr>
        <w:pStyle w:val="Geenafstand"/>
        <w:keepNext w:val="0"/>
        <w:rPr>
          <w:rFonts w:ascii="Arial" w:hAnsi="Arial"/>
        </w:rPr>
      </w:pPr>
      <w:hyperlink r:id="rId15" w:history="1">
        <w:r w:rsidR="008E7916" w:rsidRPr="00CA5860">
          <w:rPr>
            <w:rFonts w:ascii="Arial" w:hAnsi="Arial"/>
          </w:rPr>
          <w:t>W.H. van Boom</w:t>
        </w:r>
      </w:hyperlink>
      <w:r w:rsidR="008E7916" w:rsidRPr="00CA5860">
        <w:rPr>
          <w:rFonts w:ascii="Arial" w:hAnsi="Arial"/>
        </w:rPr>
        <w:t> &amp; </w:t>
      </w:r>
      <w:hyperlink r:id="rId16" w:history="1">
        <w:r w:rsidR="008E7916" w:rsidRPr="00CA5860">
          <w:rPr>
            <w:rFonts w:ascii="Arial" w:hAnsi="Arial"/>
          </w:rPr>
          <w:t>F. Weber</w:t>
        </w:r>
      </w:hyperlink>
      <w:r w:rsidR="008E7916" w:rsidRPr="00CA5860">
        <w:rPr>
          <w:rFonts w:ascii="Arial" w:hAnsi="Arial"/>
        </w:rPr>
        <w:t xml:space="preserve">, ‘Collectief procederen. Ontwikkelingen in Nederland en Duitsland’, </w:t>
      </w:r>
      <w:r w:rsidR="008E7916" w:rsidRPr="00CA5860">
        <w:rPr>
          <w:rFonts w:ascii="Arial" w:hAnsi="Arial"/>
          <w:i/>
          <w:iCs/>
        </w:rPr>
        <w:t>WPNR</w:t>
      </w:r>
      <w:r w:rsidR="008E7916" w:rsidRPr="00CA5860">
        <w:rPr>
          <w:rFonts w:ascii="Arial" w:hAnsi="Arial"/>
        </w:rPr>
        <w:t xml:space="preserve"> 2017, afl. 7145, p. 291-299.</w:t>
      </w:r>
    </w:p>
    <w:p w14:paraId="6B30857F" w14:textId="77777777" w:rsidR="00342DBA" w:rsidRPr="00CA5860" w:rsidRDefault="00342DBA" w:rsidP="00FC4390">
      <w:pPr>
        <w:spacing w:line="360" w:lineRule="auto"/>
        <w:rPr>
          <w:rFonts w:ascii="Arial" w:hAnsi="Arial"/>
        </w:rPr>
      </w:pPr>
    </w:p>
    <w:p w14:paraId="515D6070" w14:textId="77777777" w:rsidR="00342DBA" w:rsidRPr="00CA5860" w:rsidRDefault="00342DBA" w:rsidP="00FC4390">
      <w:pPr>
        <w:spacing w:line="360" w:lineRule="auto"/>
        <w:rPr>
          <w:rFonts w:ascii="Arial" w:hAnsi="Arial"/>
          <w:b/>
          <w:bCs/>
        </w:rPr>
      </w:pPr>
      <w:r w:rsidRPr="00CA5860">
        <w:rPr>
          <w:rFonts w:ascii="Arial" w:hAnsi="Arial"/>
          <w:b/>
          <w:bCs/>
        </w:rPr>
        <w:t xml:space="preserve">Bosselaar, </w:t>
      </w:r>
      <w:proofErr w:type="spellStart"/>
      <w:r w:rsidRPr="00CA5860">
        <w:rPr>
          <w:rFonts w:ascii="Arial" w:hAnsi="Arial"/>
          <w:b/>
          <w:bCs/>
          <w:i/>
          <w:iCs/>
        </w:rPr>
        <w:t>JBPr</w:t>
      </w:r>
      <w:proofErr w:type="spellEnd"/>
      <w:r w:rsidRPr="00CA5860">
        <w:rPr>
          <w:rFonts w:ascii="Arial" w:hAnsi="Arial"/>
          <w:b/>
          <w:bCs/>
        </w:rPr>
        <w:t xml:space="preserve"> 2022/38</w:t>
      </w:r>
    </w:p>
    <w:p w14:paraId="6A9E2E26" w14:textId="15F7C14A" w:rsidR="00342DBA" w:rsidRPr="00CA5860" w:rsidRDefault="00342DBA" w:rsidP="00FC4390">
      <w:pPr>
        <w:spacing w:line="360" w:lineRule="auto"/>
        <w:rPr>
          <w:rFonts w:ascii="Arial" w:hAnsi="Arial"/>
        </w:rPr>
      </w:pPr>
      <w:r w:rsidRPr="00CA5860">
        <w:rPr>
          <w:rFonts w:ascii="Arial" w:hAnsi="Arial"/>
        </w:rPr>
        <w:t xml:space="preserve">M.J. Bosselaar, annotatie bij Hof Den Haag 19 april 2022, </w:t>
      </w:r>
      <w:hyperlink r:id="rId17" w:history="1">
        <w:r w:rsidRPr="00CA5860">
          <w:rPr>
            <w:rFonts w:ascii="Arial" w:hAnsi="Arial"/>
          </w:rPr>
          <w:t>ECLI:</w:t>
        </w:r>
        <w:proofErr w:type="gramStart"/>
        <w:r w:rsidR="00F3259F" w:rsidRPr="00CA5860">
          <w:rPr>
            <w:rFonts w:ascii="Arial" w:hAnsi="Arial"/>
          </w:rPr>
          <w:t>NL:GHDHA</w:t>
        </w:r>
        <w:proofErr w:type="gramEnd"/>
        <w:r w:rsidRPr="00CA5860">
          <w:rPr>
            <w:rFonts w:ascii="Arial" w:hAnsi="Arial"/>
          </w:rPr>
          <w:t>:2022:643</w:t>
        </w:r>
      </w:hyperlink>
      <w:r w:rsidRPr="00CA5860">
        <w:rPr>
          <w:rFonts w:ascii="Arial" w:hAnsi="Arial"/>
        </w:rPr>
        <w:t xml:space="preserve">, </w:t>
      </w:r>
      <w:proofErr w:type="spellStart"/>
      <w:r w:rsidRPr="00CA5860">
        <w:rPr>
          <w:rFonts w:ascii="Arial" w:hAnsi="Arial"/>
          <w:i/>
          <w:iCs/>
        </w:rPr>
        <w:t>JBPr</w:t>
      </w:r>
      <w:proofErr w:type="spellEnd"/>
      <w:r w:rsidRPr="00CA5860">
        <w:rPr>
          <w:rFonts w:ascii="Arial" w:hAnsi="Arial"/>
        </w:rPr>
        <w:t xml:space="preserve"> 2022/38, afl. 3.</w:t>
      </w:r>
    </w:p>
    <w:p w14:paraId="791999DE" w14:textId="6630E3E4" w:rsidR="00F3259F" w:rsidRPr="00CA5860" w:rsidRDefault="00F3259F" w:rsidP="00FC4390">
      <w:pPr>
        <w:spacing w:line="360" w:lineRule="auto"/>
        <w:rPr>
          <w:rFonts w:ascii="Arial" w:hAnsi="Arial"/>
        </w:rPr>
      </w:pPr>
    </w:p>
    <w:p w14:paraId="7CA3809C" w14:textId="7036FD5B" w:rsidR="00F3259F" w:rsidRPr="00CA5860" w:rsidRDefault="00F3259F" w:rsidP="00FC4390">
      <w:pPr>
        <w:spacing w:line="360" w:lineRule="auto"/>
        <w:rPr>
          <w:rFonts w:ascii="Arial" w:hAnsi="Arial"/>
          <w:b/>
          <w:bCs/>
          <w:szCs w:val="24"/>
        </w:rPr>
      </w:pPr>
      <w:proofErr w:type="spellStart"/>
      <w:r w:rsidRPr="00CA5860">
        <w:rPr>
          <w:rFonts w:ascii="Arial" w:hAnsi="Arial"/>
          <w:b/>
          <w:bCs/>
          <w:szCs w:val="24"/>
        </w:rPr>
        <w:t>Bovend’Eert</w:t>
      </w:r>
      <w:proofErr w:type="spellEnd"/>
      <w:r w:rsidRPr="00CA5860">
        <w:rPr>
          <w:rFonts w:ascii="Arial" w:hAnsi="Arial"/>
          <w:b/>
          <w:bCs/>
          <w:szCs w:val="24"/>
        </w:rPr>
        <w:t xml:space="preserve">, </w:t>
      </w:r>
      <w:r w:rsidRPr="00CA5860">
        <w:rPr>
          <w:rFonts w:ascii="Arial" w:hAnsi="Arial"/>
          <w:b/>
          <w:bCs/>
          <w:i/>
          <w:iCs/>
          <w:szCs w:val="24"/>
        </w:rPr>
        <w:t>NJB</w:t>
      </w:r>
      <w:r w:rsidRPr="00CA5860">
        <w:rPr>
          <w:rFonts w:ascii="Arial" w:hAnsi="Arial"/>
          <w:b/>
          <w:bCs/>
          <w:szCs w:val="24"/>
        </w:rPr>
        <w:t xml:space="preserve"> 2022/404</w:t>
      </w:r>
    </w:p>
    <w:p w14:paraId="4999EB53" w14:textId="73D291F9" w:rsidR="00F3259F" w:rsidRPr="00CA5860" w:rsidRDefault="00F3259F" w:rsidP="00FC4390">
      <w:pPr>
        <w:spacing w:line="360" w:lineRule="auto"/>
        <w:rPr>
          <w:rFonts w:ascii="Arial" w:hAnsi="Arial"/>
          <w:szCs w:val="24"/>
        </w:rPr>
      </w:pPr>
      <w:r w:rsidRPr="00CA5860">
        <w:rPr>
          <w:rFonts w:ascii="Arial" w:hAnsi="Arial"/>
          <w:szCs w:val="24"/>
        </w:rPr>
        <w:t xml:space="preserve">P. </w:t>
      </w:r>
      <w:proofErr w:type="spellStart"/>
      <w:r w:rsidRPr="00CA5860">
        <w:rPr>
          <w:rFonts w:ascii="Arial" w:hAnsi="Arial"/>
          <w:szCs w:val="24"/>
        </w:rPr>
        <w:t>Bovend’Eert</w:t>
      </w:r>
      <w:proofErr w:type="spellEnd"/>
      <w:r w:rsidRPr="00CA5860">
        <w:rPr>
          <w:rFonts w:ascii="Arial" w:hAnsi="Arial"/>
          <w:szCs w:val="24"/>
        </w:rPr>
        <w:t xml:space="preserve">, ‘Integriteit in het parlement. De eerste ervaringen met de gedragscodes voor Kamerleden’, </w:t>
      </w:r>
      <w:r w:rsidRPr="00CA5860">
        <w:rPr>
          <w:rFonts w:ascii="Arial" w:hAnsi="Arial"/>
          <w:i/>
          <w:iCs/>
          <w:szCs w:val="24"/>
        </w:rPr>
        <w:t>NJB</w:t>
      </w:r>
      <w:r w:rsidRPr="00CA5860">
        <w:rPr>
          <w:rFonts w:ascii="Arial" w:hAnsi="Arial"/>
          <w:szCs w:val="24"/>
        </w:rPr>
        <w:t xml:space="preserve"> 2022/404, afl. 7.</w:t>
      </w:r>
    </w:p>
    <w:p w14:paraId="3505A1FF" w14:textId="77777777" w:rsidR="00342DBA" w:rsidRPr="00CA5860" w:rsidRDefault="00342DBA" w:rsidP="00FC4390">
      <w:pPr>
        <w:spacing w:line="360" w:lineRule="auto"/>
        <w:rPr>
          <w:rFonts w:ascii="Arial" w:hAnsi="Arial"/>
        </w:rPr>
      </w:pPr>
    </w:p>
    <w:p w14:paraId="6C0FEE44" w14:textId="77777777" w:rsidR="00342DBA" w:rsidRPr="00CA5860" w:rsidRDefault="00342DBA" w:rsidP="00FC4390">
      <w:pPr>
        <w:spacing w:line="360" w:lineRule="auto"/>
        <w:rPr>
          <w:rFonts w:ascii="Arial" w:hAnsi="Arial"/>
          <w:b/>
          <w:bCs/>
          <w:color w:val="232323"/>
          <w:szCs w:val="24"/>
        </w:rPr>
      </w:pPr>
      <w:r w:rsidRPr="00CA5860">
        <w:rPr>
          <w:rFonts w:ascii="Arial" w:hAnsi="Arial"/>
          <w:b/>
          <w:bCs/>
          <w:color w:val="232323"/>
          <w:szCs w:val="24"/>
        </w:rPr>
        <w:t>Braun 2022</w:t>
      </w:r>
    </w:p>
    <w:p w14:paraId="1453C096" w14:textId="34248F6D" w:rsidR="00342DBA" w:rsidRPr="00CA5860" w:rsidRDefault="00342DBA" w:rsidP="00FC4390">
      <w:pPr>
        <w:spacing w:line="360" w:lineRule="auto"/>
        <w:rPr>
          <w:rFonts w:ascii="Arial" w:hAnsi="Arial"/>
          <w:color w:val="232323"/>
          <w:szCs w:val="24"/>
          <w:shd w:val="clear" w:color="auto" w:fill="FFFFFF"/>
        </w:rPr>
      </w:pPr>
      <w:r w:rsidRPr="00CA5860">
        <w:rPr>
          <w:rFonts w:ascii="Arial" w:hAnsi="Arial"/>
          <w:color w:val="232323"/>
          <w:szCs w:val="24"/>
          <w:shd w:val="clear" w:color="auto" w:fill="FFFFFF"/>
        </w:rPr>
        <w:t>C. Braun, </w:t>
      </w:r>
      <w:r w:rsidRPr="00CA5860">
        <w:rPr>
          <w:rStyle w:val="Nadruk"/>
          <w:rFonts w:ascii="Arial" w:hAnsi="Arial"/>
          <w:color w:val="232323"/>
          <w:szCs w:val="24"/>
          <w:shd w:val="clear" w:color="auto" w:fill="FFFFFF"/>
        </w:rPr>
        <w:t>Ongekende belangen: Over maatschappelijke democratie en bestuurlijke responsiviteit </w:t>
      </w:r>
      <w:r w:rsidRPr="00CA5860">
        <w:rPr>
          <w:rFonts w:ascii="Arial" w:hAnsi="Arial"/>
          <w:color w:val="232323"/>
          <w:szCs w:val="24"/>
          <w:shd w:val="clear" w:color="auto" w:fill="FFFFFF"/>
        </w:rPr>
        <w:t>(oratie Leiden), Leiden: Leiden University Press 2022.</w:t>
      </w:r>
    </w:p>
    <w:p w14:paraId="17CF0FE2" w14:textId="77777777" w:rsidR="00E858C2" w:rsidRPr="00CA5860" w:rsidRDefault="00E858C2" w:rsidP="00FC4390">
      <w:pPr>
        <w:spacing w:line="360" w:lineRule="auto"/>
        <w:rPr>
          <w:rFonts w:ascii="Arial" w:hAnsi="Arial"/>
          <w:color w:val="222222"/>
          <w:highlight w:val="white"/>
        </w:rPr>
      </w:pPr>
    </w:p>
    <w:p w14:paraId="44363E0E" w14:textId="6EF85422" w:rsidR="00384866" w:rsidRPr="00CA5860" w:rsidRDefault="00384866" w:rsidP="00FC4390">
      <w:pPr>
        <w:spacing w:line="360" w:lineRule="auto"/>
        <w:rPr>
          <w:rFonts w:ascii="Arial" w:hAnsi="Arial"/>
          <w:b/>
          <w:bCs/>
          <w:color w:val="222222"/>
          <w:highlight w:val="white"/>
        </w:rPr>
      </w:pPr>
      <w:proofErr w:type="spellStart"/>
      <w:r w:rsidRPr="00CA5860">
        <w:rPr>
          <w:rFonts w:ascii="Arial" w:hAnsi="Arial"/>
          <w:b/>
          <w:bCs/>
          <w:color w:val="222222"/>
          <w:highlight w:val="white"/>
        </w:rPr>
        <w:t>Bröring</w:t>
      </w:r>
      <w:proofErr w:type="spellEnd"/>
      <w:r w:rsidRPr="00CA5860">
        <w:rPr>
          <w:rFonts w:ascii="Arial" w:hAnsi="Arial"/>
          <w:b/>
          <w:bCs/>
          <w:color w:val="222222"/>
          <w:highlight w:val="white"/>
        </w:rPr>
        <w:t xml:space="preserve"> e.a. 2022</w:t>
      </w:r>
      <w:r w:rsidR="000C3595" w:rsidRPr="00CA5860">
        <w:rPr>
          <w:rFonts w:ascii="Arial" w:hAnsi="Arial"/>
          <w:b/>
          <w:bCs/>
          <w:color w:val="222222"/>
          <w:highlight w:val="white"/>
        </w:rPr>
        <w:t>a</w:t>
      </w:r>
    </w:p>
    <w:p w14:paraId="6FF775A0" w14:textId="564948B4" w:rsidR="00384866" w:rsidRPr="00CA5860" w:rsidRDefault="00384866" w:rsidP="00FC4390">
      <w:pPr>
        <w:spacing w:line="360" w:lineRule="auto"/>
        <w:rPr>
          <w:rFonts w:ascii="Arial" w:hAnsi="Arial"/>
          <w:color w:val="222222"/>
          <w:highlight w:val="white"/>
        </w:rPr>
      </w:pPr>
      <w:r w:rsidRPr="00CA5860">
        <w:rPr>
          <w:rFonts w:ascii="Arial" w:hAnsi="Arial"/>
          <w:color w:val="222222"/>
          <w:highlight w:val="white"/>
        </w:rPr>
        <w:t xml:space="preserve">H.E. </w:t>
      </w:r>
      <w:proofErr w:type="spellStart"/>
      <w:r w:rsidRPr="00CA5860">
        <w:rPr>
          <w:rFonts w:ascii="Arial" w:hAnsi="Arial"/>
          <w:color w:val="222222"/>
          <w:highlight w:val="white"/>
        </w:rPr>
        <w:t>Bröring</w:t>
      </w:r>
      <w:proofErr w:type="spellEnd"/>
      <w:r w:rsidRPr="00CA5860">
        <w:rPr>
          <w:rFonts w:ascii="Arial" w:hAnsi="Arial"/>
          <w:color w:val="222222"/>
          <w:highlight w:val="white"/>
        </w:rPr>
        <w:t xml:space="preserve"> e.a., </w:t>
      </w:r>
      <w:r w:rsidRPr="00CA5860">
        <w:rPr>
          <w:rFonts w:ascii="Arial" w:hAnsi="Arial"/>
          <w:i/>
          <w:color w:val="222222"/>
          <w:highlight w:val="white"/>
        </w:rPr>
        <w:t xml:space="preserve">Bestuursrecht 1. Systeem, Bevoegdheid, Bevoegdheidsuitoefening, Handhaving, </w:t>
      </w:r>
      <w:r w:rsidRPr="00CA5860">
        <w:rPr>
          <w:rFonts w:ascii="Arial" w:hAnsi="Arial"/>
          <w:color w:val="222222"/>
          <w:highlight w:val="white"/>
        </w:rPr>
        <w:t xml:space="preserve">Den Haag: Boom </w:t>
      </w:r>
      <w:r w:rsidR="00192CBB" w:rsidRPr="00CA5860">
        <w:rPr>
          <w:rFonts w:ascii="Arial" w:hAnsi="Arial"/>
          <w:color w:val="222222"/>
          <w:highlight w:val="white"/>
        </w:rPr>
        <w:t>J</w:t>
      </w:r>
      <w:r w:rsidRPr="00CA5860">
        <w:rPr>
          <w:rFonts w:ascii="Arial" w:hAnsi="Arial"/>
          <w:color w:val="222222"/>
          <w:highlight w:val="white"/>
        </w:rPr>
        <w:t xml:space="preserve">uridisch 2022. </w:t>
      </w:r>
    </w:p>
    <w:p w14:paraId="7EFB55EE" w14:textId="77777777" w:rsidR="0019694F" w:rsidRPr="00CA5860" w:rsidRDefault="0019694F" w:rsidP="00FC4390">
      <w:pPr>
        <w:spacing w:line="360" w:lineRule="auto"/>
        <w:rPr>
          <w:rFonts w:ascii="Arial" w:hAnsi="Arial"/>
          <w:color w:val="222222"/>
          <w:highlight w:val="white"/>
        </w:rPr>
      </w:pPr>
    </w:p>
    <w:p w14:paraId="6710C572" w14:textId="47C08FAB" w:rsidR="000C3595" w:rsidRPr="00CA5860" w:rsidRDefault="000C3595" w:rsidP="00FC4390">
      <w:pPr>
        <w:spacing w:line="360" w:lineRule="auto"/>
        <w:rPr>
          <w:rFonts w:ascii="Arial" w:hAnsi="Arial"/>
          <w:b/>
          <w:bCs/>
          <w:color w:val="222222"/>
          <w:highlight w:val="white"/>
        </w:rPr>
      </w:pPr>
      <w:proofErr w:type="spellStart"/>
      <w:r w:rsidRPr="00CA5860">
        <w:rPr>
          <w:rFonts w:ascii="Arial" w:hAnsi="Arial"/>
          <w:b/>
          <w:bCs/>
          <w:color w:val="222222"/>
          <w:highlight w:val="white"/>
        </w:rPr>
        <w:t>Bröring</w:t>
      </w:r>
      <w:proofErr w:type="spellEnd"/>
      <w:r w:rsidRPr="00CA5860">
        <w:rPr>
          <w:rFonts w:ascii="Arial" w:hAnsi="Arial"/>
          <w:b/>
          <w:bCs/>
          <w:color w:val="222222"/>
          <w:highlight w:val="white"/>
        </w:rPr>
        <w:t xml:space="preserve"> e.a. 2022b</w:t>
      </w:r>
    </w:p>
    <w:p w14:paraId="51570E7E" w14:textId="77ACE8C5" w:rsidR="000C3595" w:rsidRPr="00CA5860" w:rsidRDefault="000C3595" w:rsidP="00FC4390">
      <w:pPr>
        <w:spacing w:line="360" w:lineRule="auto"/>
        <w:rPr>
          <w:rFonts w:ascii="Arial" w:hAnsi="Arial"/>
          <w:color w:val="222222"/>
          <w:highlight w:val="white"/>
        </w:rPr>
      </w:pPr>
      <w:r w:rsidRPr="00CA5860">
        <w:rPr>
          <w:rFonts w:ascii="Arial" w:hAnsi="Arial"/>
          <w:color w:val="222222"/>
          <w:highlight w:val="white"/>
        </w:rPr>
        <w:t xml:space="preserve">H.E. </w:t>
      </w:r>
      <w:proofErr w:type="spellStart"/>
      <w:r w:rsidRPr="00CA5860">
        <w:rPr>
          <w:rFonts w:ascii="Arial" w:hAnsi="Arial"/>
          <w:color w:val="222222"/>
          <w:highlight w:val="white"/>
        </w:rPr>
        <w:t>Bröring</w:t>
      </w:r>
      <w:proofErr w:type="spellEnd"/>
      <w:r w:rsidRPr="00CA5860">
        <w:rPr>
          <w:rFonts w:ascii="Arial" w:hAnsi="Arial"/>
          <w:color w:val="222222"/>
          <w:highlight w:val="white"/>
        </w:rPr>
        <w:t xml:space="preserve"> e.a., </w:t>
      </w:r>
      <w:r w:rsidRPr="00CA5860">
        <w:rPr>
          <w:rFonts w:ascii="Arial" w:hAnsi="Arial"/>
          <w:i/>
          <w:color w:val="222222"/>
          <w:highlight w:val="white"/>
        </w:rPr>
        <w:t xml:space="preserve">Bestuursrecht 2. Rechtsbescherming tegen de overheid, </w:t>
      </w:r>
      <w:r w:rsidRPr="00CA5860">
        <w:rPr>
          <w:rFonts w:ascii="Arial" w:hAnsi="Arial"/>
          <w:color w:val="222222"/>
          <w:highlight w:val="white"/>
        </w:rPr>
        <w:t xml:space="preserve">Den Haag: Boom </w:t>
      </w:r>
      <w:r w:rsidR="00192CBB" w:rsidRPr="00CA5860">
        <w:rPr>
          <w:rFonts w:ascii="Arial" w:hAnsi="Arial"/>
          <w:color w:val="222222"/>
          <w:highlight w:val="white"/>
        </w:rPr>
        <w:t>J</w:t>
      </w:r>
      <w:r w:rsidRPr="00CA5860">
        <w:rPr>
          <w:rFonts w:ascii="Arial" w:hAnsi="Arial"/>
          <w:color w:val="222222"/>
          <w:highlight w:val="white"/>
        </w:rPr>
        <w:t xml:space="preserve">uridisch 2022. </w:t>
      </w:r>
    </w:p>
    <w:p w14:paraId="5FAF2A7B" w14:textId="5DFD9755" w:rsidR="00AB7423" w:rsidRPr="00CA5860" w:rsidRDefault="00AB7423" w:rsidP="00FC4390">
      <w:pPr>
        <w:spacing w:line="360" w:lineRule="auto"/>
        <w:rPr>
          <w:rFonts w:ascii="Arial" w:hAnsi="Arial"/>
          <w:color w:val="232323"/>
          <w:szCs w:val="24"/>
          <w:shd w:val="clear" w:color="auto" w:fill="FFFFFF"/>
        </w:rPr>
      </w:pPr>
    </w:p>
    <w:p w14:paraId="64A3923C" w14:textId="67F1E2B9" w:rsidR="00AB7423" w:rsidRPr="00CA5860" w:rsidRDefault="00AB7423" w:rsidP="00FC4390">
      <w:pPr>
        <w:spacing w:line="360" w:lineRule="auto"/>
        <w:rPr>
          <w:rFonts w:ascii="Arial" w:hAnsi="Arial"/>
          <w:b/>
          <w:bCs/>
        </w:rPr>
      </w:pPr>
      <w:proofErr w:type="spellStart"/>
      <w:r w:rsidRPr="00CA5860">
        <w:rPr>
          <w:rFonts w:ascii="Arial" w:hAnsi="Arial"/>
          <w:b/>
          <w:bCs/>
        </w:rPr>
        <w:t>Brunner</w:t>
      </w:r>
      <w:proofErr w:type="spellEnd"/>
      <w:r w:rsidRPr="00CA5860">
        <w:rPr>
          <w:rFonts w:ascii="Arial" w:hAnsi="Arial"/>
          <w:b/>
          <w:bCs/>
        </w:rPr>
        <w:t xml:space="preserve">, </w:t>
      </w:r>
      <w:r w:rsidRPr="00CA5860">
        <w:rPr>
          <w:rFonts w:ascii="Arial" w:hAnsi="Arial"/>
          <w:b/>
          <w:bCs/>
          <w:i/>
          <w:iCs/>
        </w:rPr>
        <w:t xml:space="preserve">NJ </w:t>
      </w:r>
      <w:r w:rsidRPr="00CA5860">
        <w:rPr>
          <w:rFonts w:ascii="Arial" w:hAnsi="Arial"/>
          <w:b/>
          <w:bCs/>
        </w:rPr>
        <w:t>1994/139</w:t>
      </w:r>
    </w:p>
    <w:p w14:paraId="1C352BEF" w14:textId="35ECB1B1" w:rsidR="00AB7423" w:rsidRPr="00CA5860" w:rsidRDefault="00AB7423" w:rsidP="00FC4390">
      <w:pPr>
        <w:spacing w:line="360" w:lineRule="auto"/>
        <w:rPr>
          <w:rFonts w:ascii="Arial" w:hAnsi="Arial"/>
          <w:color w:val="232323"/>
          <w:sz w:val="32"/>
          <w:szCs w:val="32"/>
          <w:shd w:val="clear" w:color="auto" w:fill="FFFFFF"/>
        </w:rPr>
      </w:pPr>
      <w:r w:rsidRPr="00CA5860">
        <w:rPr>
          <w:rFonts w:ascii="Arial" w:hAnsi="Arial"/>
        </w:rPr>
        <w:t xml:space="preserve">C.J.H. </w:t>
      </w:r>
      <w:proofErr w:type="spellStart"/>
      <w:r w:rsidRPr="00CA5860">
        <w:rPr>
          <w:rFonts w:ascii="Arial" w:hAnsi="Arial"/>
        </w:rPr>
        <w:t>Brunner</w:t>
      </w:r>
      <w:proofErr w:type="spellEnd"/>
      <w:r w:rsidRPr="00CA5860">
        <w:rPr>
          <w:rFonts w:ascii="Arial" w:hAnsi="Arial"/>
        </w:rPr>
        <w:t xml:space="preserve">, annotatie bij Hoge Raad 18 december 1992, </w:t>
      </w:r>
      <w:r w:rsidR="006613CD" w:rsidRPr="00CA5860">
        <w:rPr>
          <w:rFonts w:ascii="Arial" w:hAnsi="Arial"/>
        </w:rPr>
        <w:t>ECLI:NL:HR:</w:t>
      </w:r>
      <w:proofErr w:type="gramStart"/>
      <w:r w:rsidR="006613CD" w:rsidRPr="00CA5860">
        <w:rPr>
          <w:rFonts w:ascii="Arial" w:hAnsi="Arial"/>
        </w:rPr>
        <w:t>1992:ZC</w:t>
      </w:r>
      <w:proofErr w:type="gramEnd"/>
      <w:r w:rsidR="006613CD" w:rsidRPr="00CA5860">
        <w:rPr>
          <w:rFonts w:ascii="Arial" w:hAnsi="Arial"/>
        </w:rPr>
        <w:t xml:space="preserve">0808, </w:t>
      </w:r>
      <w:r w:rsidRPr="00CA5860">
        <w:rPr>
          <w:rFonts w:ascii="Arial" w:hAnsi="Arial"/>
          <w:i/>
          <w:iCs/>
        </w:rPr>
        <w:t xml:space="preserve">NJ </w:t>
      </w:r>
      <w:r w:rsidRPr="00CA5860">
        <w:rPr>
          <w:rFonts w:ascii="Arial" w:hAnsi="Arial"/>
        </w:rPr>
        <w:t>1994/139</w:t>
      </w:r>
      <w:r w:rsidR="00342DBA" w:rsidRPr="00CA5860">
        <w:rPr>
          <w:rFonts w:ascii="Arial" w:hAnsi="Arial"/>
        </w:rPr>
        <w:t>, afl. 8</w:t>
      </w:r>
      <w:r w:rsidRPr="00CA5860">
        <w:rPr>
          <w:rFonts w:ascii="Arial" w:hAnsi="Arial"/>
        </w:rPr>
        <w:t>.</w:t>
      </w:r>
    </w:p>
    <w:p w14:paraId="5B891338" w14:textId="77777777" w:rsidR="00E3512A" w:rsidRPr="00CA5860" w:rsidRDefault="00E3512A" w:rsidP="00FC4390">
      <w:pPr>
        <w:spacing w:line="360" w:lineRule="auto"/>
        <w:rPr>
          <w:rFonts w:ascii="Arial" w:hAnsi="Arial"/>
          <w:color w:val="232323"/>
          <w:szCs w:val="24"/>
          <w:shd w:val="clear" w:color="auto" w:fill="FFFFFF"/>
        </w:rPr>
      </w:pPr>
    </w:p>
    <w:p w14:paraId="7A84D08C" w14:textId="77777777" w:rsidR="00E3512A" w:rsidRPr="00CA5860" w:rsidRDefault="00E3512A" w:rsidP="00FC4390">
      <w:pPr>
        <w:autoSpaceDE w:val="0"/>
        <w:autoSpaceDN w:val="0"/>
        <w:adjustRightInd w:val="0"/>
        <w:spacing w:line="360" w:lineRule="auto"/>
        <w:rPr>
          <w:rFonts w:ascii="Arial" w:eastAsiaTheme="minorHAnsi" w:hAnsi="Arial"/>
          <w:b/>
          <w:bCs/>
          <w:szCs w:val="24"/>
          <w:lang w:val="en-GB" w:eastAsia="en-US"/>
        </w:rPr>
      </w:pPr>
      <w:proofErr w:type="spellStart"/>
      <w:r w:rsidRPr="00CA5860">
        <w:rPr>
          <w:rFonts w:ascii="Arial" w:eastAsiaTheme="minorHAnsi" w:hAnsi="Arial"/>
          <w:b/>
          <w:bCs/>
          <w:szCs w:val="24"/>
          <w:lang w:val="en-GB" w:eastAsia="en-US"/>
        </w:rPr>
        <w:t>Budlender</w:t>
      </w:r>
      <w:proofErr w:type="spellEnd"/>
      <w:r w:rsidRPr="00CA5860">
        <w:rPr>
          <w:rFonts w:ascii="Arial" w:eastAsiaTheme="minorHAnsi" w:hAnsi="Arial"/>
          <w:b/>
          <w:bCs/>
          <w:szCs w:val="24"/>
          <w:lang w:val="en-GB" w:eastAsia="en-US"/>
        </w:rPr>
        <w:t>, Marcus &amp; Ferreira 2014</w:t>
      </w:r>
    </w:p>
    <w:p w14:paraId="5441910E" w14:textId="77777777" w:rsidR="00E3512A" w:rsidRPr="00CA5860" w:rsidRDefault="00E3512A" w:rsidP="00FC4390">
      <w:pPr>
        <w:autoSpaceDE w:val="0"/>
        <w:autoSpaceDN w:val="0"/>
        <w:adjustRightInd w:val="0"/>
        <w:spacing w:line="360" w:lineRule="auto"/>
        <w:rPr>
          <w:rFonts w:ascii="Arial" w:eastAsiaTheme="minorHAnsi" w:hAnsi="Arial"/>
          <w:i/>
          <w:iCs/>
          <w:szCs w:val="24"/>
          <w:lang w:val="en-GB" w:eastAsia="en-US"/>
        </w:rPr>
      </w:pPr>
      <w:r w:rsidRPr="00CA5860">
        <w:rPr>
          <w:rFonts w:ascii="Arial" w:eastAsiaTheme="minorHAnsi" w:hAnsi="Arial"/>
          <w:szCs w:val="24"/>
          <w:lang w:val="en-GB" w:eastAsia="en-US"/>
        </w:rPr>
        <w:t xml:space="preserve">S. </w:t>
      </w:r>
      <w:proofErr w:type="spellStart"/>
      <w:r w:rsidRPr="00CA5860">
        <w:rPr>
          <w:rFonts w:ascii="Arial" w:eastAsiaTheme="minorHAnsi" w:hAnsi="Arial"/>
          <w:szCs w:val="24"/>
          <w:lang w:val="en-GB" w:eastAsia="en-US"/>
        </w:rPr>
        <w:t>Budlender</w:t>
      </w:r>
      <w:proofErr w:type="spellEnd"/>
      <w:r w:rsidRPr="00CA5860">
        <w:rPr>
          <w:rFonts w:ascii="Arial" w:eastAsiaTheme="minorHAnsi" w:hAnsi="Arial"/>
          <w:szCs w:val="24"/>
          <w:lang w:val="en-GB" w:eastAsia="en-US"/>
        </w:rPr>
        <w:t xml:space="preserve">, G. Marcus &amp; N. Ferreira, </w:t>
      </w:r>
      <w:r w:rsidRPr="00CA5860">
        <w:rPr>
          <w:rFonts w:ascii="Arial" w:eastAsiaTheme="minorHAnsi" w:hAnsi="Arial"/>
          <w:i/>
          <w:iCs/>
          <w:szCs w:val="24"/>
          <w:lang w:val="en-GB" w:eastAsia="en-US"/>
        </w:rPr>
        <w:t>Public Interest Litigation and Social Change in</w:t>
      </w:r>
    </w:p>
    <w:p w14:paraId="7266AC36" w14:textId="26B25D07" w:rsidR="00E3512A" w:rsidRPr="00CA5860" w:rsidRDefault="00E3512A" w:rsidP="00FC4390">
      <w:pPr>
        <w:autoSpaceDE w:val="0"/>
        <w:autoSpaceDN w:val="0"/>
        <w:adjustRightInd w:val="0"/>
        <w:spacing w:line="360" w:lineRule="auto"/>
        <w:rPr>
          <w:rFonts w:ascii="Arial" w:eastAsiaTheme="minorHAnsi" w:hAnsi="Arial"/>
          <w:szCs w:val="24"/>
          <w:lang w:val="en-GB" w:eastAsia="en-US"/>
        </w:rPr>
      </w:pPr>
      <w:r w:rsidRPr="00CA5860">
        <w:rPr>
          <w:rFonts w:ascii="Arial" w:eastAsiaTheme="minorHAnsi" w:hAnsi="Arial"/>
          <w:i/>
          <w:iCs/>
          <w:szCs w:val="24"/>
          <w:lang w:val="en-GB" w:eastAsia="en-US"/>
        </w:rPr>
        <w:t>South Africa: Strategies, tactics and lessons</w:t>
      </w:r>
      <w:r w:rsidRPr="00CA5860">
        <w:rPr>
          <w:rFonts w:ascii="Arial" w:eastAsiaTheme="minorHAnsi" w:hAnsi="Arial"/>
          <w:szCs w:val="24"/>
          <w:lang w:val="en-GB" w:eastAsia="en-US"/>
        </w:rPr>
        <w:t>,</w:t>
      </w:r>
      <w:r w:rsidR="00342DBA" w:rsidRPr="00CA5860">
        <w:rPr>
          <w:rFonts w:ascii="Arial" w:eastAsiaTheme="minorHAnsi" w:hAnsi="Arial"/>
          <w:szCs w:val="24"/>
          <w:lang w:val="en-GB" w:eastAsia="en-US"/>
        </w:rPr>
        <w:t xml:space="preserve"> Washington:</w:t>
      </w:r>
      <w:r w:rsidRPr="00CA5860">
        <w:rPr>
          <w:rFonts w:ascii="Arial" w:eastAsiaTheme="minorHAnsi" w:hAnsi="Arial"/>
          <w:szCs w:val="24"/>
          <w:lang w:val="en-GB" w:eastAsia="en-US"/>
        </w:rPr>
        <w:t xml:space="preserve"> The Atlantic Philanthropies 2014.</w:t>
      </w:r>
    </w:p>
    <w:p w14:paraId="329205AA" w14:textId="7AD85B6B" w:rsidR="00E3512A" w:rsidRPr="00CA5860" w:rsidRDefault="00E3512A" w:rsidP="00FC4390">
      <w:pPr>
        <w:autoSpaceDE w:val="0"/>
        <w:autoSpaceDN w:val="0"/>
        <w:adjustRightInd w:val="0"/>
        <w:spacing w:line="360" w:lineRule="auto"/>
        <w:rPr>
          <w:rFonts w:ascii="Arial" w:eastAsiaTheme="minorHAnsi" w:hAnsi="Arial"/>
          <w:szCs w:val="24"/>
          <w:lang w:val="en-GB" w:eastAsia="en-US"/>
        </w:rPr>
      </w:pPr>
    </w:p>
    <w:p w14:paraId="5938068A" w14:textId="2AE25A83" w:rsidR="00DE09A2" w:rsidRPr="00CA5860" w:rsidRDefault="00DE09A2" w:rsidP="00FC4390">
      <w:pPr>
        <w:autoSpaceDE w:val="0"/>
        <w:autoSpaceDN w:val="0"/>
        <w:adjustRightInd w:val="0"/>
        <w:spacing w:line="360" w:lineRule="auto"/>
        <w:rPr>
          <w:rFonts w:ascii="Arial" w:eastAsiaTheme="minorHAnsi" w:hAnsi="Arial"/>
          <w:b/>
          <w:bCs/>
          <w:szCs w:val="24"/>
          <w:lang w:eastAsia="en-US"/>
        </w:rPr>
      </w:pPr>
      <w:r w:rsidRPr="00CA5860">
        <w:rPr>
          <w:rFonts w:ascii="Arial" w:eastAsiaTheme="minorHAnsi" w:hAnsi="Arial"/>
          <w:b/>
          <w:bCs/>
          <w:szCs w:val="24"/>
          <w:lang w:eastAsia="en-US"/>
        </w:rPr>
        <w:t>Van Buuren 1978</w:t>
      </w:r>
    </w:p>
    <w:p w14:paraId="48B714DA" w14:textId="2FFCA2B6" w:rsidR="00DE09A2" w:rsidRPr="00CA5860" w:rsidRDefault="00DE09A2" w:rsidP="00FC4390">
      <w:pPr>
        <w:autoSpaceDE w:val="0"/>
        <w:autoSpaceDN w:val="0"/>
        <w:adjustRightInd w:val="0"/>
        <w:spacing w:line="360" w:lineRule="auto"/>
        <w:rPr>
          <w:rFonts w:ascii="Arial" w:eastAsiaTheme="minorHAnsi" w:hAnsi="Arial"/>
          <w:szCs w:val="24"/>
          <w:lang w:val="en-GB" w:eastAsia="en-US"/>
        </w:rPr>
      </w:pPr>
      <w:r w:rsidRPr="00CA5860">
        <w:rPr>
          <w:rFonts w:ascii="Arial" w:eastAsiaTheme="minorHAnsi" w:hAnsi="Arial"/>
          <w:szCs w:val="24"/>
          <w:lang w:eastAsia="en-US"/>
        </w:rPr>
        <w:t xml:space="preserve">P.J.J. van Buuren, </w:t>
      </w:r>
      <w:r w:rsidRPr="00CA5860">
        <w:rPr>
          <w:rFonts w:ascii="Arial" w:eastAsiaTheme="minorHAnsi" w:hAnsi="Arial"/>
          <w:i/>
          <w:iCs/>
          <w:szCs w:val="24"/>
          <w:lang w:eastAsia="en-US"/>
        </w:rPr>
        <w:t>Kringen van belanghebbenden</w:t>
      </w:r>
      <w:r w:rsidRPr="00CA5860">
        <w:rPr>
          <w:rFonts w:ascii="Arial" w:eastAsiaTheme="minorHAnsi" w:hAnsi="Arial"/>
          <w:szCs w:val="24"/>
          <w:lang w:eastAsia="en-US"/>
        </w:rPr>
        <w:t xml:space="preserve"> (</w:t>
      </w:r>
      <w:proofErr w:type="spellStart"/>
      <w:r w:rsidRPr="00CA5860">
        <w:rPr>
          <w:rFonts w:ascii="Arial" w:eastAsiaTheme="minorHAnsi" w:hAnsi="Arial"/>
          <w:szCs w:val="24"/>
          <w:lang w:eastAsia="en-US"/>
        </w:rPr>
        <w:t>diss</w:t>
      </w:r>
      <w:proofErr w:type="spellEnd"/>
      <w:r w:rsidRPr="00CA5860">
        <w:rPr>
          <w:rFonts w:ascii="Arial" w:eastAsiaTheme="minorHAnsi" w:hAnsi="Arial"/>
          <w:szCs w:val="24"/>
          <w:lang w:eastAsia="en-US"/>
        </w:rPr>
        <w:t xml:space="preserve">. </w:t>
      </w:r>
      <w:r w:rsidRPr="00CA5860">
        <w:rPr>
          <w:rFonts w:ascii="Arial" w:eastAsiaTheme="minorHAnsi" w:hAnsi="Arial"/>
          <w:szCs w:val="24"/>
          <w:lang w:val="en-GB" w:eastAsia="en-US"/>
        </w:rPr>
        <w:t xml:space="preserve">Groningen), Deventer: </w:t>
      </w:r>
      <w:r w:rsidR="00342DBA" w:rsidRPr="00CA5860">
        <w:rPr>
          <w:rFonts w:ascii="Arial" w:eastAsiaTheme="minorHAnsi" w:hAnsi="Arial"/>
          <w:szCs w:val="24"/>
          <w:lang w:val="en-GB" w:eastAsia="en-US"/>
        </w:rPr>
        <w:t xml:space="preserve">Wolters </w:t>
      </w:r>
      <w:r w:rsidRPr="00CA5860">
        <w:rPr>
          <w:rFonts w:ascii="Arial" w:eastAsiaTheme="minorHAnsi" w:hAnsi="Arial"/>
          <w:szCs w:val="24"/>
          <w:lang w:val="en-GB" w:eastAsia="en-US"/>
        </w:rPr>
        <w:t>Kluwer 1978.</w:t>
      </w:r>
    </w:p>
    <w:p w14:paraId="5578903F" w14:textId="77777777" w:rsidR="00DE09A2" w:rsidRPr="00CA5860" w:rsidRDefault="00DE09A2" w:rsidP="00FC4390">
      <w:pPr>
        <w:autoSpaceDE w:val="0"/>
        <w:autoSpaceDN w:val="0"/>
        <w:adjustRightInd w:val="0"/>
        <w:spacing w:line="360" w:lineRule="auto"/>
        <w:rPr>
          <w:rFonts w:ascii="Arial" w:eastAsiaTheme="minorHAnsi" w:hAnsi="Arial"/>
          <w:szCs w:val="24"/>
          <w:lang w:val="en-GB" w:eastAsia="en-US"/>
        </w:rPr>
      </w:pPr>
    </w:p>
    <w:p w14:paraId="27F350A1" w14:textId="519612B9" w:rsidR="00E3512A" w:rsidRPr="00CA5860" w:rsidRDefault="00E3512A" w:rsidP="00FC4390">
      <w:pPr>
        <w:pStyle w:val="Geenafstand"/>
        <w:keepNext w:val="0"/>
        <w:rPr>
          <w:rFonts w:ascii="Arial" w:eastAsiaTheme="minorHAnsi" w:hAnsi="Arial"/>
          <w:b/>
          <w:bCs/>
          <w:lang w:val="en-GB" w:eastAsia="en-US"/>
        </w:rPr>
      </w:pPr>
      <w:r w:rsidRPr="00CA5860">
        <w:rPr>
          <w:rFonts w:ascii="Arial" w:eastAsiaTheme="minorHAnsi" w:hAnsi="Arial"/>
          <w:b/>
          <w:bCs/>
          <w:lang w:val="en-GB" w:eastAsia="en-US"/>
        </w:rPr>
        <w:t xml:space="preserve">Chayes, </w:t>
      </w:r>
      <w:r w:rsidRPr="00CA5860">
        <w:rPr>
          <w:rFonts w:ascii="Arial" w:eastAsiaTheme="minorHAnsi" w:hAnsi="Arial"/>
          <w:b/>
          <w:bCs/>
          <w:i/>
          <w:iCs/>
          <w:lang w:val="en-GB" w:eastAsia="en-US"/>
        </w:rPr>
        <w:t xml:space="preserve">Harvard Law Review </w:t>
      </w:r>
      <w:r w:rsidRPr="00CA5860">
        <w:rPr>
          <w:rFonts w:ascii="Arial" w:eastAsiaTheme="minorHAnsi" w:hAnsi="Arial"/>
          <w:b/>
          <w:bCs/>
          <w:lang w:val="en-GB" w:eastAsia="en-US"/>
        </w:rPr>
        <w:t>1976, p. 1281-1316</w:t>
      </w:r>
    </w:p>
    <w:p w14:paraId="563116A2" w14:textId="1EEDBA17" w:rsidR="00E3512A" w:rsidRPr="00CA5860" w:rsidRDefault="00E3512A" w:rsidP="00FC4390">
      <w:pPr>
        <w:pStyle w:val="Geenafstand"/>
        <w:keepNext w:val="0"/>
        <w:rPr>
          <w:rFonts w:ascii="Arial" w:eastAsiaTheme="minorHAnsi" w:hAnsi="Arial"/>
          <w:lang w:val="en-GB" w:eastAsia="en-US"/>
        </w:rPr>
      </w:pPr>
      <w:r w:rsidRPr="00CA5860">
        <w:rPr>
          <w:rFonts w:ascii="Arial" w:eastAsiaTheme="minorHAnsi" w:hAnsi="Arial"/>
          <w:lang w:val="en-GB" w:eastAsia="en-US"/>
        </w:rPr>
        <w:t xml:space="preserve">A. Chayes, ‘The Role of the Judge in Public Law Litigation’, </w:t>
      </w:r>
      <w:r w:rsidRPr="00CA5860">
        <w:rPr>
          <w:rFonts w:ascii="Arial" w:eastAsiaTheme="minorHAnsi" w:hAnsi="Arial"/>
          <w:i/>
          <w:iCs/>
          <w:lang w:val="en-GB" w:eastAsia="en-US"/>
        </w:rPr>
        <w:t xml:space="preserve">Harvard Law Review </w:t>
      </w:r>
      <w:r w:rsidRPr="00CA5860">
        <w:rPr>
          <w:rFonts w:ascii="Arial" w:eastAsiaTheme="minorHAnsi" w:hAnsi="Arial"/>
          <w:lang w:val="en-GB" w:eastAsia="en-US"/>
        </w:rPr>
        <w:t>(89) 1976, p. 1281-1316.</w:t>
      </w:r>
    </w:p>
    <w:p w14:paraId="2108C1CD" w14:textId="77777777" w:rsidR="00890F2B" w:rsidRPr="00CA5860" w:rsidRDefault="00890F2B" w:rsidP="00FC4390">
      <w:pPr>
        <w:pStyle w:val="Geenafstand"/>
        <w:keepNext w:val="0"/>
        <w:rPr>
          <w:rFonts w:ascii="Arial" w:eastAsiaTheme="minorHAnsi" w:hAnsi="Arial"/>
          <w:lang w:val="en-GB" w:eastAsia="en-US"/>
        </w:rPr>
      </w:pPr>
    </w:p>
    <w:p w14:paraId="65674942" w14:textId="77015AB9" w:rsidR="008F680D" w:rsidRPr="00CA5860" w:rsidRDefault="00890F2B" w:rsidP="00FC4390">
      <w:pPr>
        <w:pStyle w:val="Geenafstand"/>
        <w:keepNext w:val="0"/>
        <w:rPr>
          <w:rFonts w:ascii="Arial" w:hAnsi="Arial"/>
          <w:b/>
          <w:bCs/>
          <w:lang w:val="en-US"/>
        </w:rPr>
      </w:pPr>
      <w:proofErr w:type="spellStart"/>
      <w:r w:rsidRPr="00CA5860">
        <w:rPr>
          <w:rFonts w:ascii="Arial" w:hAnsi="Arial"/>
          <w:b/>
          <w:bCs/>
          <w:lang w:val="en-US"/>
        </w:rPr>
        <w:t>Cherednychenko</w:t>
      </w:r>
      <w:proofErr w:type="spellEnd"/>
      <w:r w:rsidRPr="00CA5860">
        <w:rPr>
          <w:rFonts w:ascii="Arial" w:hAnsi="Arial"/>
          <w:b/>
          <w:bCs/>
          <w:lang w:val="en-US"/>
        </w:rPr>
        <w:t xml:space="preserve"> 2007</w:t>
      </w:r>
    </w:p>
    <w:p w14:paraId="0A0255E9" w14:textId="7A146B0F" w:rsidR="00890F2B" w:rsidRPr="00CA5860" w:rsidRDefault="00890F2B" w:rsidP="00FC4390">
      <w:pPr>
        <w:pStyle w:val="Geenafstand"/>
        <w:keepNext w:val="0"/>
        <w:rPr>
          <w:rFonts w:ascii="Arial" w:hAnsi="Arial"/>
          <w:lang w:val="en-US"/>
        </w:rPr>
      </w:pPr>
      <w:r w:rsidRPr="00CA5860">
        <w:rPr>
          <w:rFonts w:ascii="Arial" w:hAnsi="Arial"/>
          <w:lang w:val="en-US"/>
        </w:rPr>
        <w:t xml:space="preserve">O.O. </w:t>
      </w:r>
      <w:proofErr w:type="spellStart"/>
      <w:r w:rsidRPr="00CA5860">
        <w:rPr>
          <w:rFonts w:ascii="Arial" w:hAnsi="Arial"/>
          <w:lang w:val="en-US"/>
        </w:rPr>
        <w:t>Cherednychenko</w:t>
      </w:r>
      <w:proofErr w:type="spellEnd"/>
      <w:r w:rsidRPr="00CA5860">
        <w:rPr>
          <w:rFonts w:ascii="Arial" w:hAnsi="Arial"/>
          <w:lang w:val="en-US"/>
        </w:rPr>
        <w:t xml:space="preserve">, </w:t>
      </w:r>
      <w:r w:rsidRPr="00CA5860">
        <w:rPr>
          <w:rFonts w:ascii="Arial" w:hAnsi="Arial"/>
          <w:i/>
          <w:iCs/>
          <w:lang w:val="en-US"/>
        </w:rPr>
        <w:t>Fundamental rights, contract law and the protection of the weaker party: a comparative analysis of the constitutionalizing of contract law, with an emphasis on risky financial transactions</w:t>
      </w:r>
      <w:r w:rsidR="00AB7423" w:rsidRPr="00CA5860">
        <w:rPr>
          <w:rFonts w:ascii="Arial" w:hAnsi="Arial"/>
          <w:i/>
          <w:iCs/>
          <w:lang w:val="en-US"/>
        </w:rPr>
        <w:t xml:space="preserve"> </w:t>
      </w:r>
      <w:r w:rsidR="00AB7423" w:rsidRPr="00CA5860">
        <w:rPr>
          <w:rFonts w:ascii="Arial" w:eastAsiaTheme="minorHAnsi" w:hAnsi="Arial"/>
          <w:lang w:val="en-US" w:eastAsia="en-US"/>
        </w:rPr>
        <w:t xml:space="preserve">(diss. </w:t>
      </w:r>
      <w:r w:rsidR="00AB7423" w:rsidRPr="00CA5860">
        <w:rPr>
          <w:rFonts w:ascii="Arial" w:eastAsiaTheme="minorHAnsi" w:hAnsi="Arial"/>
          <w:lang w:val="en-GB" w:eastAsia="en-US"/>
        </w:rPr>
        <w:t xml:space="preserve">Utrecht), </w:t>
      </w:r>
      <w:r w:rsidR="00AB7423" w:rsidRPr="00CA5860">
        <w:rPr>
          <w:rFonts w:ascii="Arial" w:hAnsi="Arial"/>
          <w:lang w:val="en-US"/>
        </w:rPr>
        <w:t>München</w:t>
      </w:r>
      <w:r w:rsidRPr="00CA5860">
        <w:rPr>
          <w:rFonts w:ascii="Arial" w:hAnsi="Arial"/>
          <w:lang w:val="en-US"/>
        </w:rPr>
        <w:t xml:space="preserve">: Sellier European Law Publishers 2007. </w:t>
      </w:r>
    </w:p>
    <w:p w14:paraId="3850EEEF" w14:textId="77777777" w:rsidR="00890F2B" w:rsidRPr="00CA5860" w:rsidRDefault="00890F2B" w:rsidP="00FC4390">
      <w:pPr>
        <w:pStyle w:val="Geenafstand"/>
        <w:keepNext w:val="0"/>
        <w:rPr>
          <w:rFonts w:ascii="Arial" w:eastAsiaTheme="minorHAnsi" w:hAnsi="Arial"/>
          <w:lang w:val="en-GB" w:eastAsia="en-US"/>
        </w:rPr>
      </w:pPr>
    </w:p>
    <w:p w14:paraId="0468ED2E" w14:textId="09B9115C" w:rsidR="00E3512A" w:rsidRPr="00CA5860" w:rsidRDefault="008F680D" w:rsidP="00FC4390">
      <w:pPr>
        <w:autoSpaceDE w:val="0"/>
        <w:autoSpaceDN w:val="0"/>
        <w:adjustRightInd w:val="0"/>
        <w:spacing w:line="360" w:lineRule="auto"/>
        <w:rPr>
          <w:rFonts w:ascii="Arial" w:eastAsiaTheme="minorHAnsi" w:hAnsi="Arial"/>
          <w:b/>
          <w:szCs w:val="24"/>
          <w:lang w:val="en-GB" w:eastAsia="en-US"/>
        </w:rPr>
      </w:pPr>
      <w:r w:rsidRPr="00CA5860">
        <w:rPr>
          <w:rFonts w:ascii="Arial" w:eastAsiaTheme="minorHAnsi" w:hAnsi="Arial"/>
          <w:b/>
          <w:szCs w:val="24"/>
          <w:lang w:val="en-GB" w:eastAsia="en-US"/>
        </w:rPr>
        <w:t>Collins 2011</w:t>
      </w:r>
    </w:p>
    <w:p w14:paraId="34C2BEF8" w14:textId="3F2386D4" w:rsidR="008F680D" w:rsidRPr="00CA5860" w:rsidRDefault="008F680D" w:rsidP="00FC4390">
      <w:pPr>
        <w:autoSpaceDE w:val="0"/>
        <w:autoSpaceDN w:val="0"/>
        <w:adjustRightInd w:val="0"/>
        <w:spacing w:line="360" w:lineRule="auto"/>
        <w:rPr>
          <w:rFonts w:ascii="Arial" w:eastAsiaTheme="minorHAnsi" w:hAnsi="Arial"/>
          <w:szCs w:val="24"/>
          <w:lang w:val="en-GB" w:eastAsia="en-US"/>
        </w:rPr>
      </w:pPr>
      <w:r w:rsidRPr="00CA5860">
        <w:rPr>
          <w:rFonts w:ascii="Arial" w:eastAsiaTheme="minorHAnsi" w:hAnsi="Arial"/>
          <w:szCs w:val="24"/>
          <w:lang w:val="en-GB" w:eastAsia="en-US"/>
        </w:rPr>
        <w:t xml:space="preserve">H. Collins, ‘The </w:t>
      </w:r>
      <w:proofErr w:type="spellStart"/>
      <w:r w:rsidRPr="00CA5860">
        <w:rPr>
          <w:rFonts w:ascii="Arial" w:eastAsiaTheme="minorHAnsi" w:hAnsi="Arial"/>
          <w:szCs w:val="24"/>
          <w:lang w:val="en-GB" w:eastAsia="en-US"/>
        </w:rPr>
        <w:t>constitutionalization</w:t>
      </w:r>
      <w:proofErr w:type="spellEnd"/>
      <w:r w:rsidRPr="00CA5860">
        <w:rPr>
          <w:rFonts w:ascii="Arial" w:eastAsiaTheme="minorHAnsi" w:hAnsi="Arial"/>
          <w:szCs w:val="24"/>
          <w:lang w:val="en-GB" w:eastAsia="en-US"/>
        </w:rPr>
        <w:t xml:space="preserve"> of European private law as a path to social justice?’, in: H.W. </w:t>
      </w:r>
      <w:proofErr w:type="spellStart"/>
      <w:r w:rsidRPr="00CA5860">
        <w:rPr>
          <w:rFonts w:ascii="Arial" w:eastAsiaTheme="minorHAnsi" w:hAnsi="Arial"/>
          <w:szCs w:val="24"/>
          <w:lang w:val="en-GB" w:eastAsia="en-US"/>
        </w:rPr>
        <w:t>Micklitz</w:t>
      </w:r>
      <w:proofErr w:type="spellEnd"/>
      <w:r w:rsidRPr="00CA5860">
        <w:rPr>
          <w:rFonts w:ascii="Arial" w:eastAsiaTheme="minorHAnsi" w:hAnsi="Arial"/>
          <w:szCs w:val="24"/>
          <w:lang w:val="en-GB" w:eastAsia="en-US"/>
        </w:rPr>
        <w:t xml:space="preserve">, </w:t>
      </w:r>
      <w:r w:rsidRPr="00CA5860">
        <w:rPr>
          <w:rFonts w:ascii="Arial" w:eastAsiaTheme="minorHAnsi" w:hAnsi="Arial"/>
          <w:i/>
          <w:szCs w:val="24"/>
          <w:lang w:val="en-GB" w:eastAsia="en-US"/>
        </w:rPr>
        <w:t>The Many Concepts of Social Justice in European Private Law</w:t>
      </w:r>
      <w:r w:rsidRPr="00CA5860">
        <w:rPr>
          <w:rFonts w:ascii="Arial" w:eastAsiaTheme="minorHAnsi" w:hAnsi="Arial"/>
          <w:szCs w:val="24"/>
          <w:lang w:val="en-GB" w:eastAsia="en-US"/>
        </w:rPr>
        <w:t xml:space="preserve">, Cheltenham: </w:t>
      </w:r>
      <w:r w:rsidR="001F226A" w:rsidRPr="00CA5860">
        <w:rPr>
          <w:rFonts w:ascii="Arial" w:eastAsiaTheme="minorHAnsi" w:hAnsi="Arial"/>
          <w:szCs w:val="24"/>
          <w:lang w:val="en-GB" w:eastAsia="en-US"/>
        </w:rPr>
        <w:t xml:space="preserve">Elgar Publishing 2011. </w:t>
      </w:r>
    </w:p>
    <w:p w14:paraId="5E6FFFF4" w14:textId="77777777" w:rsidR="008F680D" w:rsidRPr="00CA5860" w:rsidRDefault="008F680D" w:rsidP="00FC4390">
      <w:pPr>
        <w:autoSpaceDE w:val="0"/>
        <w:autoSpaceDN w:val="0"/>
        <w:adjustRightInd w:val="0"/>
        <w:spacing w:line="360" w:lineRule="auto"/>
        <w:rPr>
          <w:rFonts w:ascii="Arial" w:eastAsiaTheme="minorHAnsi" w:hAnsi="Arial"/>
          <w:i/>
          <w:iCs/>
          <w:szCs w:val="24"/>
          <w:lang w:val="en-GB" w:eastAsia="en-US"/>
        </w:rPr>
      </w:pPr>
    </w:p>
    <w:p w14:paraId="485FA439" w14:textId="77777777" w:rsidR="00E3512A" w:rsidRPr="00CA5860" w:rsidRDefault="00E3512A" w:rsidP="00FC4390">
      <w:pPr>
        <w:autoSpaceDE w:val="0"/>
        <w:autoSpaceDN w:val="0"/>
        <w:adjustRightInd w:val="0"/>
        <w:spacing w:line="360" w:lineRule="auto"/>
        <w:rPr>
          <w:rFonts w:ascii="Arial" w:eastAsiaTheme="minorHAnsi" w:hAnsi="Arial"/>
          <w:b/>
          <w:bCs/>
          <w:i/>
          <w:iCs/>
          <w:szCs w:val="24"/>
          <w:lang w:val="en-GB" w:eastAsia="en-US"/>
        </w:rPr>
      </w:pPr>
      <w:r w:rsidRPr="00CA5860">
        <w:rPr>
          <w:rFonts w:ascii="Arial" w:eastAsiaTheme="minorHAnsi" w:hAnsi="Arial"/>
          <w:b/>
          <w:bCs/>
          <w:szCs w:val="24"/>
          <w:lang w:val="en-GB" w:eastAsia="en-US"/>
        </w:rPr>
        <w:t xml:space="preserve">Cunningham, </w:t>
      </w:r>
      <w:r w:rsidRPr="00CA5860">
        <w:rPr>
          <w:rFonts w:ascii="Arial" w:eastAsiaTheme="minorHAnsi" w:hAnsi="Arial"/>
          <w:b/>
          <w:bCs/>
          <w:i/>
          <w:iCs/>
          <w:szCs w:val="24"/>
          <w:lang w:val="en-GB" w:eastAsia="en-US"/>
        </w:rPr>
        <w:t xml:space="preserve">Journal of the Indian Law Institute </w:t>
      </w:r>
      <w:r w:rsidRPr="00CA5860">
        <w:rPr>
          <w:rFonts w:ascii="Arial" w:eastAsiaTheme="minorHAnsi" w:hAnsi="Arial"/>
          <w:b/>
          <w:bCs/>
          <w:szCs w:val="24"/>
          <w:lang w:val="en-GB" w:eastAsia="en-US"/>
        </w:rPr>
        <w:t>1987, p. 494-523</w:t>
      </w:r>
    </w:p>
    <w:p w14:paraId="6C018C79" w14:textId="00D2E00D" w:rsidR="00E3512A" w:rsidRPr="00CA5860" w:rsidRDefault="00E3512A" w:rsidP="00FC4390">
      <w:pPr>
        <w:autoSpaceDE w:val="0"/>
        <w:autoSpaceDN w:val="0"/>
        <w:adjustRightInd w:val="0"/>
        <w:spacing w:line="360" w:lineRule="auto"/>
        <w:rPr>
          <w:rFonts w:ascii="Arial" w:eastAsiaTheme="minorHAnsi" w:hAnsi="Arial"/>
          <w:szCs w:val="24"/>
          <w:lang w:val="en-GB" w:eastAsia="en-US"/>
        </w:rPr>
      </w:pPr>
      <w:r w:rsidRPr="00CA5860">
        <w:rPr>
          <w:rFonts w:ascii="Arial" w:eastAsiaTheme="minorHAnsi" w:hAnsi="Arial"/>
          <w:szCs w:val="24"/>
          <w:lang w:val="en-GB" w:eastAsia="en-US"/>
        </w:rPr>
        <w:t xml:space="preserve">C.D. Cunningham, ‘Public interest litigation in Indian Supreme Court: a study in the light of American experience’, </w:t>
      </w:r>
      <w:r w:rsidRPr="00CA5860">
        <w:rPr>
          <w:rFonts w:ascii="Arial" w:eastAsiaTheme="minorHAnsi" w:hAnsi="Arial"/>
          <w:i/>
          <w:iCs/>
          <w:szCs w:val="24"/>
          <w:lang w:val="en-GB" w:eastAsia="en-US"/>
        </w:rPr>
        <w:t xml:space="preserve">Journal of the Indian Law Institute </w:t>
      </w:r>
      <w:r w:rsidRPr="00CA5860">
        <w:rPr>
          <w:rFonts w:ascii="Arial" w:eastAsiaTheme="minorHAnsi" w:hAnsi="Arial"/>
          <w:szCs w:val="24"/>
          <w:lang w:val="en-GB" w:eastAsia="en-US"/>
        </w:rPr>
        <w:t xml:space="preserve">(29) 1987, p. 494-523. </w:t>
      </w:r>
    </w:p>
    <w:p w14:paraId="10E39324" w14:textId="77777777" w:rsidR="002128A7" w:rsidRPr="00CA5860" w:rsidRDefault="002128A7" w:rsidP="00FC4390">
      <w:pPr>
        <w:spacing w:line="360" w:lineRule="auto"/>
        <w:rPr>
          <w:rFonts w:ascii="Arial" w:hAnsi="Arial"/>
          <w:color w:val="232323"/>
          <w:lang w:val="en-US"/>
        </w:rPr>
      </w:pPr>
    </w:p>
    <w:p w14:paraId="2E77E695" w14:textId="77777777" w:rsidR="000D7E20" w:rsidRDefault="000D7E20">
      <w:pPr>
        <w:rPr>
          <w:rFonts w:ascii="Arial" w:hAnsi="Arial"/>
          <w:b/>
          <w:bCs/>
          <w:color w:val="232323"/>
          <w:lang w:val="en-US"/>
        </w:rPr>
      </w:pPr>
      <w:r>
        <w:rPr>
          <w:rFonts w:ascii="Arial" w:hAnsi="Arial"/>
          <w:b/>
          <w:bCs/>
          <w:color w:val="232323"/>
          <w:lang w:val="en-US"/>
        </w:rPr>
        <w:br w:type="page"/>
      </w:r>
    </w:p>
    <w:p w14:paraId="0CAA05AD" w14:textId="00C8B296" w:rsidR="00B63DAA" w:rsidRPr="00CA5860" w:rsidRDefault="002128A7" w:rsidP="00FC4390">
      <w:pPr>
        <w:spacing w:line="360" w:lineRule="auto"/>
        <w:rPr>
          <w:rFonts w:ascii="Arial" w:hAnsi="Arial"/>
          <w:b/>
          <w:bCs/>
          <w:color w:val="232323"/>
          <w:lang w:val="en-US"/>
        </w:rPr>
      </w:pPr>
      <w:r w:rsidRPr="00CA5860">
        <w:rPr>
          <w:rFonts w:ascii="Arial" w:hAnsi="Arial"/>
          <w:b/>
          <w:bCs/>
          <w:color w:val="232323"/>
          <w:lang w:val="en-US"/>
        </w:rPr>
        <w:lastRenderedPageBreak/>
        <w:t xml:space="preserve">Damen, </w:t>
      </w:r>
      <w:r w:rsidRPr="00CA5860">
        <w:rPr>
          <w:rFonts w:ascii="Arial" w:hAnsi="Arial"/>
          <w:b/>
          <w:bCs/>
          <w:i/>
          <w:iCs/>
          <w:color w:val="232323"/>
          <w:lang w:val="en-US"/>
        </w:rPr>
        <w:t xml:space="preserve">AB </w:t>
      </w:r>
      <w:r w:rsidRPr="00CA5860">
        <w:rPr>
          <w:rFonts w:ascii="Arial" w:hAnsi="Arial"/>
          <w:b/>
          <w:bCs/>
          <w:color w:val="232323"/>
          <w:lang w:val="en-US"/>
        </w:rPr>
        <w:t>2012/80</w:t>
      </w:r>
    </w:p>
    <w:p w14:paraId="27C1243B" w14:textId="00E6CF13" w:rsidR="002128A7" w:rsidRPr="00CA5860" w:rsidRDefault="002128A7" w:rsidP="00FC4390">
      <w:pPr>
        <w:spacing w:line="360" w:lineRule="auto"/>
        <w:rPr>
          <w:rFonts w:ascii="Arial" w:hAnsi="Arial"/>
          <w:color w:val="232323"/>
          <w:lang w:val="en-US"/>
        </w:rPr>
      </w:pPr>
      <w:r w:rsidRPr="00CA5860">
        <w:rPr>
          <w:rFonts w:ascii="Arial" w:hAnsi="Arial"/>
          <w:color w:val="232323"/>
          <w:lang w:val="en-US"/>
        </w:rPr>
        <w:t xml:space="preserve">L.J.A. Damen, </w:t>
      </w:r>
      <w:proofErr w:type="spellStart"/>
      <w:r w:rsidRPr="00CA5860">
        <w:rPr>
          <w:rFonts w:ascii="Arial" w:hAnsi="Arial"/>
          <w:color w:val="232323"/>
          <w:lang w:val="en-US"/>
        </w:rPr>
        <w:t>annotatie</w:t>
      </w:r>
      <w:proofErr w:type="spellEnd"/>
      <w:r w:rsidRPr="00CA5860">
        <w:rPr>
          <w:rFonts w:ascii="Arial" w:hAnsi="Arial"/>
          <w:color w:val="232323"/>
          <w:lang w:val="en-US"/>
        </w:rPr>
        <w:t xml:space="preserve"> </w:t>
      </w:r>
      <w:proofErr w:type="spellStart"/>
      <w:r w:rsidRPr="00CA5860">
        <w:rPr>
          <w:rFonts w:ascii="Arial" w:hAnsi="Arial"/>
          <w:color w:val="232323"/>
          <w:lang w:val="en-US"/>
        </w:rPr>
        <w:t>bij</w:t>
      </w:r>
      <w:proofErr w:type="spellEnd"/>
      <w:r w:rsidRPr="00CA5860">
        <w:rPr>
          <w:rFonts w:ascii="Arial" w:hAnsi="Arial"/>
          <w:color w:val="232323"/>
          <w:lang w:val="en-US"/>
        </w:rPr>
        <w:t xml:space="preserve"> ABRvS 15 </w:t>
      </w:r>
      <w:proofErr w:type="spellStart"/>
      <w:r w:rsidRPr="00CA5860">
        <w:rPr>
          <w:rFonts w:ascii="Arial" w:hAnsi="Arial"/>
          <w:color w:val="232323"/>
          <w:lang w:val="en-US"/>
        </w:rPr>
        <w:t>februari</w:t>
      </w:r>
      <w:proofErr w:type="spellEnd"/>
      <w:r w:rsidRPr="00CA5860">
        <w:rPr>
          <w:rFonts w:ascii="Arial" w:hAnsi="Arial"/>
          <w:color w:val="232323"/>
          <w:lang w:val="en-US"/>
        </w:rPr>
        <w:t xml:space="preserve"> 2012, ECLI:</w:t>
      </w:r>
      <w:proofErr w:type="gramStart"/>
      <w:r w:rsidRPr="00CA5860">
        <w:rPr>
          <w:rFonts w:ascii="Arial" w:hAnsi="Arial"/>
          <w:color w:val="232323"/>
          <w:lang w:val="en-US"/>
        </w:rPr>
        <w:t>NL:RVS</w:t>
      </w:r>
      <w:proofErr w:type="gramEnd"/>
      <w:r w:rsidRPr="00CA5860">
        <w:rPr>
          <w:rFonts w:ascii="Arial" w:hAnsi="Arial"/>
          <w:color w:val="232323"/>
          <w:lang w:val="en-US"/>
        </w:rPr>
        <w:t xml:space="preserve">:2012:BV5109, </w:t>
      </w:r>
      <w:r w:rsidRPr="00CA5860">
        <w:rPr>
          <w:rFonts w:ascii="Arial" w:hAnsi="Arial"/>
          <w:i/>
          <w:iCs/>
          <w:color w:val="232323"/>
          <w:lang w:val="en-US"/>
        </w:rPr>
        <w:t xml:space="preserve">AB </w:t>
      </w:r>
      <w:r w:rsidRPr="00CA5860">
        <w:rPr>
          <w:rFonts w:ascii="Arial" w:hAnsi="Arial"/>
          <w:color w:val="232323"/>
          <w:lang w:val="en-US"/>
        </w:rPr>
        <w:t xml:space="preserve">2012/80, </w:t>
      </w:r>
      <w:proofErr w:type="spellStart"/>
      <w:r w:rsidRPr="00CA5860">
        <w:rPr>
          <w:rFonts w:ascii="Arial" w:hAnsi="Arial"/>
          <w:color w:val="232323"/>
          <w:lang w:val="en-US"/>
        </w:rPr>
        <w:t>afl</w:t>
      </w:r>
      <w:proofErr w:type="spellEnd"/>
      <w:r w:rsidRPr="00CA5860">
        <w:rPr>
          <w:rFonts w:ascii="Arial" w:hAnsi="Arial"/>
          <w:color w:val="232323"/>
          <w:lang w:val="en-US"/>
        </w:rPr>
        <w:t>. 14.</w:t>
      </w:r>
    </w:p>
    <w:p w14:paraId="62D57AC8" w14:textId="77777777" w:rsidR="002128A7" w:rsidRPr="00CA5860" w:rsidRDefault="002128A7" w:rsidP="00FC4390">
      <w:pPr>
        <w:spacing w:line="360" w:lineRule="auto"/>
        <w:rPr>
          <w:rFonts w:ascii="Arial" w:hAnsi="Arial"/>
          <w:color w:val="232323"/>
          <w:lang w:val="en-US"/>
        </w:rPr>
      </w:pPr>
    </w:p>
    <w:p w14:paraId="53E619F9" w14:textId="5F43141C" w:rsidR="00B63DAA" w:rsidRPr="007D5139" w:rsidRDefault="00B63DAA" w:rsidP="00FC4390">
      <w:pPr>
        <w:spacing w:line="360" w:lineRule="auto"/>
        <w:rPr>
          <w:rFonts w:ascii="Arial" w:hAnsi="Arial"/>
          <w:b/>
          <w:bCs/>
          <w:lang w:val="en-US"/>
        </w:rPr>
      </w:pPr>
      <w:r w:rsidRPr="007D5139">
        <w:rPr>
          <w:rFonts w:ascii="Arial" w:hAnsi="Arial"/>
          <w:b/>
          <w:bCs/>
          <w:lang w:val="en-US"/>
        </w:rPr>
        <w:t>Dijkshoorn</w:t>
      </w:r>
      <w:r w:rsidR="00EA70ED" w:rsidRPr="007D5139">
        <w:rPr>
          <w:rFonts w:ascii="Arial" w:hAnsi="Arial"/>
          <w:b/>
          <w:bCs/>
          <w:lang w:val="en-US"/>
        </w:rPr>
        <w:t>,</w:t>
      </w:r>
      <w:r w:rsidRPr="007D5139">
        <w:rPr>
          <w:rFonts w:ascii="Arial" w:hAnsi="Arial"/>
          <w:b/>
          <w:bCs/>
          <w:lang w:val="en-US"/>
        </w:rPr>
        <w:t xml:space="preserve"> </w:t>
      </w:r>
      <w:r w:rsidRPr="007D5139">
        <w:rPr>
          <w:rFonts w:ascii="Arial" w:hAnsi="Arial"/>
          <w:b/>
          <w:bCs/>
          <w:i/>
          <w:iCs/>
          <w:lang w:val="en-US"/>
        </w:rPr>
        <w:t>NJB</w:t>
      </w:r>
      <w:r w:rsidRPr="007D5139">
        <w:rPr>
          <w:rFonts w:ascii="Arial" w:hAnsi="Arial"/>
          <w:b/>
          <w:bCs/>
          <w:lang w:val="en-US"/>
        </w:rPr>
        <w:t xml:space="preserve"> 2012/2467</w:t>
      </w:r>
    </w:p>
    <w:p w14:paraId="5597F92F" w14:textId="702CCE63" w:rsidR="00B63DAA" w:rsidRPr="00CA5860" w:rsidRDefault="00B63DAA" w:rsidP="00FC4390">
      <w:pPr>
        <w:spacing w:line="360" w:lineRule="auto"/>
        <w:rPr>
          <w:rFonts w:ascii="Arial" w:hAnsi="Arial"/>
          <w:i/>
          <w:iCs/>
        </w:rPr>
      </w:pPr>
      <w:r w:rsidRPr="00CA5860">
        <w:rPr>
          <w:rFonts w:ascii="Arial" w:hAnsi="Arial"/>
        </w:rPr>
        <w:t xml:space="preserve">W. </w:t>
      </w:r>
      <w:proofErr w:type="spellStart"/>
      <w:r w:rsidRPr="00CA5860">
        <w:rPr>
          <w:rFonts w:ascii="Arial" w:hAnsi="Arial"/>
        </w:rPr>
        <w:t>Dijkshoorn</w:t>
      </w:r>
      <w:proofErr w:type="spellEnd"/>
      <w:r w:rsidRPr="00CA5860">
        <w:rPr>
          <w:rFonts w:ascii="Arial" w:hAnsi="Arial"/>
        </w:rPr>
        <w:t xml:space="preserve">, ‘Het privaatrecht is niet geschikt om het algemeen belang te dienen. Nou en?’, </w:t>
      </w:r>
      <w:r w:rsidRPr="00CA5860">
        <w:rPr>
          <w:rFonts w:ascii="Arial" w:hAnsi="Arial"/>
          <w:i/>
          <w:iCs/>
        </w:rPr>
        <w:t xml:space="preserve">NJB </w:t>
      </w:r>
      <w:r w:rsidRPr="00CA5860">
        <w:rPr>
          <w:rFonts w:ascii="Arial" w:hAnsi="Arial"/>
        </w:rPr>
        <w:t>2012/2467, afl</w:t>
      </w:r>
      <w:r w:rsidR="00512B2D" w:rsidRPr="00CA5860">
        <w:rPr>
          <w:rFonts w:ascii="Arial" w:hAnsi="Arial"/>
        </w:rPr>
        <w:t>.</w:t>
      </w:r>
      <w:r w:rsidRPr="00CA5860">
        <w:rPr>
          <w:rFonts w:ascii="Arial" w:hAnsi="Arial"/>
        </w:rPr>
        <w:t xml:space="preserve"> 43.</w:t>
      </w:r>
      <w:r w:rsidRPr="00CA5860">
        <w:rPr>
          <w:rFonts w:ascii="Arial" w:hAnsi="Arial"/>
          <w:i/>
          <w:iCs/>
        </w:rPr>
        <w:t xml:space="preserve"> </w:t>
      </w:r>
    </w:p>
    <w:p w14:paraId="59DC9329" w14:textId="77777777" w:rsidR="00077C69" w:rsidRPr="00CA5860" w:rsidRDefault="00077C69" w:rsidP="00FC4390">
      <w:pPr>
        <w:spacing w:line="360" w:lineRule="auto"/>
        <w:rPr>
          <w:rFonts w:ascii="Arial" w:hAnsi="Arial"/>
          <w:i/>
          <w:iCs/>
        </w:rPr>
      </w:pPr>
    </w:p>
    <w:p w14:paraId="1AB0AB77" w14:textId="7F7163BC" w:rsidR="00077C69" w:rsidRPr="00CA5860" w:rsidRDefault="00077C69" w:rsidP="00FC4390">
      <w:pPr>
        <w:pStyle w:val="Voetnoottekst"/>
        <w:spacing w:line="360" w:lineRule="auto"/>
        <w:rPr>
          <w:rFonts w:ascii="Arial" w:hAnsi="Arial"/>
          <w:b/>
          <w:bCs/>
          <w:i/>
          <w:iCs/>
          <w:sz w:val="24"/>
          <w:szCs w:val="24"/>
        </w:rPr>
      </w:pPr>
      <w:r w:rsidRPr="00CA5860">
        <w:rPr>
          <w:rFonts w:ascii="Arial" w:hAnsi="Arial"/>
          <w:b/>
          <w:bCs/>
          <w:sz w:val="24"/>
          <w:szCs w:val="24"/>
        </w:rPr>
        <w:t xml:space="preserve">Van Doorn, </w:t>
      </w:r>
      <w:r w:rsidRPr="00CA5860">
        <w:rPr>
          <w:rFonts w:ascii="Arial" w:hAnsi="Arial"/>
          <w:b/>
          <w:bCs/>
          <w:i/>
          <w:iCs/>
          <w:sz w:val="24"/>
          <w:szCs w:val="24"/>
        </w:rPr>
        <w:t>GS Bijzondere overeenkomsten</w:t>
      </w:r>
      <w:r w:rsidRPr="00CA5860">
        <w:rPr>
          <w:rFonts w:ascii="Arial" w:hAnsi="Arial"/>
          <w:b/>
          <w:bCs/>
          <w:sz w:val="24"/>
          <w:szCs w:val="24"/>
        </w:rPr>
        <w:t>, art. 7:908 BW</w:t>
      </w:r>
    </w:p>
    <w:p w14:paraId="5925D030" w14:textId="75843B00" w:rsidR="00077C69" w:rsidRPr="00CA5860" w:rsidRDefault="00077C69" w:rsidP="00FC4390">
      <w:pPr>
        <w:pStyle w:val="Voetnoottekst"/>
        <w:spacing w:line="360" w:lineRule="auto"/>
        <w:rPr>
          <w:rFonts w:ascii="Arial" w:hAnsi="Arial"/>
          <w:color w:val="232323"/>
          <w:sz w:val="24"/>
          <w:szCs w:val="24"/>
        </w:rPr>
      </w:pPr>
      <w:r w:rsidRPr="00CA5860">
        <w:rPr>
          <w:rFonts w:ascii="Arial" w:hAnsi="Arial"/>
          <w:sz w:val="24"/>
          <w:szCs w:val="24"/>
        </w:rPr>
        <w:t>C.J.M. van Doorn, ‘</w:t>
      </w:r>
      <w:proofErr w:type="spellStart"/>
      <w:r w:rsidRPr="00CA5860">
        <w:rPr>
          <w:rFonts w:ascii="Arial" w:hAnsi="Arial"/>
          <w:sz w:val="24"/>
          <w:szCs w:val="24"/>
        </w:rPr>
        <w:t>Opt</w:t>
      </w:r>
      <w:proofErr w:type="spellEnd"/>
      <w:r w:rsidRPr="00CA5860">
        <w:rPr>
          <w:rFonts w:ascii="Arial" w:hAnsi="Arial"/>
          <w:sz w:val="24"/>
          <w:szCs w:val="24"/>
        </w:rPr>
        <w:t xml:space="preserve"> out’-mogelijkheid’, </w:t>
      </w:r>
      <w:r w:rsidRPr="00CA5860">
        <w:rPr>
          <w:rFonts w:ascii="Arial" w:hAnsi="Arial"/>
          <w:color w:val="232323"/>
          <w:sz w:val="24"/>
          <w:szCs w:val="24"/>
        </w:rPr>
        <w:t>in: S.E. Bartels (red.), </w:t>
      </w:r>
      <w:r w:rsidRPr="00CA5860">
        <w:rPr>
          <w:rStyle w:val="Nadruk"/>
          <w:rFonts w:ascii="Arial" w:hAnsi="Arial"/>
          <w:color w:val="232323"/>
          <w:sz w:val="24"/>
          <w:szCs w:val="24"/>
        </w:rPr>
        <w:t>Groene Serie Bijzondere overeenkomsten</w:t>
      </w:r>
      <w:r w:rsidRPr="00CA5860">
        <w:rPr>
          <w:rFonts w:ascii="Arial" w:hAnsi="Arial"/>
          <w:color w:val="232323"/>
          <w:sz w:val="24"/>
          <w:szCs w:val="24"/>
        </w:rPr>
        <w:t>, Deventer: Wolters Kluwer.</w:t>
      </w:r>
    </w:p>
    <w:p w14:paraId="1D3675BA" w14:textId="77777777" w:rsidR="007E5646" w:rsidRPr="00CA5860" w:rsidRDefault="007E5646" w:rsidP="00FC4390">
      <w:pPr>
        <w:spacing w:line="360" w:lineRule="auto"/>
        <w:rPr>
          <w:rFonts w:ascii="Arial" w:hAnsi="Arial"/>
          <w:b/>
          <w:bCs/>
        </w:rPr>
      </w:pPr>
    </w:p>
    <w:p w14:paraId="1BE1CDC6" w14:textId="09B91A66" w:rsidR="00490F03" w:rsidRPr="00CA5860" w:rsidRDefault="00490F03" w:rsidP="00FC4390">
      <w:pPr>
        <w:spacing w:line="360" w:lineRule="auto"/>
        <w:rPr>
          <w:rFonts w:ascii="Arial" w:hAnsi="Arial"/>
          <w:b/>
          <w:bCs/>
        </w:rPr>
      </w:pPr>
      <w:r w:rsidRPr="00CA5860">
        <w:rPr>
          <w:rFonts w:ascii="Arial" w:hAnsi="Arial"/>
          <w:b/>
          <w:bCs/>
        </w:rPr>
        <w:t>Van Ettekoven 2009</w:t>
      </w:r>
    </w:p>
    <w:p w14:paraId="22F0BE08" w14:textId="642BF567" w:rsidR="00490F03" w:rsidRPr="00CA5860" w:rsidRDefault="00490F03" w:rsidP="00FC4390">
      <w:pPr>
        <w:spacing w:line="360" w:lineRule="auto"/>
        <w:rPr>
          <w:rFonts w:ascii="Arial" w:hAnsi="Arial"/>
        </w:rPr>
      </w:pPr>
      <w:r w:rsidRPr="00CA5860">
        <w:rPr>
          <w:rFonts w:ascii="Arial" w:hAnsi="Arial"/>
        </w:rPr>
        <w:t xml:space="preserve">B.J. van Ettekoven, </w:t>
      </w:r>
      <w:r w:rsidR="00917FF0" w:rsidRPr="00CA5860">
        <w:rPr>
          <w:rFonts w:ascii="Arial" w:hAnsi="Arial"/>
        </w:rPr>
        <w:t>‘</w:t>
      </w:r>
      <w:r w:rsidR="00F83286" w:rsidRPr="00CA5860">
        <w:rPr>
          <w:rFonts w:ascii="Arial" w:hAnsi="Arial"/>
        </w:rPr>
        <w:t>Bestuursrechtspraak voor Jan &amp; Alleman? Op weg naar een stelsel van subject</w:t>
      </w:r>
      <w:r w:rsidR="00637E29">
        <w:rPr>
          <w:rFonts w:ascii="Arial" w:hAnsi="Arial"/>
        </w:rPr>
        <w:t>ie</w:t>
      </w:r>
      <w:r w:rsidR="00F83286" w:rsidRPr="00CA5860">
        <w:rPr>
          <w:rFonts w:ascii="Arial" w:hAnsi="Arial"/>
        </w:rPr>
        <w:t>ve rechtsbescherming’, in:</w:t>
      </w:r>
      <w:r w:rsidR="00FC5BEF" w:rsidRPr="00CA5860">
        <w:rPr>
          <w:rFonts w:ascii="Arial" w:hAnsi="Arial"/>
        </w:rPr>
        <w:t xml:space="preserve"> B.J. </w:t>
      </w:r>
      <w:proofErr w:type="spellStart"/>
      <w:r w:rsidR="00FC5BEF" w:rsidRPr="00CA5860">
        <w:rPr>
          <w:rFonts w:ascii="Arial" w:hAnsi="Arial"/>
        </w:rPr>
        <w:t>Schueler</w:t>
      </w:r>
      <w:proofErr w:type="spellEnd"/>
      <w:r w:rsidR="00FC5BEF" w:rsidRPr="00CA5860">
        <w:rPr>
          <w:rFonts w:ascii="Arial" w:hAnsi="Arial"/>
        </w:rPr>
        <w:t xml:space="preserve"> e.a. (red),</w:t>
      </w:r>
      <w:r w:rsidR="00F83286" w:rsidRPr="00CA5860">
        <w:rPr>
          <w:rFonts w:ascii="Arial" w:hAnsi="Arial"/>
        </w:rPr>
        <w:t xml:space="preserve"> </w:t>
      </w:r>
      <w:r w:rsidR="00F83286" w:rsidRPr="00CA5860">
        <w:rPr>
          <w:rFonts w:ascii="Arial" w:hAnsi="Arial"/>
          <w:i/>
          <w:iCs/>
        </w:rPr>
        <w:t>Rechtsbescherming in het omgevingsrecht</w:t>
      </w:r>
      <w:r w:rsidR="00BF5FF0" w:rsidRPr="00CA5860">
        <w:rPr>
          <w:rFonts w:ascii="Arial" w:hAnsi="Arial"/>
        </w:rPr>
        <w:t xml:space="preserve">, Den Haag: Stichting Instituut voor Bouwrecht 2009. </w:t>
      </w:r>
    </w:p>
    <w:p w14:paraId="1F94BD3C" w14:textId="77777777" w:rsidR="00EC234F" w:rsidRPr="00CA5860" w:rsidRDefault="00EC234F" w:rsidP="00FC4390">
      <w:pPr>
        <w:spacing w:line="360" w:lineRule="auto"/>
        <w:rPr>
          <w:rFonts w:ascii="Arial" w:hAnsi="Arial"/>
        </w:rPr>
      </w:pPr>
    </w:p>
    <w:p w14:paraId="48AF9FAE" w14:textId="7923EFF4" w:rsidR="00EC234F" w:rsidRPr="00CA5860" w:rsidRDefault="00EC234F" w:rsidP="00FC4390">
      <w:pPr>
        <w:spacing w:line="360" w:lineRule="auto"/>
        <w:rPr>
          <w:rFonts w:ascii="Arial" w:hAnsi="Arial"/>
          <w:b/>
          <w:bCs/>
        </w:rPr>
      </w:pPr>
      <w:proofErr w:type="spellStart"/>
      <w:r w:rsidRPr="00CA5860">
        <w:rPr>
          <w:rFonts w:ascii="Arial" w:hAnsi="Arial"/>
          <w:b/>
          <w:bCs/>
        </w:rPr>
        <w:t>Frenk</w:t>
      </w:r>
      <w:proofErr w:type="spellEnd"/>
      <w:r w:rsidRPr="00CA5860">
        <w:rPr>
          <w:rFonts w:ascii="Arial" w:hAnsi="Arial"/>
          <w:b/>
          <w:bCs/>
        </w:rPr>
        <w:t xml:space="preserve"> 1994</w:t>
      </w:r>
    </w:p>
    <w:p w14:paraId="4E6039F8" w14:textId="0692FF34" w:rsidR="00EC234F" w:rsidRPr="00CA5860" w:rsidRDefault="00EC234F" w:rsidP="00FC4390">
      <w:pPr>
        <w:spacing w:line="360" w:lineRule="auto"/>
        <w:rPr>
          <w:rFonts w:ascii="Arial" w:hAnsi="Arial"/>
          <w:color w:val="222222"/>
          <w:highlight w:val="white"/>
        </w:rPr>
      </w:pPr>
      <w:r w:rsidRPr="00CA5860">
        <w:rPr>
          <w:rFonts w:ascii="Arial" w:hAnsi="Arial"/>
        </w:rPr>
        <w:t xml:space="preserve">N. </w:t>
      </w:r>
      <w:proofErr w:type="spellStart"/>
      <w:r w:rsidRPr="00CA5860">
        <w:rPr>
          <w:rFonts w:ascii="Arial" w:hAnsi="Arial"/>
        </w:rPr>
        <w:t>Frenk</w:t>
      </w:r>
      <w:proofErr w:type="spellEnd"/>
      <w:r w:rsidRPr="00CA5860">
        <w:rPr>
          <w:rFonts w:ascii="Arial" w:hAnsi="Arial"/>
        </w:rPr>
        <w:t xml:space="preserve">, </w:t>
      </w:r>
      <w:proofErr w:type="spellStart"/>
      <w:r w:rsidRPr="00CA5860">
        <w:rPr>
          <w:rFonts w:ascii="Arial" w:hAnsi="Arial"/>
          <w:i/>
          <w:iCs/>
        </w:rPr>
        <w:t>Kollektieve</w:t>
      </w:r>
      <w:proofErr w:type="spellEnd"/>
      <w:r w:rsidRPr="00CA5860">
        <w:rPr>
          <w:rFonts w:ascii="Arial" w:hAnsi="Arial"/>
          <w:i/>
          <w:iCs/>
        </w:rPr>
        <w:t xml:space="preserve"> </w:t>
      </w:r>
      <w:proofErr w:type="spellStart"/>
      <w:r w:rsidRPr="00CA5860">
        <w:rPr>
          <w:rFonts w:ascii="Arial" w:hAnsi="Arial"/>
          <w:i/>
          <w:iCs/>
        </w:rPr>
        <w:t>akties</w:t>
      </w:r>
      <w:proofErr w:type="spellEnd"/>
      <w:r w:rsidRPr="00CA5860">
        <w:rPr>
          <w:rFonts w:ascii="Arial" w:hAnsi="Arial"/>
          <w:i/>
          <w:iCs/>
        </w:rPr>
        <w:t xml:space="preserve"> in het privaatrecht</w:t>
      </w:r>
      <w:r w:rsidR="00FC5BEF" w:rsidRPr="00CA5860">
        <w:rPr>
          <w:rFonts w:ascii="Arial" w:hAnsi="Arial"/>
          <w:i/>
          <w:iCs/>
        </w:rPr>
        <w:t xml:space="preserve"> </w:t>
      </w:r>
      <w:r w:rsidR="00FC5BEF" w:rsidRPr="00CA5860">
        <w:rPr>
          <w:rFonts w:ascii="Arial" w:hAnsi="Arial"/>
        </w:rPr>
        <w:t>(</w:t>
      </w:r>
      <w:proofErr w:type="spellStart"/>
      <w:r w:rsidR="00FC5BEF" w:rsidRPr="00CA5860">
        <w:rPr>
          <w:rFonts w:ascii="Arial" w:hAnsi="Arial"/>
        </w:rPr>
        <w:t>diss</w:t>
      </w:r>
      <w:proofErr w:type="spellEnd"/>
      <w:r w:rsidR="00FC5BEF" w:rsidRPr="00CA5860">
        <w:rPr>
          <w:rFonts w:ascii="Arial" w:hAnsi="Arial"/>
        </w:rPr>
        <w:t>. Utrecht)</w:t>
      </w:r>
      <w:r w:rsidR="00A93C1D" w:rsidRPr="00CA5860">
        <w:rPr>
          <w:rFonts w:ascii="Arial" w:hAnsi="Arial"/>
        </w:rPr>
        <w:t xml:space="preserve">, Deventer: </w:t>
      </w:r>
      <w:r w:rsidR="00FC5BEF" w:rsidRPr="00CA5860">
        <w:rPr>
          <w:rFonts w:ascii="Arial" w:hAnsi="Arial"/>
        </w:rPr>
        <w:t xml:space="preserve">Wolters </w:t>
      </w:r>
      <w:r w:rsidR="00A93C1D" w:rsidRPr="00CA5860">
        <w:rPr>
          <w:rFonts w:ascii="Arial" w:hAnsi="Arial"/>
        </w:rPr>
        <w:t xml:space="preserve">Kluwer 1994. </w:t>
      </w:r>
    </w:p>
    <w:p w14:paraId="03687377" w14:textId="77777777" w:rsidR="00384866" w:rsidRPr="00CA5860" w:rsidRDefault="00384866" w:rsidP="00FC4390">
      <w:pPr>
        <w:spacing w:line="360" w:lineRule="auto"/>
        <w:rPr>
          <w:rFonts w:ascii="Arial" w:hAnsi="Arial"/>
          <w:color w:val="222222"/>
          <w:highlight w:val="white"/>
        </w:rPr>
      </w:pPr>
    </w:p>
    <w:p w14:paraId="592244EA" w14:textId="069274F2" w:rsidR="00384866" w:rsidRPr="00CA5860" w:rsidRDefault="00384866" w:rsidP="00FC4390">
      <w:pPr>
        <w:spacing w:line="360" w:lineRule="auto"/>
        <w:rPr>
          <w:rFonts w:ascii="Arial" w:hAnsi="Arial"/>
          <w:b/>
          <w:bCs/>
          <w:color w:val="222222"/>
          <w:highlight w:val="white"/>
        </w:rPr>
      </w:pPr>
      <w:r w:rsidRPr="00CA5860">
        <w:rPr>
          <w:rFonts w:ascii="Arial" w:hAnsi="Arial"/>
          <w:b/>
          <w:bCs/>
          <w:color w:val="222222"/>
          <w:highlight w:val="white"/>
        </w:rPr>
        <w:t xml:space="preserve">Van Gestel &amp; Loth, </w:t>
      </w:r>
      <w:r w:rsidRPr="00CA5860">
        <w:rPr>
          <w:rFonts w:ascii="Arial" w:hAnsi="Arial"/>
          <w:b/>
          <w:bCs/>
          <w:i/>
          <w:color w:val="222222"/>
          <w:highlight w:val="white"/>
        </w:rPr>
        <w:t>A</w:t>
      </w:r>
      <w:r w:rsidR="00FC5BEF" w:rsidRPr="00CA5860">
        <w:rPr>
          <w:rFonts w:ascii="Arial" w:hAnsi="Arial"/>
          <w:b/>
          <w:bCs/>
          <w:i/>
          <w:color w:val="222222"/>
          <w:highlight w:val="white"/>
        </w:rPr>
        <w:t xml:space="preserve">A </w:t>
      </w:r>
      <w:r w:rsidRPr="00CA5860">
        <w:rPr>
          <w:rFonts w:ascii="Arial" w:hAnsi="Arial"/>
          <w:b/>
          <w:bCs/>
          <w:color w:val="222222"/>
          <w:highlight w:val="white"/>
        </w:rPr>
        <w:t>2019, p. 647-655</w:t>
      </w:r>
    </w:p>
    <w:p w14:paraId="12BAB70D" w14:textId="78C214C6" w:rsidR="00384866" w:rsidRPr="00CA5860" w:rsidRDefault="00384866" w:rsidP="00FC4390">
      <w:pPr>
        <w:spacing w:line="360" w:lineRule="auto"/>
        <w:rPr>
          <w:rFonts w:ascii="Arial" w:hAnsi="Arial"/>
          <w:color w:val="222222"/>
          <w:highlight w:val="white"/>
        </w:rPr>
      </w:pPr>
      <w:r w:rsidRPr="00CA5860">
        <w:rPr>
          <w:rFonts w:ascii="Arial" w:hAnsi="Arial"/>
          <w:color w:val="222222"/>
          <w:highlight w:val="white"/>
        </w:rPr>
        <w:t xml:space="preserve">R.A.J van Gestel &amp; M.A. Loth, ‘Voorbij de trias politica; over de constitutionele betekenis van `public interest </w:t>
      </w:r>
      <w:proofErr w:type="spellStart"/>
      <w:r w:rsidRPr="00CA5860">
        <w:rPr>
          <w:rFonts w:ascii="Arial" w:hAnsi="Arial"/>
          <w:color w:val="222222"/>
          <w:highlight w:val="white"/>
        </w:rPr>
        <w:t>litigation</w:t>
      </w:r>
      <w:proofErr w:type="spellEnd"/>
      <w:r w:rsidRPr="00CA5860">
        <w:rPr>
          <w:rFonts w:ascii="Arial" w:hAnsi="Arial"/>
          <w:color w:val="222222"/>
          <w:highlight w:val="white"/>
        </w:rPr>
        <w:t xml:space="preserve">’’, </w:t>
      </w:r>
      <w:r w:rsidRPr="00CA5860">
        <w:rPr>
          <w:rFonts w:ascii="Arial" w:hAnsi="Arial"/>
          <w:i/>
          <w:color w:val="222222"/>
          <w:highlight w:val="white"/>
        </w:rPr>
        <w:t>A</w:t>
      </w:r>
      <w:r w:rsidR="00FC5BEF" w:rsidRPr="00CA5860">
        <w:rPr>
          <w:rFonts w:ascii="Arial" w:hAnsi="Arial"/>
          <w:i/>
          <w:color w:val="222222"/>
          <w:highlight w:val="white"/>
        </w:rPr>
        <w:t xml:space="preserve">A </w:t>
      </w:r>
      <w:r w:rsidRPr="00CA5860">
        <w:rPr>
          <w:rFonts w:ascii="Arial" w:hAnsi="Arial"/>
          <w:color w:val="222222"/>
          <w:highlight w:val="white"/>
        </w:rPr>
        <w:t xml:space="preserve">2019, afl. 9, p. 647-655. </w:t>
      </w:r>
    </w:p>
    <w:p w14:paraId="5324B983" w14:textId="77777777" w:rsidR="00FC5BEF" w:rsidRPr="00CA5860" w:rsidRDefault="00FC5BEF" w:rsidP="00FC4390">
      <w:pPr>
        <w:pStyle w:val="Voetnoottekst"/>
        <w:spacing w:line="360" w:lineRule="auto"/>
        <w:rPr>
          <w:rFonts w:ascii="Arial" w:hAnsi="Arial"/>
          <w:i/>
          <w:iCs/>
          <w:sz w:val="24"/>
          <w:szCs w:val="24"/>
        </w:rPr>
      </w:pPr>
    </w:p>
    <w:p w14:paraId="403B7321" w14:textId="7D81E609" w:rsidR="00FC5BEF" w:rsidRPr="00CA5860" w:rsidRDefault="00FC5BEF" w:rsidP="00FC4390">
      <w:pPr>
        <w:spacing w:line="360" w:lineRule="auto"/>
        <w:rPr>
          <w:rFonts w:ascii="Arial" w:hAnsi="Arial"/>
          <w:b/>
          <w:bCs/>
        </w:rPr>
      </w:pPr>
      <w:r w:rsidRPr="00CA5860">
        <w:rPr>
          <w:rFonts w:ascii="Arial" w:hAnsi="Arial"/>
          <w:b/>
          <w:bCs/>
        </w:rPr>
        <w:t xml:space="preserve">De Graaf, Jans &amp; </w:t>
      </w:r>
      <w:proofErr w:type="spellStart"/>
      <w:r w:rsidRPr="00CA5860">
        <w:rPr>
          <w:rFonts w:ascii="Arial" w:hAnsi="Arial"/>
          <w:b/>
          <w:bCs/>
        </w:rPr>
        <w:t>Tolsma</w:t>
      </w:r>
      <w:proofErr w:type="spellEnd"/>
      <w:r w:rsidRPr="00CA5860">
        <w:rPr>
          <w:rFonts w:ascii="Arial" w:hAnsi="Arial"/>
          <w:b/>
          <w:bCs/>
        </w:rPr>
        <w:t xml:space="preserve">, </w:t>
      </w:r>
      <w:r w:rsidRPr="00CA5860">
        <w:rPr>
          <w:rFonts w:ascii="Arial" w:hAnsi="Arial"/>
          <w:b/>
          <w:bCs/>
          <w:i/>
          <w:iCs/>
        </w:rPr>
        <w:t xml:space="preserve">NJB </w:t>
      </w:r>
      <w:r w:rsidRPr="00CA5860">
        <w:rPr>
          <w:rFonts w:ascii="Arial" w:hAnsi="Arial"/>
          <w:b/>
          <w:bCs/>
        </w:rPr>
        <w:t>2009, 394</w:t>
      </w:r>
    </w:p>
    <w:p w14:paraId="43BC9B12" w14:textId="77777777" w:rsidR="00FC5BEF" w:rsidRPr="00CA5860" w:rsidRDefault="00FC5BEF" w:rsidP="00FC4390">
      <w:pPr>
        <w:spacing w:line="360" w:lineRule="auto"/>
        <w:rPr>
          <w:rFonts w:ascii="Arial" w:hAnsi="Arial"/>
        </w:rPr>
      </w:pPr>
      <w:r w:rsidRPr="00CA5860">
        <w:rPr>
          <w:rFonts w:ascii="Arial" w:hAnsi="Arial"/>
        </w:rPr>
        <w:t xml:space="preserve">K. de Graaf, J. Jans &amp; H </w:t>
      </w:r>
      <w:proofErr w:type="spellStart"/>
      <w:r w:rsidRPr="00CA5860">
        <w:rPr>
          <w:rFonts w:ascii="Arial" w:hAnsi="Arial"/>
        </w:rPr>
        <w:t>Tolsma</w:t>
      </w:r>
      <w:proofErr w:type="spellEnd"/>
      <w:r w:rsidRPr="00CA5860">
        <w:rPr>
          <w:rFonts w:ascii="Arial" w:hAnsi="Arial"/>
        </w:rPr>
        <w:t xml:space="preserve">, ‘Napleiten?’, </w:t>
      </w:r>
      <w:r w:rsidRPr="00CA5860">
        <w:rPr>
          <w:rFonts w:ascii="Arial" w:hAnsi="Arial"/>
          <w:i/>
          <w:iCs/>
        </w:rPr>
        <w:t xml:space="preserve">NJB </w:t>
      </w:r>
      <w:r w:rsidRPr="00CA5860">
        <w:rPr>
          <w:rFonts w:ascii="Arial" w:hAnsi="Arial"/>
        </w:rPr>
        <w:t xml:space="preserve">2009, afl. 8, 394. </w:t>
      </w:r>
    </w:p>
    <w:p w14:paraId="1B982FF1" w14:textId="77777777" w:rsidR="00FC5BEF" w:rsidRPr="00CA5860" w:rsidRDefault="00FC5BEF" w:rsidP="00FC4390">
      <w:pPr>
        <w:spacing w:line="360" w:lineRule="auto"/>
        <w:rPr>
          <w:rFonts w:ascii="Arial" w:hAnsi="Arial"/>
        </w:rPr>
      </w:pPr>
    </w:p>
    <w:p w14:paraId="5B18300B" w14:textId="77777777" w:rsidR="00FC5BEF" w:rsidRPr="00CA5860" w:rsidRDefault="00FC5BEF" w:rsidP="00FC4390">
      <w:pPr>
        <w:spacing w:line="360" w:lineRule="auto"/>
        <w:rPr>
          <w:rFonts w:ascii="Arial" w:hAnsi="Arial"/>
          <w:b/>
          <w:bCs/>
        </w:rPr>
      </w:pPr>
      <w:r w:rsidRPr="00CA5860">
        <w:rPr>
          <w:rFonts w:ascii="Arial" w:hAnsi="Arial"/>
          <w:b/>
          <w:bCs/>
        </w:rPr>
        <w:t xml:space="preserve">De Graaf, Jans &amp; </w:t>
      </w:r>
      <w:proofErr w:type="spellStart"/>
      <w:r w:rsidRPr="00CA5860">
        <w:rPr>
          <w:rFonts w:ascii="Arial" w:hAnsi="Arial"/>
          <w:b/>
          <w:bCs/>
        </w:rPr>
        <w:t>Tolsma</w:t>
      </w:r>
      <w:proofErr w:type="spellEnd"/>
      <w:r w:rsidRPr="00CA5860">
        <w:rPr>
          <w:rFonts w:ascii="Arial" w:hAnsi="Arial"/>
          <w:b/>
          <w:bCs/>
        </w:rPr>
        <w:t xml:space="preserve">, </w:t>
      </w:r>
      <w:r w:rsidRPr="00CA5860">
        <w:rPr>
          <w:rFonts w:ascii="Arial" w:hAnsi="Arial"/>
          <w:b/>
          <w:bCs/>
          <w:i/>
          <w:iCs/>
        </w:rPr>
        <w:t>NJB</w:t>
      </w:r>
      <w:r w:rsidRPr="00CA5860">
        <w:rPr>
          <w:rFonts w:ascii="Arial" w:hAnsi="Arial"/>
          <w:b/>
          <w:bCs/>
        </w:rPr>
        <w:t xml:space="preserve"> 2009, 60</w:t>
      </w:r>
    </w:p>
    <w:p w14:paraId="49F8045D" w14:textId="42EDC27D" w:rsidR="00FC5BEF" w:rsidRPr="00CA5860" w:rsidRDefault="00FC5BEF" w:rsidP="00FC4390">
      <w:pPr>
        <w:spacing w:line="360" w:lineRule="auto"/>
        <w:rPr>
          <w:rFonts w:ascii="Arial" w:hAnsi="Arial"/>
        </w:rPr>
      </w:pPr>
      <w:r w:rsidRPr="00CA5860">
        <w:rPr>
          <w:rFonts w:ascii="Arial" w:hAnsi="Arial"/>
        </w:rPr>
        <w:t xml:space="preserve">K. de Graaf, J. Jans &amp; H. </w:t>
      </w:r>
      <w:proofErr w:type="spellStart"/>
      <w:r w:rsidRPr="00CA5860">
        <w:rPr>
          <w:rFonts w:ascii="Arial" w:hAnsi="Arial"/>
        </w:rPr>
        <w:t>Tolsma</w:t>
      </w:r>
      <w:proofErr w:type="spellEnd"/>
      <w:r w:rsidRPr="00CA5860">
        <w:rPr>
          <w:rFonts w:ascii="Arial" w:hAnsi="Arial"/>
        </w:rPr>
        <w:t xml:space="preserve">, ‘Milieuorganisaties door de mangel. De wetgever gepasseerd?’, </w:t>
      </w:r>
      <w:r w:rsidRPr="00CA5860">
        <w:rPr>
          <w:rFonts w:ascii="Arial" w:hAnsi="Arial"/>
          <w:i/>
          <w:iCs/>
        </w:rPr>
        <w:t xml:space="preserve">NJB </w:t>
      </w:r>
      <w:r w:rsidRPr="00CA5860">
        <w:rPr>
          <w:rFonts w:ascii="Arial" w:hAnsi="Arial"/>
        </w:rPr>
        <w:t xml:space="preserve">2009, afl. 2, 60. </w:t>
      </w:r>
    </w:p>
    <w:p w14:paraId="55613B3E" w14:textId="77777777" w:rsidR="00947659" w:rsidRPr="00CA5860" w:rsidRDefault="00947659" w:rsidP="00FC4390">
      <w:pPr>
        <w:spacing w:line="360" w:lineRule="auto"/>
        <w:rPr>
          <w:rFonts w:ascii="Arial" w:hAnsi="Arial"/>
          <w:color w:val="222222"/>
          <w:highlight w:val="white"/>
        </w:rPr>
      </w:pPr>
    </w:p>
    <w:p w14:paraId="4609EAC6" w14:textId="77777777" w:rsidR="000D7E20" w:rsidRDefault="000D7E20">
      <w:pPr>
        <w:rPr>
          <w:rFonts w:ascii="Arial" w:hAnsi="Arial"/>
          <w:b/>
          <w:bCs/>
        </w:rPr>
      </w:pPr>
      <w:r>
        <w:rPr>
          <w:rFonts w:ascii="Arial" w:hAnsi="Arial"/>
          <w:b/>
          <w:bCs/>
        </w:rPr>
        <w:br w:type="page"/>
      </w:r>
    </w:p>
    <w:p w14:paraId="12A3659D" w14:textId="48D59D8C" w:rsidR="00947659" w:rsidRPr="00CA5860" w:rsidRDefault="00947659" w:rsidP="00FC4390">
      <w:pPr>
        <w:spacing w:line="360" w:lineRule="auto"/>
        <w:rPr>
          <w:rFonts w:ascii="Arial" w:hAnsi="Arial"/>
          <w:b/>
          <w:bCs/>
        </w:rPr>
      </w:pPr>
      <w:r w:rsidRPr="00CA5860">
        <w:rPr>
          <w:rFonts w:ascii="Arial" w:hAnsi="Arial"/>
          <w:b/>
          <w:bCs/>
        </w:rPr>
        <w:lastRenderedPageBreak/>
        <w:t xml:space="preserve">De Graaf &amp; Jans, </w:t>
      </w:r>
      <w:r w:rsidRPr="00CA5860">
        <w:rPr>
          <w:rFonts w:ascii="Arial" w:hAnsi="Arial"/>
          <w:b/>
          <w:bCs/>
          <w:i/>
          <w:iCs/>
        </w:rPr>
        <w:t xml:space="preserve">M en R </w:t>
      </w:r>
      <w:r w:rsidRPr="00CA5860">
        <w:rPr>
          <w:rFonts w:ascii="Arial" w:hAnsi="Arial"/>
          <w:b/>
          <w:bCs/>
        </w:rPr>
        <w:t>2008/105</w:t>
      </w:r>
    </w:p>
    <w:p w14:paraId="36538ABE" w14:textId="02B3C45C" w:rsidR="00947659" w:rsidRPr="00CA5860" w:rsidRDefault="00947659" w:rsidP="00FC4390">
      <w:pPr>
        <w:spacing w:line="360" w:lineRule="auto"/>
        <w:rPr>
          <w:rFonts w:ascii="Arial" w:hAnsi="Arial"/>
          <w:color w:val="222222"/>
          <w:highlight w:val="white"/>
        </w:rPr>
      </w:pPr>
      <w:r w:rsidRPr="00CA5860">
        <w:rPr>
          <w:rFonts w:ascii="Arial" w:hAnsi="Arial"/>
        </w:rPr>
        <w:t>K. de Graaf &amp; J. Jans,</w:t>
      </w:r>
      <w:r w:rsidR="00AB7423" w:rsidRPr="00CA5860">
        <w:rPr>
          <w:rFonts w:ascii="Arial" w:hAnsi="Arial"/>
        </w:rPr>
        <w:t xml:space="preserve"> annotatie bij ABRvS 1 oktober 2008, ECLI:</w:t>
      </w:r>
      <w:proofErr w:type="gramStart"/>
      <w:r w:rsidR="00AB7423" w:rsidRPr="00CA5860">
        <w:rPr>
          <w:rFonts w:ascii="Arial" w:hAnsi="Arial"/>
        </w:rPr>
        <w:t>NL:RVS</w:t>
      </w:r>
      <w:proofErr w:type="gramEnd"/>
      <w:r w:rsidR="00AB7423" w:rsidRPr="00CA5860">
        <w:rPr>
          <w:rFonts w:ascii="Arial" w:hAnsi="Arial"/>
        </w:rPr>
        <w:t>:2008:BF3913,</w:t>
      </w:r>
      <w:r w:rsidRPr="00CA5860">
        <w:rPr>
          <w:rFonts w:ascii="Arial" w:hAnsi="Arial"/>
        </w:rPr>
        <w:t xml:space="preserve"> </w:t>
      </w:r>
      <w:r w:rsidRPr="00CA5860">
        <w:rPr>
          <w:rFonts w:ascii="Arial" w:hAnsi="Arial"/>
          <w:i/>
          <w:iCs/>
        </w:rPr>
        <w:t xml:space="preserve">M en R </w:t>
      </w:r>
      <w:r w:rsidRPr="00CA5860">
        <w:rPr>
          <w:rFonts w:ascii="Arial" w:hAnsi="Arial"/>
        </w:rPr>
        <w:t xml:space="preserve">2008/105, afl. </w:t>
      </w:r>
      <w:r w:rsidR="00A24AE5" w:rsidRPr="00CA5860">
        <w:rPr>
          <w:rFonts w:ascii="Arial" w:hAnsi="Arial"/>
        </w:rPr>
        <w:t>10</w:t>
      </w:r>
      <w:r w:rsidR="00AB7423" w:rsidRPr="00CA5860">
        <w:rPr>
          <w:rFonts w:ascii="Arial" w:hAnsi="Arial"/>
        </w:rPr>
        <w:t>.</w:t>
      </w:r>
    </w:p>
    <w:p w14:paraId="0C90AB0C" w14:textId="77777777" w:rsidR="00870418" w:rsidRPr="00CA5860" w:rsidRDefault="00870418" w:rsidP="00FC4390">
      <w:pPr>
        <w:spacing w:line="360" w:lineRule="auto"/>
        <w:rPr>
          <w:rFonts w:ascii="Arial" w:hAnsi="Arial"/>
          <w:b/>
          <w:bCs/>
          <w:color w:val="222222"/>
          <w:highlight w:val="white"/>
        </w:rPr>
      </w:pPr>
    </w:p>
    <w:p w14:paraId="085FC46D" w14:textId="0D1227E1" w:rsidR="009103BD" w:rsidRPr="00CA5860" w:rsidRDefault="009103BD" w:rsidP="00FC4390">
      <w:pPr>
        <w:spacing w:line="360" w:lineRule="auto"/>
        <w:rPr>
          <w:rFonts w:ascii="Arial" w:hAnsi="Arial"/>
          <w:b/>
          <w:bCs/>
          <w:color w:val="222222"/>
          <w:highlight w:val="white"/>
        </w:rPr>
      </w:pPr>
      <w:r w:rsidRPr="00CA5860">
        <w:rPr>
          <w:rFonts w:ascii="Arial" w:hAnsi="Arial"/>
          <w:b/>
          <w:bCs/>
          <w:color w:val="222222"/>
          <w:highlight w:val="white"/>
        </w:rPr>
        <w:t>Groenendijk 1981</w:t>
      </w:r>
    </w:p>
    <w:p w14:paraId="054371B2" w14:textId="6391B22D" w:rsidR="009103BD" w:rsidRPr="00CA5860" w:rsidRDefault="00BB0365" w:rsidP="00FC4390">
      <w:pPr>
        <w:spacing w:line="360" w:lineRule="auto"/>
        <w:rPr>
          <w:rFonts w:ascii="Arial" w:hAnsi="Arial"/>
          <w:color w:val="222222"/>
          <w:highlight w:val="white"/>
        </w:rPr>
      </w:pPr>
      <w:r w:rsidRPr="00CA5860">
        <w:rPr>
          <w:rFonts w:ascii="Arial" w:hAnsi="Arial"/>
          <w:color w:val="222222"/>
          <w:highlight w:val="white"/>
        </w:rPr>
        <w:t xml:space="preserve">C.A. Groenendijk, </w:t>
      </w:r>
      <w:r w:rsidRPr="00CA5860">
        <w:rPr>
          <w:rFonts w:ascii="Arial" w:hAnsi="Arial"/>
          <w:i/>
          <w:iCs/>
          <w:color w:val="222222"/>
          <w:highlight w:val="white"/>
        </w:rPr>
        <w:t xml:space="preserve">Bundeling van belangen bij de burgerlijke rechter, </w:t>
      </w:r>
      <w:r w:rsidRPr="00CA5860">
        <w:rPr>
          <w:rFonts w:ascii="Arial" w:hAnsi="Arial"/>
          <w:color w:val="222222"/>
          <w:highlight w:val="white"/>
        </w:rPr>
        <w:t xml:space="preserve">Zwolle: W.E.J. Tjeenk </w:t>
      </w:r>
      <w:proofErr w:type="spellStart"/>
      <w:r w:rsidRPr="00CA5860">
        <w:rPr>
          <w:rFonts w:ascii="Arial" w:hAnsi="Arial"/>
          <w:color w:val="222222"/>
          <w:highlight w:val="white"/>
        </w:rPr>
        <w:t>Wil</w:t>
      </w:r>
      <w:r w:rsidR="00006D80" w:rsidRPr="00CA5860">
        <w:rPr>
          <w:rFonts w:ascii="Arial" w:hAnsi="Arial"/>
          <w:color w:val="222222"/>
          <w:highlight w:val="white"/>
        </w:rPr>
        <w:t>link</w:t>
      </w:r>
      <w:proofErr w:type="spellEnd"/>
      <w:r w:rsidR="00006D80" w:rsidRPr="00CA5860">
        <w:rPr>
          <w:rFonts w:ascii="Arial" w:hAnsi="Arial"/>
          <w:color w:val="222222"/>
          <w:highlight w:val="white"/>
        </w:rPr>
        <w:t xml:space="preserve"> 1981. </w:t>
      </w:r>
    </w:p>
    <w:p w14:paraId="7DA9A7EF" w14:textId="6A1E1112" w:rsidR="005F2303" w:rsidRPr="00CA5860" w:rsidRDefault="005F2303" w:rsidP="00FC4390">
      <w:pPr>
        <w:spacing w:line="360" w:lineRule="auto"/>
        <w:rPr>
          <w:rFonts w:ascii="Arial" w:hAnsi="Arial"/>
        </w:rPr>
      </w:pPr>
    </w:p>
    <w:p w14:paraId="7275071D" w14:textId="77777777" w:rsidR="00690402" w:rsidRPr="00CA5860" w:rsidRDefault="00690402" w:rsidP="00FC4390">
      <w:pPr>
        <w:pStyle w:val="Geenafstand"/>
        <w:keepNext w:val="0"/>
        <w:rPr>
          <w:rFonts w:ascii="Arial" w:hAnsi="Arial"/>
          <w:b/>
          <w:bCs/>
        </w:rPr>
      </w:pPr>
      <w:r w:rsidRPr="00CA5860">
        <w:rPr>
          <w:rFonts w:ascii="Arial" w:hAnsi="Arial"/>
          <w:b/>
          <w:bCs/>
        </w:rPr>
        <w:t xml:space="preserve">Hautvast, </w:t>
      </w:r>
      <w:r w:rsidRPr="00CA5860">
        <w:rPr>
          <w:rFonts w:ascii="Arial" w:hAnsi="Arial"/>
          <w:b/>
          <w:bCs/>
          <w:i/>
          <w:iCs/>
        </w:rPr>
        <w:t xml:space="preserve">Maandblad voor ondernemingsrecht </w:t>
      </w:r>
      <w:r w:rsidRPr="00CA5860">
        <w:rPr>
          <w:rFonts w:ascii="Arial" w:hAnsi="Arial"/>
          <w:b/>
          <w:bCs/>
        </w:rPr>
        <w:t>2022, p. 81-87</w:t>
      </w:r>
    </w:p>
    <w:p w14:paraId="0E9ED79A" w14:textId="77777777" w:rsidR="00690402" w:rsidRPr="00CA5860" w:rsidRDefault="00690402" w:rsidP="00FC4390">
      <w:pPr>
        <w:pStyle w:val="Geenafstand"/>
        <w:keepNext w:val="0"/>
        <w:rPr>
          <w:rFonts w:ascii="Arial" w:hAnsi="Arial"/>
        </w:rPr>
      </w:pPr>
      <w:r w:rsidRPr="00CA5860">
        <w:rPr>
          <w:rFonts w:ascii="Arial" w:hAnsi="Arial"/>
        </w:rPr>
        <w:t xml:space="preserve">T.S.F. Hautvast, ‘Representativiteit onder de WAMC’, </w:t>
      </w:r>
      <w:r w:rsidRPr="00CA5860">
        <w:rPr>
          <w:rFonts w:ascii="Arial" w:hAnsi="Arial"/>
          <w:i/>
          <w:iCs/>
        </w:rPr>
        <w:t xml:space="preserve">Maandblad voor ondernemingsrecht </w:t>
      </w:r>
      <w:r w:rsidRPr="00CA5860">
        <w:rPr>
          <w:rFonts w:ascii="Arial" w:hAnsi="Arial"/>
        </w:rPr>
        <w:t>2022, afl. 3-4, p. 81-87.</w:t>
      </w:r>
    </w:p>
    <w:p w14:paraId="1E81BE7A" w14:textId="77777777" w:rsidR="00690402" w:rsidRPr="00CA5860" w:rsidRDefault="00690402" w:rsidP="00FC4390">
      <w:pPr>
        <w:spacing w:line="360" w:lineRule="auto"/>
        <w:rPr>
          <w:rFonts w:ascii="Arial" w:hAnsi="Arial"/>
        </w:rPr>
      </w:pPr>
    </w:p>
    <w:p w14:paraId="336F4A0C" w14:textId="6101C0A7" w:rsidR="005F2303" w:rsidRPr="00CA5860" w:rsidRDefault="005F2303" w:rsidP="00FC4390">
      <w:pPr>
        <w:pStyle w:val="Geenafstand"/>
        <w:keepNext w:val="0"/>
        <w:rPr>
          <w:rFonts w:ascii="Arial" w:hAnsi="Arial"/>
          <w:b/>
          <w:bCs/>
        </w:rPr>
      </w:pPr>
      <w:r w:rsidRPr="00CA5860">
        <w:rPr>
          <w:rFonts w:ascii="Arial" w:hAnsi="Arial"/>
          <w:b/>
          <w:bCs/>
        </w:rPr>
        <w:t xml:space="preserve">Heldeweg, Schlössels &amp; Seerden, </w:t>
      </w:r>
      <w:r w:rsidRPr="00CA5860">
        <w:rPr>
          <w:rFonts w:ascii="Arial" w:hAnsi="Arial"/>
          <w:b/>
          <w:bCs/>
          <w:i/>
          <w:iCs/>
        </w:rPr>
        <w:t xml:space="preserve">R.M. Themis </w:t>
      </w:r>
      <w:r w:rsidRPr="00CA5860">
        <w:rPr>
          <w:rFonts w:ascii="Arial" w:hAnsi="Arial"/>
          <w:b/>
          <w:bCs/>
        </w:rPr>
        <w:t>200</w:t>
      </w:r>
      <w:r w:rsidR="00077C69" w:rsidRPr="00CA5860">
        <w:rPr>
          <w:rFonts w:ascii="Arial" w:hAnsi="Arial"/>
          <w:b/>
          <w:bCs/>
        </w:rPr>
        <w:t>0, p. 43-58.</w:t>
      </w:r>
    </w:p>
    <w:p w14:paraId="3ED60449" w14:textId="1D95F06D" w:rsidR="005F2303" w:rsidRPr="00CA5860" w:rsidRDefault="005F2303" w:rsidP="00FC4390">
      <w:pPr>
        <w:autoSpaceDE w:val="0"/>
        <w:autoSpaceDN w:val="0"/>
        <w:adjustRightInd w:val="0"/>
        <w:spacing w:line="360" w:lineRule="auto"/>
        <w:rPr>
          <w:rFonts w:ascii="Arial" w:eastAsiaTheme="minorHAnsi" w:hAnsi="Arial"/>
          <w:szCs w:val="24"/>
          <w:lang w:eastAsia="en-US"/>
        </w:rPr>
      </w:pPr>
      <w:r w:rsidRPr="00CA5860">
        <w:rPr>
          <w:rFonts w:ascii="Arial" w:eastAsiaTheme="minorHAnsi" w:hAnsi="Arial"/>
          <w:szCs w:val="24"/>
          <w:lang w:eastAsia="en-US"/>
        </w:rPr>
        <w:t xml:space="preserve">M.A. </w:t>
      </w:r>
      <w:proofErr w:type="spellStart"/>
      <w:r w:rsidRPr="00CA5860">
        <w:rPr>
          <w:rFonts w:ascii="Arial" w:eastAsiaTheme="minorHAnsi" w:hAnsi="Arial"/>
          <w:szCs w:val="24"/>
          <w:lang w:eastAsia="en-US"/>
        </w:rPr>
        <w:t>Heldeweg</w:t>
      </w:r>
      <w:proofErr w:type="spellEnd"/>
      <w:r w:rsidRPr="00CA5860">
        <w:rPr>
          <w:rFonts w:ascii="Arial" w:eastAsiaTheme="minorHAnsi" w:hAnsi="Arial"/>
          <w:szCs w:val="24"/>
          <w:lang w:eastAsia="en-US"/>
        </w:rPr>
        <w:t xml:space="preserve">, R.J.N. Schlössels &amp; R.J.G.H. </w:t>
      </w:r>
      <w:proofErr w:type="spellStart"/>
      <w:r w:rsidRPr="00CA5860">
        <w:rPr>
          <w:rFonts w:ascii="Arial" w:eastAsiaTheme="minorHAnsi" w:hAnsi="Arial"/>
          <w:szCs w:val="24"/>
          <w:lang w:eastAsia="en-US"/>
        </w:rPr>
        <w:t>Seerden</w:t>
      </w:r>
      <w:proofErr w:type="spellEnd"/>
      <w:r w:rsidRPr="00CA5860">
        <w:rPr>
          <w:rFonts w:ascii="Arial" w:eastAsiaTheme="minorHAnsi" w:hAnsi="Arial"/>
          <w:szCs w:val="24"/>
          <w:lang w:eastAsia="en-US"/>
        </w:rPr>
        <w:t xml:space="preserve">, ‘De kwadratuur van de </w:t>
      </w:r>
      <w:proofErr w:type="spellStart"/>
      <w:r w:rsidRPr="00CA5860">
        <w:rPr>
          <w:rFonts w:ascii="Arial" w:eastAsiaTheme="minorHAnsi" w:hAnsi="Arial"/>
          <w:szCs w:val="24"/>
          <w:lang w:eastAsia="en-US"/>
        </w:rPr>
        <w:t>algemeenbelangactie</w:t>
      </w:r>
      <w:proofErr w:type="spellEnd"/>
      <w:r w:rsidRPr="00CA5860">
        <w:rPr>
          <w:rFonts w:ascii="Arial" w:eastAsiaTheme="minorHAnsi" w:hAnsi="Arial"/>
          <w:szCs w:val="24"/>
          <w:lang w:eastAsia="en-US"/>
        </w:rPr>
        <w:t xml:space="preserve">: Over de legitimiteit van algemeen belangacties in democratisch-rechtsstatelijk en rechtsvergelijkend perspectief’, </w:t>
      </w:r>
      <w:r w:rsidR="00077C69" w:rsidRPr="00CA5860">
        <w:rPr>
          <w:rFonts w:ascii="Arial" w:eastAsiaTheme="minorHAnsi" w:hAnsi="Arial"/>
          <w:i/>
          <w:iCs/>
          <w:szCs w:val="24"/>
          <w:lang w:eastAsia="en-US"/>
        </w:rPr>
        <w:t>R.M. Themis</w:t>
      </w:r>
      <w:r w:rsidRPr="00CA5860">
        <w:rPr>
          <w:rFonts w:ascii="Arial" w:eastAsiaTheme="minorHAnsi" w:hAnsi="Arial"/>
          <w:i/>
          <w:iCs/>
          <w:szCs w:val="24"/>
          <w:lang w:eastAsia="en-US"/>
        </w:rPr>
        <w:t xml:space="preserve"> </w:t>
      </w:r>
      <w:r w:rsidRPr="00CA5860">
        <w:rPr>
          <w:rFonts w:ascii="Arial" w:eastAsiaTheme="minorHAnsi" w:hAnsi="Arial"/>
          <w:szCs w:val="24"/>
          <w:lang w:eastAsia="en-US"/>
        </w:rPr>
        <w:t>200</w:t>
      </w:r>
      <w:r w:rsidR="00077C69" w:rsidRPr="00CA5860">
        <w:rPr>
          <w:rFonts w:ascii="Arial" w:eastAsiaTheme="minorHAnsi" w:hAnsi="Arial"/>
          <w:szCs w:val="24"/>
          <w:lang w:eastAsia="en-US"/>
        </w:rPr>
        <w:t>0, afl</w:t>
      </w:r>
      <w:r w:rsidR="00192CBB" w:rsidRPr="00CA5860">
        <w:rPr>
          <w:rFonts w:ascii="Arial" w:eastAsiaTheme="minorHAnsi" w:hAnsi="Arial"/>
          <w:szCs w:val="24"/>
          <w:lang w:eastAsia="en-US"/>
        </w:rPr>
        <w:t>.</w:t>
      </w:r>
      <w:r w:rsidR="00077C69" w:rsidRPr="00CA5860">
        <w:rPr>
          <w:rFonts w:ascii="Arial" w:eastAsiaTheme="minorHAnsi" w:hAnsi="Arial"/>
          <w:szCs w:val="24"/>
          <w:lang w:eastAsia="en-US"/>
        </w:rPr>
        <w:t xml:space="preserve"> 1, p. 43-58. </w:t>
      </w:r>
    </w:p>
    <w:p w14:paraId="75DBE976" w14:textId="77777777" w:rsidR="00F22181" w:rsidRPr="00CA5860" w:rsidRDefault="00F22181" w:rsidP="00FC4390">
      <w:pPr>
        <w:spacing w:line="360" w:lineRule="auto"/>
        <w:rPr>
          <w:rFonts w:ascii="Arial" w:hAnsi="Arial"/>
        </w:rPr>
      </w:pPr>
    </w:p>
    <w:p w14:paraId="69463430" w14:textId="59DE0150" w:rsidR="00196D4B" w:rsidRPr="00CA5860" w:rsidRDefault="00196D4B" w:rsidP="00FC4390">
      <w:pPr>
        <w:spacing w:line="360" w:lineRule="auto"/>
        <w:rPr>
          <w:rFonts w:ascii="Arial" w:eastAsia="Times New Roman" w:hAnsi="Arial"/>
          <w:b/>
          <w:bCs/>
          <w:color w:val="232323"/>
        </w:rPr>
      </w:pPr>
      <w:r w:rsidRPr="00CA5860">
        <w:rPr>
          <w:rFonts w:ascii="Arial" w:hAnsi="Arial"/>
          <w:b/>
          <w:bCs/>
          <w:color w:val="232323"/>
        </w:rPr>
        <w:t>Huisman &amp; Van Ommeren, </w:t>
      </w:r>
      <w:r w:rsidRPr="00CA5860">
        <w:rPr>
          <w:rStyle w:val="Nadruk"/>
          <w:rFonts w:ascii="Arial" w:hAnsi="Arial"/>
          <w:b/>
          <w:bCs/>
          <w:color w:val="232323"/>
          <w:szCs w:val="24"/>
        </w:rPr>
        <w:t>Hoofdstukken van privaatrechtelijk overheidshandelen (HSB)</w:t>
      </w:r>
      <w:r w:rsidRPr="00CA5860">
        <w:rPr>
          <w:rFonts w:ascii="Arial" w:hAnsi="Arial"/>
          <w:b/>
          <w:bCs/>
          <w:color w:val="232323"/>
        </w:rPr>
        <w:t> 2019</w:t>
      </w:r>
    </w:p>
    <w:p w14:paraId="454CF4BF" w14:textId="77777777" w:rsidR="00196D4B" w:rsidRPr="00CA5860" w:rsidRDefault="00196D4B" w:rsidP="00FC4390">
      <w:pPr>
        <w:spacing w:line="360" w:lineRule="auto"/>
        <w:rPr>
          <w:rFonts w:ascii="Arial" w:hAnsi="Arial"/>
          <w:color w:val="232323"/>
        </w:rPr>
      </w:pPr>
      <w:r w:rsidRPr="00CA5860">
        <w:rPr>
          <w:rFonts w:ascii="Arial" w:hAnsi="Arial"/>
          <w:color w:val="232323"/>
        </w:rPr>
        <w:t>P.J. Huisman &amp; F.J. van Ommeren, </w:t>
      </w:r>
      <w:r w:rsidRPr="00CA5860">
        <w:rPr>
          <w:rStyle w:val="Nadruk"/>
          <w:rFonts w:ascii="Arial" w:hAnsi="Arial"/>
          <w:color w:val="232323"/>
          <w:szCs w:val="24"/>
        </w:rPr>
        <w:t>Hoofdstukken van privaatrechtelijk overheidshandelen. Publiekrechtelijke en privaatrechtelijke rechtspersonen op de grens van publiek- en privaatrecht (Handboeken staats- en bestuursrecht)</w:t>
      </w:r>
      <w:r w:rsidRPr="00CA5860">
        <w:rPr>
          <w:rFonts w:ascii="Arial" w:hAnsi="Arial"/>
          <w:color w:val="232323"/>
        </w:rPr>
        <w:t>, Deventer: Wolters Kluwer 2019.</w:t>
      </w:r>
    </w:p>
    <w:p w14:paraId="5FFC24FE" w14:textId="77777777" w:rsidR="005576B8" w:rsidRPr="00CA5860" w:rsidRDefault="005576B8" w:rsidP="00FC4390">
      <w:pPr>
        <w:spacing w:line="360" w:lineRule="auto"/>
        <w:rPr>
          <w:rFonts w:ascii="Arial" w:hAnsi="Arial"/>
          <w:color w:val="232323"/>
        </w:rPr>
      </w:pPr>
    </w:p>
    <w:p w14:paraId="6A76B49A" w14:textId="1012475E" w:rsidR="005576B8" w:rsidRPr="00CA5860" w:rsidRDefault="005576B8" w:rsidP="00FC4390">
      <w:pPr>
        <w:spacing w:line="360" w:lineRule="auto"/>
        <w:rPr>
          <w:rFonts w:ascii="Arial" w:hAnsi="Arial"/>
          <w:b/>
          <w:bCs/>
        </w:rPr>
      </w:pPr>
      <w:r w:rsidRPr="00CA5860">
        <w:rPr>
          <w:rFonts w:ascii="Arial" w:hAnsi="Arial"/>
          <w:b/>
          <w:bCs/>
        </w:rPr>
        <w:t>Huisman, Van Ommeren &amp; Vonck 2021</w:t>
      </w:r>
    </w:p>
    <w:p w14:paraId="78B7D4D3" w14:textId="0E34A14E" w:rsidR="005576B8" w:rsidRPr="00CA5860" w:rsidRDefault="005576B8" w:rsidP="00FC4390">
      <w:pPr>
        <w:spacing w:line="360" w:lineRule="auto"/>
        <w:rPr>
          <w:rFonts w:ascii="Arial" w:hAnsi="Arial"/>
        </w:rPr>
      </w:pPr>
      <w:r w:rsidRPr="00CA5860">
        <w:rPr>
          <w:rFonts w:ascii="Arial" w:hAnsi="Arial"/>
        </w:rPr>
        <w:t>P.J. Huisman, F.J. van Ommeren</w:t>
      </w:r>
      <w:r w:rsidR="006A0691" w:rsidRPr="00CA5860">
        <w:rPr>
          <w:rFonts w:ascii="Arial" w:hAnsi="Arial"/>
        </w:rPr>
        <w:t xml:space="preserve"> &amp; F.J. Vonck, </w:t>
      </w:r>
      <w:r w:rsidR="006A0691" w:rsidRPr="00CA5860">
        <w:rPr>
          <w:rFonts w:ascii="Arial" w:hAnsi="Arial"/>
          <w:i/>
          <w:iCs/>
        </w:rPr>
        <w:t xml:space="preserve">Verkenning van de (meer)waarde van erfpacht bij gemeentelijke beleidsrealisatie, </w:t>
      </w:r>
      <w:r w:rsidR="006A0691" w:rsidRPr="00CA5860">
        <w:rPr>
          <w:rFonts w:ascii="Arial" w:hAnsi="Arial"/>
        </w:rPr>
        <w:t>Amsterdam: Vrije Universiteit 2021 (memo</w:t>
      </w:r>
      <w:r w:rsidR="001F4A9E" w:rsidRPr="00CA5860">
        <w:rPr>
          <w:rFonts w:ascii="Arial" w:hAnsi="Arial"/>
        </w:rPr>
        <w:t xml:space="preserve"> voor de gemeente Amsterdam).</w:t>
      </w:r>
    </w:p>
    <w:p w14:paraId="7CEFDFF8" w14:textId="77777777" w:rsidR="00077C69" w:rsidRPr="00CA5860" w:rsidRDefault="00077C69" w:rsidP="00FC4390">
      <w:pPr>
        <w:spacing w:line="360" w:lineRule="auto"/>
        <w:rPr>
          <w:rFonts w:ascii="Arial" w:hAnsi="Arial"/>
        </w:rPr>
      </w:pPr>
    </w:p>
    <w:p w14:paraId="19FC84D4" w14:textId="77777777" w:rsidR="00077C69" w:rsidRPr="00CA5860" w:rsidRDefault="00077C69" w:rsidP="00FC4390">
      <w:pPr>
        <w:spacing w:line="360" w:lineRule="auto"/>
        <w:rPr>
          <w:rFonts w:ascii="Arial" w:hAnsi="Arial"/>
          <w:b/>
          <w:bCs/>
          <w:color w:val="232323"/>
        </w:rPr>
      </w:pPr>
      <w:r w:rsidRPr="00CA5860">
        <w:rPr>
          <w:rFonts w:ascii="Arial" w:hAnsi="Arial"/>
          <w:b/>
          <w:bCs/>
          <w:color w:val="232323"/>
        </w:rPr>
        <w:t xml:space="preserve">Jansen, </w:t>
      </w:r>
      <w:proofErr w:type="spellStart"/>
      <w:r w:rsidRPr="00CA5860">
        <w:rPr>
          <w:rFonts w:ascii="Arial" w:hAnsi="Arial"/>
          <w:b/>
          <w:bCs/>
          <w:color w:val="232323"/>
        </w:rPr>
        <w:t>Swinnen</w:t>
      </w:r>
      <w:proofErr w:type="spellEnd"/>
      <w:r w:rsidRPr="00CA5860">
        <w:rPr>
          <w:rFonts w:ascii="Arial" w:hAnsi="Arial"/>
          <w:b/>
          <w:bCs/>
          <w:color w:val="232323"/>
        </w:rPr>
        <w:t xml:space="preserve"> &amp; </w:t>
      </w:r>
      <w:proofErr w:type="spellStart"/>
      <w:r w:rsidRPr="00CA5860">
        <w:rPr>
          <w:rFonts w:ascii="Arial" w:hAnsi="Arial"/>
          <w:b/>
          <w:bCs/>
          <w:color w:val="232323"/>
        </w:rPr>
        <w:t>Tweehuysen</w:t>
      </w:r>
      <w:proofErr w:type="spellEnd"/>
      <w:r w:rsidRPr="00CA5860">
        <w:rPr>
          <w:rFonts w:ascii="Arial" w:hAnsi="Arial"/>
          <w:b/>
          <w:bCs/>
          <w:color w:val="232323"/>
        </w:rPr>
        <w:t xml:space="preserve">, </w:t>
      </w:r>
      <w:r w:rsidRPr="00CA5860">
        <w:rPr>
          <w:rFonts w:ascii="Arial" w:hAnsi="Arial"/>
          <w:b/>
          <w:bCs/>
          <w:i/>
          <w:iCs/>
          <w:color w:val="232323"/>
        </w:rPr>
        <w:t xml:space="preserve">NTBR </w:t>
      </w:r>
      <w:r w:rsidRPr="00CA5860">
        <w:rPr>
          <w:rFonts w:ascii="Arial" w:hAnsi="Arial"/>
          <w:b/>
          <w:bCs/>
          <w:color w:val="232323"/>
        </w:rPr>
        <w:t>2023/16</w:t>
      </w:r>
    </w:p>
    <w:p w14:paraId="141CE037" w14:textId="238BF206" w:rsidR="00890F2B" w:rsidRPr="000D7E20" w:rsidRDefault="00077C69" w:rsidP="00FC4390">
      <w:pPr>
        <w:spacing w:line="360" w:lineRule="auto"/>
        <w:rPr>
          <w:rFonts w:ascii="Arial" w:hAnsi="Arial"/>
          <w:color w:val="232323"/>
        </w:rPr>
      </w:pPr>
      <w:r w:rsidRPr="00CA5860">
        <w:rPr>
          <w:rFonts w:ascii="Arial" w:hAnsi="Arial"/>
          <w:color w:val="232323"/>
        </w:rPr>
        <w:t xml:space="preserve">K. Jansen, K. </w:t>
      </w:r>
      <w:proofErr w:type="spellStart"/>
      <w:r w:rsidRPr="00CA5860">
        <w:rPr>
          <w:rFonts w:ascii="Arial" w:hAnsi="Arial"/>
          <w:color w:val="232323"/>
        </w:rPr>
        <w:t>Swinnen</w:t>
      </w:r>
      <w:proofErr w:type="spellEnd"/>
      <w:r w:rsidRPr="00CA5860">
        <w:rPr>
          <w:rFonts w:ascii="Arial" w:hAnsi="Arial"/>
          <w:color w:val="232323"/>
        </w:rPr>
        <w:t xml:space="preserve"> &amp; V. </w:t>
      </w:r>
      <w:proofErr w:type="spellStart"/>
      <w:r w:rsidRPr="00CA5860">
        <w:rPr>
          <w:rFonts w:ascii="Arial" w:hAnsi="Arial"/>
          <w:color w:val="232323"/>
        </w:rPr>
        <w:t>Tweehuysen</w:t>
      </w:r>
      <w:proofErr w:type="spellEnd"/>
      <w:r w:rsidRPr="00CA5860">
        <w:rPr>
          <w:rFonts w:ascii="Arial" w:hAnsi="Arial"/>
          <w:color w:val="232323"/>
        </w:rPr>
        <w:t xml:space="preserve">, ‘De rol van publieke doelen en belangen in het privaatrecht’, </w:t>
      </w:r>
      <w:r w:rsidRPr="00CA5860">
        <w:rPr>
          <w:rFonts w:ascii="Arial" w:hAnsi="Arial"/>
          <w:i/>
          <w:iCs/>
          <w:color w:val="232323"/>
        </w:rPr>
        <w:t xml:space="preserve">NTBR </w:t>
      </w:r>
      <w:r w:rsidRPr="00CA5860">
        <w:rPr>
          <w:rFonts w:ascii="Arial" w:hAnsi="Arial"/>
          <w:color w:val="232323"/>
        </w:rPr>
        <w:t xml:space="preserve">2023/16, afl. 5. </w:t>
      </w:r>
    </w:p>
    <w:p w14:paraId="4B775110" w14:textId="1EBCE4F6" w:rsidR="00890F2B" w:rsidRPr="00CA5860" w:rsidRDefault="00890F2B" w:rsidP="00FC4390">
      <w:pPr>
        <w:spacing w:line="360" w:lineRule="auto"/>
        <w:rPr>
          <w:rFonts w:ascii="Arial" w:hAnsi="Arial"/>
          <w:b/>
          <w:bCs/>
          <w:color w:val="000000"/>
          <w:szCs w:val="24"/>
        </w:rPr>
      </w:pPr>
      <w:r w:rsidRPr="00CA5860">
        <w:rPr>
          <w:rFonts w:ascii="Arial" w:hAnsi="Arial"/>
          <w:b/>
          <w:bCs/>
          <w:color w:val="000000"/>
          <w:szCs w:val="24"/>
        </w:rPr>
        <w:lastRenderedPageBreak/>
        <w:t>Jansen 2022</w:t>
      </w:r>
    </w:p>
    <w:p w14:paraId="200D32BC" w14:textId="7FEE2F51" w:rsidR="00384866" w:rsidRPr="00CA5860" w:rsidRDefault="00890F2B" w:rsidP="00FC4390">
      <w:pPr>
        <w:spacing w:line="360" w:lineRule="auto"/>
        <w:rPr>
          <w:rFonts w:ascii="Arial" w:hAnsi="Arial"/>
          <w:color w:val="000000"/>
          <w:szCs w:val="24"/>
        </w:rPr>
      </w:pPr>
      <w:r w:rsidRPr="00CA5860">
        <w:rPr>
          <w:rFonts w:ascii="Arial" w:hAnsi="Arial"/>
          <w:color w:val="000000"/>
          <w:szCs w:val="24"/>
        </w:rPr>
        <w:t xml:space="preserve">K. Jansen, </w:t>
      </w:r>
      <w:r w:rsidRPr="00CA5860">
        <w:rPr>
          <w:rFonts w:ascii="Arial" w:hAnsi="Arial"/>
          <w:i/>
          <w:iCs/>
          <w:color w:val="000000"/>
          <w:szCs w:val="24"/>
        </w:rPr>
        <w:t>Stoomwals en wegbereider: hoe Europa ons aansprakelijkheidsrecht beïnvloedt</w:t>
      </w:r>
      <w:r w:rsidR="00077C69" w:rsidRPr="00CA5860">
        <w:rPr>
          <w:rFonts w:ascii="Arial" w:hAnsi="Arial"/>
          <w:color w:val="000000"/>
          <w:szCs w:val="24"/>
        </w:rPr>
        <w:t xml:space="preserve"> (oratie Rotterdam)</w:t>
      </w:r>
      <w:r w:rsidRPr="00CA5860">
        <w:rPr>
          <w:rFonts w:ascii="Arial" w:hAnsi="Arial"/>
          <w:color w:val="000000"/>
          <w:szCs w:val="24"/>
        </w:rPr>
        <w:t xml:space="preserve">, Den Haag: Boom Juridisch 2022. </w:t>
      </w:r>
    </w:p>
    <w:p w14:paraId="619DC549" w14:textId="77777777" w:rsidR="00890F2B" w:rsidRPr="00CA5860" w:rsidRDefault="00890F2B" w:rsidP="00FC4390">
      <w:pPr>
        <w:spacing w:line="360" w:lineRule="auto"/>
        <w:rPr>
          <w:rFonts w:ascii="Arial" w:hAnsi="Arial"/>
          <w:color w:val="000000"/>
          <w:szCs w:val="24"/>
        </w:rPr>
      </w:pPr>
    </w:p>
    <w:p w14:paraId="1373755E" w14:textId="27F9B1E6" w:rsidR="00F54B3B" w:rsidRPr="00CA5860" w:rsidRDefault="00F54B3B" w:rsidP="00FC4390">
      <w:pPr>
        <w:spacing w:line="360" w:lineRule="auto"/>
        <w:rPr>
          <w:rFonts w:ascii="Arial" w:hAnsi="Arial"/>
          <w:b/>
          <w:bCs/>
          <w:color w:val="000000"/>
          <w:szCs w:val="24"/>
        </w:rPr>
      </w:pPr>
      <w:r w:rsidRPr="00CA5860">
        <w:rPr>
          <w:rFonts w:ascii="Arial" w:hAnsi="Arial"/>
          <w:b/>
          <w:bCs/>
          <w:color w:val="000000"/>
          <w:szCs w:val="24"/>
        </w:rPr>
        <w:t xml:space="preserve">Jongbloed, in: </w:t>
      </w:r>
      <w:r w:rsidRPr="00CA5860">
        <w:rPr>
          <w:rFonts w:ascii="Arial" w:hAnsi="Arial"/>
          <w:b/>
          <w:bCs/>
          <w:i/>
          <w:iCs/>
          <w:color w:val="000000"/>
          <w:szCs w:val="24"/>
        </w:rPr>
        <w:t>GS Vermogensrecht</w:t>
      </w:r>
      <w:r w:rsidR="00192CBB" w:rsidRPr="00CA5860">
        <w:rPr>
          <w:rFonts w:ascii="Arial" w:hAnsi="Arial"/>
          <w:b/>
          <w:bCs/>
          <w:color w:val="000000"/>
          <w:szCs w:val="24"/>
        </w:rPr>
        <w:t>, art. 3:305a</w:t>
      </w:r>
    </w:p>
    <w:p w14:paraId="2CCCE08C" w14:textId="7C122020" w:rsidR="00153D2F" w:rsidRPr="00CA5860" w:rsidRDefault="00F54B3B" w:rsidP="00FC4390">
      <w:pPr>
        <w:spacing w:line="360" w:lineRule="auto"/>
        <w:rPr>
          <w:rFonts w:ascii="Arial" w:hAnsi="Arial"/>
          <w:color w:val="000000"/>
          <w:szCs w:val="24"/>
        </w:rPr>
      </w:pPr>
      <w:r w:rsidRPr="00CA5860">
        <w:rPr>
          <w:rFonts w:ascii="Arial" w:hAnsi="Arial"/>
          <w:color w:val="000000"/>
          <w:szCs w:val="24"/>
        </w:rPr>
        <w:t xml:space="preserve">A.W. Jongbloed, ‘Artikel 305a. Vorderingsrecht privaatrechtelijke belangenorganisaties’, in: J. </w:t>
      </w:r>
      <w:proofErr w:type="spellStart"/>
      <w:r w:rsidRPr="00CA5860">
        <w:rPr>
          <w:rFonts w:ascii="Arial" w:hAnsi="Arial"/>
          <w:color w:val="000000"/>
          <w:szCs w:val="24"/>
        </w:rPr>
        <w:t>Hijma</w:t>
      </w:r>
      <w:proofErr w:type="spellEnd"/>
      <w:r w:rsidRPr="00CA5860">
        <w:rPr>
          <w:rFonts w:ascii="Arial" w:hAnsi="Arial"/>
          <w:color w:val="000000"/>
          <w:szCs w:val="24"/>
        </w:rPr>
        <w:t xml:space="preserve"> (red.), </w:t>
      </w:r>
      <w:r w:rsidRPr="00CA5860">
        <w:rPr>
          <w:rFonts w:ascii="Arial" w:hAnsi="Arial"/>
          <w:i/>
          <w:iCs/>
          <w:color w:val="000000"/>
          <w:szCs w:val="24"/>
        </w:rPr>
        <w:t>Groene Serie Vermogensrecht</w:t>
      </w:r>
      <w:r w:rsidRPr="00CA5860">
        <w:rPr>
          <w:rFonts w:ascii="Arial" w:hAnsi="Arial"/>
          <w:color w:val="000000"/>
          <w:szCs w:val="24"/>
        </w:rPr>
        <w:t>, Deventer: Wolters Kluwer.</w:t>
      </w:r>
    </w:p>
    <w:p w14:paraId="2C4F5000" w14:textId="77777777" w:rsidR="00197B48" w:rsidRPr="00CA5860" w:rsidRDefault="00197B48" w:rsidP="00FC4390">
      <w:pPr>
        <w:spacing w:line="360" w:lineRule="auto"/>
        <w:rPr>
          <w:rFonts w:ascii="Arial" w:hAnsi="Arial"/>
          <w:color w:val="000000"/>
          <w:szCs w:val="24"/>
        </w:rPr>
      </w:pPr>
    </w:p>
    <w:p w14:paraId="26F07794" w14:textId="77777777" w:rsidR="00153D2F" w:rsidRPr="00CA5860" w:rsidRDefault="00153D2F" w:rsidP="00FC4390">
      <w:pPr>
        <w:spacing w:line="360" w:lineRule="auto"/>
        <w:rPr>
          <w:rFonts w:ascii="Arial" w:hAnsi="Arial"/>
          <w:b/>
          <w:bCs/>
          <w:color w:val="000000"/>
          <w:szCs w:val="24"/>
        </w:rPr>
      </w:pPr>
      <w:proofErr w:type="spellStart"/>
      <w:r w:rsidRPr="00CA5860">
        <w:rPr>
          <w:rFonts w:ascii="Arial" w:hAnsi="Arial"/>
          <w:b/>
          <w:bCs/>
          <w:color w:val="000000"/>
          <w:szCs w:val="24"/>
        </w:rPr>
        <w:t>Katan</w:t>
      </w:r>
      <w:proofErr w:type="spellEnd"/>
      <w:r w:rsidRPr="00CA5860">
        <w:rPr>
          <w:rFonts w:ascii="Arial" w:hAnsi="Arial"/>
          <w:b/>
          <w:bCs/>
          <w:color w:val="000000"/>
          <w:szCs w:val="24"/>
        </w:rPr>
        <w:t xml:space="preserve">, </w:t>
      </w:r>
      <w:proofErr w:type="spellStart"/>
      <w:r w:rsidRPr="00CA5860">
        <w:rPr>
          <w:rFonts w:ascii="Arial" w:hAnsi="Arial"/>
          <w:b/>
          <w:bCs/>
          <w:i/>
          <w:iCs/>
          <w:color w:val="000000"/>
          <w:szCs w:val="24"/>
        </w:rPr>
        <w:t>JBPr</w:t>
      </w:r>
      <w:proofErr w:type="spellEnd"/>
      <w:r w:rsidRPr="00CA5860">
        <w:rPr>
          <w:rFonts w:ascii="Arial" w:hAnsi="Arial"/>
          <w:b/>
          <w:bCs/>
          <w:i/>
          <w:iCs/>
          <w:color w:val="000000"/>
          <w:szCs w:val="24"/>
        </w:rPr>
        <w:t xml:space="preserve"> </w:t>
      </w:r>
      <w:r w:rsidRPr="00CA5860">
        <w:rPr>
          <w:rFonts w:ascii="Arial" w:hAnsi="Arial"/>
          <w:b/>
          <w:bCs/>
          <w:color w:val="000000"/>
          <w:szCs w:val="24"/>
        </w:rPr>
        <w:t>2022/13</w:t>
      </w:r>
    </w:p>
    <w:p w14:paraId="6D884397" w14:textId="128F171E" w:rsidR="009058EB" w:rsidRPr="00CA5860" w:rsidRDefault="009058EB" w:rsidP="00FC4390">
      <w:pPr>
        <w:spacing w:line="360" w:lineRule="auto"/>
        <w:rPr>
          <w:rFonts w:ascii="Arial" w:hAnsi="Arial"/>
          <w:color w:val="000000"/>
          <w:szCs w:val="24"/>
        </w:rPr>
      </w:pPr>
      <w:r w:rsidRPr="00CA5860">
        <w:rPr>
          <w:rFonts w:ascii="Arial" w:hAnsi="Arial"/>
          <w:color w:val="000000"/>
          <w:szCs w:val="24"/>
        </w:rPr>
        <w:t xml:space="preserve">B.M. </w:t>
      </w:r>
      <w:proofErr w:type="spellStart"/>
      <w:r w:rsidRPr="00CA5860">
        <w:rPr>
          <w:rFonts w:ascii="Arial" w:hAnsi="Arial"/>
          <w:color w:val="000000"/>
          <w:szCs w:val="24"/>
        </w:rPr>
        <w:t>Katan</w:t>
      </w:r>
      <w:proofErr w:type="spellEnd"/>
      <w:r w:rsidRPr="00CA5860">
        <w:rPr>
          <w:rFonts w:ascii="Arial" w:hAnsi="Arial"/>
          <w:color w:val="000000"/>
          <w:szCs w:val="24"/>
        </w:rPr>
        <w:t xml:space="preserve">, annotatie bij Rb. Midden-Nederland 2 juni 2021, </w:t>
      </w:r>
      <w:proofErr w:type="gramStart"/>
      <w:r w:rsidRPr="00CA5860">
        <w:rPr>
          <w:rFonts w:ascii="Arial" w:hAnsi="Arial"/>
          <w:color w:val="000000"/>
          <w:szCs w:val="24"/>
        </w:rPr>
        <w:t>EclI:NLRBMNE</w:t>
      </w:r>
      <w:proofErr w:type="gramEnd"/>
      <w:r w:rsidRPr="00CA5860">
        <w:rPr>
          <w:rFonts w:ascii="Arial" w:hAnsi="Arial"/>
          <w:color w:val="000000"/>
          <w:szCs w:val="24"/>
        </w:rPr>
        <w:t xml:space="preserve">:2021:2142, </w:t>
      </w:r>
      <w:proofErr w:type="spellStart"/>
      <w:r w:rsidRPr="00CA5860">
        <w:rPr>
          <w:rFonts w:ascii="Arial" w:hAnsi="Arial"/>
          <w:i/>
          <w:iCs/>
          <w:color w:val="000000"/>
          <w:szCs w:val="24"/>
        </w:rPr>
        <w:t>JBPr</w:t>
      </w:r>
      <w:proofErr w:type="spellEnd"/>
      <w:r w:rsidRPr="00CA5860">
        <w:rPr>
          <w:rFonts w:ascii="Arial" w:hAnsi="Arial"/>
          <w:i/>
          <w:iCs/>
          <w:color w:val="000000"/>
          <w:szCs w:val="24"/>
        </w:rPr>
        <w:t xml:space="preserve"> </w:t>
      </w:r>
      <w:r w:rsidRPr="00CA5860">
        <w:rPr>
          <w:rFonts w:ascii="Arial" w:hAnsi="Arial"/>
          <w:color w:val="000000"/>
          <w:szCs w:val="24"/>
        </w:rPr>
        <w:t xml:space="preserve">2022/13, af. 1. </w:t>
      </w:r>
    </w:p>
    <w:p w14:paraId="54375DD6" w14:textId="77777777" w:rsidR="00153D2F" w:rsidRPr="00CA5860" w:rsidRDefault="00153D2F" w:rsidP="00FC4390">
      <w:pPr>
        <w:spacing w:line="360" w:lineRule="auto"/>
        <w:rPr>
          <w:rFonts w:ascii="Arial" w:hAnsi="Arial"/>
          <w:color w:val="232323"/>
        </w:rPr>
      </w:pPr>
    </w:p>
    <w:p w14:paraId="3986E833" w14:textId="77777777" w:rsidR="00153D2F" w:rsidRPr="00CA5860" w:rsidRDefault="00F740F5" w:rsidP="00FC4390">
      <w:pPr>
        <w:spacing w:line="360" w:lineRule="auto"/>
        <w:rPr>
          <w:rFonts w:ascii="Arial" w:hAnsi="Arial"/>
          <w:b/>
          <w:bCs/>
        </w:rPr>
      </w:pPr>
      <w:r w:rsidRPr="00CA5860">
        <w:rPr>
          <w:rFonts w:ascii="Arial" w:hAnsi="Arial"/>
          <w:b/>
          <w:bCs/>
        </w:rPr>
        <w:t xml:space="preserve">Konijnenbelt, </w:t>
      </w:r>
      <w:r w:rsidRPr="00CA5860">
        <w:rPr>
          <w:rFonts w:ascii="Arial" w:hAnsi="Arial"/>
          <w:b/>
          <w:bCs/>
          <w:i/>
          <w:iCs/>
        </w:rPr>
        <w:t>NJB</w:t>
      </w:r>
      <w:r w:rsidRPr="00CA5860">
        <w:rPr>
          <w:rFonts w:ascii="Arial" w:hAnsi="Arial"/>
          <w:b/>
          <w:bCs/>
        </w:rPr>
        <w:t xml:space="preserve"> 2009, 393</w:t>
      </w:r>
    </w:p>
    <w:p w14:paraId="1F59B889" w14:textId="01F68DC0" w:rsidR="00153D2F" w:rsidRPr="00CA5860" w:rsidRDefault="00F740F5" w:rsidP="00FC4390">
      <w:pPr>
        <w:spacing w:line="360" w:lineRule="auto"/>
        <w:rPr>
          <w:rFonts w:ascii="Arial" w:hAnsi="Arial"/>
        </w:rPr>
      </w:pPr>
      <w:r w:rsidRPr="00CA5860">
        <w:rPr>
          <w:rFonts w:ascii="Arial" w:hAnsi="Arial"/>
        </w:rPr>
        <w:t xml:space="preserve">W. Konijnenbelt, ‘Gemangelde milieuorganisaties’, </w:t>
      </w:r>
      <w:r w:rsidRPr="00CA5860">
        <w:rPr>
          <w:rFonts w:ascii="Arial" w:hAnsi="Arial"/>
          <w:i/>
          <w:iCs/>
        </w:rPr>
        <w:t xml:space="preserve">NJB </w:t>
      </w:r>
      <w:r w:rsidRPr="00CA5860">
        <w:rPr>
          <w:rFonts w:ascii="Arial" w:hAnsi="Arial"/>
        </w:rPr>
        <w:t xml:space="preserve">2009, </w:t>
      </w:r>
      <w:r w:rsidR="00A45940" w:rsidRPr="00CA5860">
        <w:rPr>
          <w:rFonts w:ascii="Arial" w:hAnsi="Arial"/>
        </w:rPr>
        <w:t>afl</w:t>
      </w:r>
      <w:r w:rsidR="00512B2D" w:rsidRPr="00CA5860">
        <w:rPr>
          <w:rFonts w:ascii="Arial" w:hAnsi="Arial"/>
        </w:rPr>
        <w:t>.</w:t>
      </w:r>
      <w:r w:rsidR="00A45940" w:rsidRPr="00CA5860">
        <w:rPr>
          <w:rFonts w:ascii="Arial" w:hAnsi="Arial"/>
        </w:rPr>
        <w:t xml:space="preserve"> 8, </w:t>
      </w:r>
      <w:r w:rsidRPr="00CA5860">
        <w:rPr>
          <w:rFonts w:ascii="Arial" w:hAnsi="Arial"/>
        </w:rPr>
        <w:t>393</w:t>
      </w:r>
      <w:r w:rsidR="00A45940" w:rsidRPr="00CA5860">
        <w:rPr>
          <w:rFonts w:ascii="Arial" w:hAnsi="Arial"/>
        </w:rPr>
        <w:t xml:space="preserve">. </w:t>
      </w:r>
    </w:p>
    <w:p w14:paraId="516B0D7E" w14:textId="77777777" w:rsidR="00C166F7" w:rsidRPr="00CA5860" w:rsidRDefault="00C166F7" w:rsidP="00FC4390">
      <w:pPr>
        <w:spacing w:line="360" w:lineRule="auto"/>
        <w:rPr>
          <w:rFonts w:ascii="Arial" w:hAnsi="Arial"/>
        </w:rPr>
      </w:pPr>
    </w:p>
    <w:p w14:paraId="2788B96D" w14:textId="77777777" w:rsidR="00C166F7" w:rsidRPr="00CA5860" w:rsidRDefault="00C166F7" w:rsidP="00FC4390">
      <w:pPr>
        <w:pStyle w:val="Geenafstand"/>
        <w:keepNext w:val="0"/>
        <w:rPr>
          <w:rFonts w:ascii="Arial" w:hAnsi="Arial"/>
          <w:b/>
          <w:bCs/>
        </w:rPr>
      </w:pPr>
      <w:r w:rsidRPr="00CA5860">
        <w:rPr>
          <w:rFonts w:ascii="Arial" w:hAnsi="Arial"/>
          <w:b/>
          <w:bCs/>
        </w:rPr>
        <w:t xml:space="preserve">Van der Kooij &amp; Wijnberg, </w:t>
      </w:r>
      <w:r w:rsidRPr="00CA5860">
        <w:rPr>
          <w:rFonts w:ascii="Arial" w:hAnsi="Arial"/>
          <w:b/>
          <w:bCs/>
          <w:i/>
          <w:iCs/>
        </w:rPr>
        <w:t xml:space="preserve">JBPr </w:t>
      </w:r>
      <w:r w:rsidRPr="00CA5860">
        <w:rPr>
          <w:rFonts w:ascii="Arial" w:hAnsi="Arial"/>
          <w:b/>
          <w:bCs/>
        </w:rPr>
        <w:t>2022/31</w:t>
      </w:r>
    </w:p>
    <w:p w14:paraId="57F33017" w14:textId="4641EC2D" w:rsidR="00C166F7" w:rsidRPr="00CA5860" w:rsidRDefault="00C166F7" w:rsidP="00FC4390">
      <w:pPr>
        <w:pStyle w:val="Geenafstand"/>
        <w:keepNext w:val="0"/>
        <w:rPr>
          <w:rFonts w:ascii="Arial" w:hAnsi="Arial"/>
        </w:rPr>
      </w:pPr>
      <w:r w:rsidRPr="00CA5860">
        <w:rPr>
          <w:rFonts w:ascii="Arial" w:hAnsi="Arial"/>
        </w:rPr>
        <w:t xml:space="preserve">D.A. van der Kooij &amp; I.J.F. Wijnberg, annotatie bij Rb. Amsterdam 29 december 2021, </w:t>
      </w:r>
      <w:r w:rsidR="007D5139">
        <w:fldChar w:fldCharType="begin"/>
      </w:r>
      <w:r w:rsidR="007D5139">
        <w:instrText>HYPERLINK "https://opmaat-sdu-nl.proxy-ub.rug.nl/content/ECLI_NL_RBAMS_2021_7647"</w:instrText>
      </w:r>
      <w:r w:rsidR="007D5139">
        <w:fldChar w:fldCharType="separate"/>
      </w:r>
      <w:r w:rsidRPr="00CA5860">
        <w:rPr>
          <w:rFonts w:ascii="Arial" w:hAnsi="Arial"/>
        </w:rPr>
        <w:t>ECLI:</w:t>
      </w:r>
      <w:proofErr w:type="gramStart"/>
      <w:r w:rsidRPr="00CA5860">
        <w:rPr>
          <w:rFonts w:ascii="Arial" w:hAnsi="Arial"/>
        </w:rPr>
        <w:t>NL:RBAMS</w:t>
      </w:r>
      <w:proofErr w:type="gramEnd"/>
      <w:r w:rsidRPr="00CA5860">
        <w:rPr>
          <w:rFonts w:ascii="Arial" w:hAnsi="Arial"/>
        </w:rPr>
        <w:t>:2021:7647</w:t>
      </w:r>
      <w:r w:rsidR="007D5139">
        <w:rPr>
          <w:rFonts w:ascii="Arial" w:hAnsi="Arial"/>
        </w:rPr>
        <w:fldChar w:fldCharType="end"/>
      </w:r>
      <w:r w:rsidRPr="00CA5860">
        <w:rPr>
          <w:rFonts w:ascii="Arial" w:hAnsi="Arial"/>
        </w:rPr>
        <w:t xml:space="preserve">, </w:t>
      </w:r>
      <w:r w:rsidRPr="00CA5860">
        <w:rPr>
          <w:rFonts w:ascii="Arial" w:hAnsi="Arial"/>
          <w:i/>
          <w:iCs/>
        </w:rPr>
        <w:t xml:space="preserve">JBPr </w:t>
      </w:r>
      <w:r w:rsidRPr="00CA5860">
        <w:rPr>
          <w:rFonts w:ascii="Arial" w:hAnsi="Arial"/>
        </w:rPr>
        <w:t xml:space="preserve">2022/31, afl. 2. </w:t>
      </w:r>
    </w:p>
    <w:p w14:paraId="08D216F0" w14:textId="77777777" w:rsidR="00153D2F" w:rsidRPr="00CA5860" w:rsidRDefault="00153D2F" w:rsidP="00FC4390">
      <w:pPr>
        <w:spacing w:line="360" w:lineRule="auto"/>
        <w:rPr>
          <w:rFonts w:ascii="Arial" w:hAnsi="Arial"/>
        </w:rPr>
      </w:pPr>
    </w:p>
    <w:p w14:paraId="48548344" w14:textId="77777777" w:rsidR="00153D2F" w:rsidRPr="00CA5860" w:rsidRDefault="00C21581" w:rsidP="00FC4390">
      <w:pPr>
        <w:spacing w:line="360" w:lineRule="auto"/>
        <w:rPr>
          <w:rFonts w:ascii="Arial" w:hAnsi="Arial"/>
          <w:b/>
          <w:bCs/>
        </w:rPr>
      </w:pPr>
      <w:r w:rsidRPr="00CA5860">
        <w:rPr>
          <w:rFonts w:ascii="Arial" w:hAnsi="Arial"/>
          <w:b/>
          <w:bCs/>
        </w:rPr>
        <w:t>Van Wijk/Konijnenbelt &amp; Van Male 2014</w:t>
      </w:r>
    </w:p>
    <w:p w14:paraId="138DFF54" w14:textId="293DF108" w:rsidR="00C21581" w:rsidRPr="00CA5860" w:rsidRDefault="00C21581" w:rsidP="00FC4390">
      <w:pPr>
        <w:spacing w:line="360" w:lineRule="auto"/>
        <w:rPr>
          <w:rFonts w:ascii="Arial" w:hAnsi="Arial"/>
          <w:color w:val="232323"/>
        </w:rPr>
      </w:pPr>
      <w:r w:rsidRPr="00CA5860">
        <w:rPr>
          <w:rFonts w:ascii="Arial" w:hAnsi="Arial"/>
        </w:rPr>
        <w:t xml:space="preserve">W. Konijnbelt &amp; R. van Male, </w:t>
      </w:r>
      <w:r w:rsidRPr="00CA5860">
        <w:rPr>
          <w:rFonts w:ascii="Arial" w:hAnsi="Arial"/>
          <w:i/>
          <w:iCs/>
        </w:rPr>
        <w:t>Hoofdstukken van bestuursrecht</w:t>
      </w:r>
      <w:r w:rsidRPr="00CA5860">
        <w:rPr>
          <w:rFonts w:ascii="Arial" w:hAnsi="Arial"/>
        </w:rPr>
        <w:t xml:space="preserve">, Deventer: Wolters Kluwer 2014. </w:t>
      </w:r>
    </w:p>
    <w:p w14:paraId="00278BAF" w14:textId="77777777" w:rsidR="000B4EDB" w:rsidRPr="00CA5860" w:rsidRDefault="000B4EDB" w:rsidP="00FC4390">
      <w:pPr>
        <w:pStyle w:val="Geenafstand"/>
        <w:keepNext w:val="0"/>
        <w:rPr>
          <w:rFonts w:ascii="Arial" w:hAnsi="Arial"/>
        </w:rPr>
      </w:pPr>
    </w:p>
    <w:p w14:paraId="4C71DE79" w14:textId="67736BB9" w:rsidR="000B4EDB" w:rsidRPr="00CA5860" w:rsidRDefault="000B4EDB" w:rsidP="00FC4390">
      <w:pPr>
        <w:pStyle w:val="Geenafstand"/>
        <w:keepNext w:val="0"/>
        <w:rPr>
          <w:rFonts w:ascii="Arial" w:hAnsi="Arial"/>
          <w:b/>
          <w:bCs/>
        </w:rPr>
      </w:pPr>
      <w:r w:rsidRPr="00CA5860">
        <w:rPr>
          <w:rFonts w:ascii="Arial" w:hAnsi="Arial"/>
          <w:b/>
          <w:bCs/>
        </w:rPr>
        <w:t xml:space="preserve">Koster, </w:t>
      </w:r>
      <w:r w:rsidRPr="00CA5860">
        <w:rPr>
          <w:rFonts w:ascii="Arial" w:hAnsi="Arial"/>
          <w:b/>
          <w:bCs/>
          <w:i/>
          <w:iCs/>
        </w:rPr>
        <w:t>Bb</w:t>
      </w:r>
      <w:r w:rsidRPr="00CA5860">
        <w:rPr>
          <w:rFonts w:ascii="Arial" w:hAnsi="Arial"/>
          <w:b/>
          <w:bCs/>
        </w:rPr>
        <w:t xml:space="preserve"> 2017/76</w:t>
      </w:r>
    </w:p>
    <w:p w14:paraId="41BD3AF4" w14:textId="257FCDC8" w:rsidR="004C6DDC" w:rsidRPr="00CA5860" w:rsidRDefault="000B4EDB" w:rsidP="00FC4390">
      <w:pPr>
        <w:pStyle w:val="Geenafstand"/>
        <w:keepNext w:val="0"/>
        <w:rPr>
          <w:rFonts w:ascii="Arial" w:eastAsia="Times New Roman" w:hAnsi="Arial"/>
          <w:lang w:val="nl-NL"/>
        </w:rPr>
      </w:pPr>
      <w:r w:rsidRPr="00CA5860">
        <w:rPr>
          <w:rFonts w:ascii="Arial" w:hAnsi="Arial"/>
        </w:rPr>
        <w:t xml:space="preserve">H. Koster, ‘Maatschappelijk Verantwoord Ondernemen en de UN Guiding Principles on Business and Human Rights’, </w:t>
      </w:r>
      <w:r w:rsidRPr="00CA5860">
        <w:rPr>
          <w:rFonts w:ascii="Arial" w:hAnsi="Arial"/>
          <w:i/>
          <w:iCs/>
        </w:rPr>
        <w:t>Bb</w:t>
      </w:r>
      <w:r w:rsidRPr="00CA5860">
        <w:rPr>
          <w:rFonts w:ascii="Arial" w:hAnsi="Arial"/>
        </w:rPr>
        <w:t xml:space="preserve"> 2017/76</w:t>
      </w:r>
      <w:r w:rsidR="00A501F4" w:rsidRPr="00CA5860">
        <w:rPr>
          <w:rFonts w:ascii="Arial" w:hAnsi="Arial"/>
        </w:rPr>
        <w:t xml:space="preserve">, afl. 22. </w:t>
      </w:r>
    </w:p>
    <w:p w14:paraId="774B78E6" w14:textId="77777777" w:rsidR="00BD7B48" w:rsidRPr="00CA5860" w:rsidRDefault="00BD7B48" w:rsidP="00FC4390">
      <w:pPr>
        <w:pStyle w:val="Geenafstand"/>
        <w:keepNext w:val="0"/>
        <w:rPr>
          <w:rFonts w:ascii="Arial" w:hAnsi="Arial"/>
        </w:rPr>
      </w:pPr>
    </w:p>
    <w:p w14:paraId="40C422C0" w14:textId="77777777" w:rsidR="000D7E20" w:rsidRDefault="000D7E20">
      <w:pPr>
        <w:rPr>
          <w:rFonts w:ascii="Arial" w:hAnsi="Arial"/>
          <w:b/>
          <w:bCs/>
          <w:color w:val="000000"/>
          <w:szCs w:val="24"/>
          <w:lang w:val="nl"/>
        </w:rPr>
      </w:pPr>
      <w:r>
        <w:rPr>
          <w:rFonts w:ascii="Arial" w:hAnsi="Arial"/>
          <w:b/>
          <w:bCs/>
        </w:rPr>
        <w:br w:type="page"/>
      </w:r>
    </w:p>
    <w:p w14:paraId="295280BB" w14:textId="4AD0A12D" w:rsidR="00BD7B48" w:rsidRPr="00CA5860" w:rsidRDefault="00BD7B48" w:rsidP="00FC4390">
      <w:pPr>
        <w:pStyle w:val="Geenafstand"/>
        <w:keepNext w:val="0"/>
        <w:rPr>
          <w:rFonts w:ascii="Arial" w:hAnsi="Arial"/>
          <w:b/>
          <w:bCs/>
        </w:rPr>
      </w:pPr>
      <w:r w:rsidRPr="00CA5860">
        <w:rPr>
          <w:rFonts w:ascii="Arial" w:hAnsi="Arial"/>
          <w:b/>
          <w:bCs/>
        </w:rPr>
        <w:lastRenderedPageBreak/>
        <w:t>Kruithof 2021</w:t>
      </w:r>
    </w:p>
    <w:p w14:paraId="6F9B066D" w14:textId="6D855927" w:rsidR="00BD7B48" w:rsidRPr="00CA5860" w:rsidRDefault="00BD7B48" w:rsidP="00FC4390">
      <w:pPr>
        <w:pStyle w:val="Geenafstand"/>
        <w:keepNext w:val="0"/>
        <w:rPr>
          <w:rFonts w:ascii="Arial" w:hAnsi="Arial"/>
        </w:rPr>
      </w:pPr>
      <w:r w:rsidRPr="00CA5860">
        <w:rPr>
          <w:rFonts w:ascii="Arial" w:hAnsi="Arial"/>
        </w:rPr>
        <w:t>M. Kruithof, ‘Privaatrechtelijke facetten van algemeenbelangacties bij de Belgische justitiële rechter’</w:t>
      </w:r>
      <w:r w:rsidR="005939FC" w:rsidRPr="00CA5860">
        <w:rPr>
          <w:rFonts w:ascii="Arial" w:hAnsi="Arial"/>
        </w:rPr>
        <w:t xml:space="preserve">, </w:t>
      </w:r>
      <w:r w:rsidR="005939FC" w:rsidRPr="00CA5860">
        <w:rPr>
          <w:rFonts w:ascii="Arial" w:hAnsi="Arial"/>
          <w:color w:val="232323"/>
        </w:rPr>
        <w:t xml:space="preserve">in: </w:t>
      </w:r>
      <w:r w:rsidR="005939FC" w:rsidRPr="00CA5860">
        <w:rPr>
          <w:rFonts w:ascii="Arial" w:hAnsi="Arial"/>
          <w:i/>
          <w:color w:val="232323"/>
        </w:rPr>
        <w:t>Preadviezen 2020-2021 van de Vereniging voor de vergelijkende studie van het recht van België en Nederland</w:t>
      </w:r>
      <w:r w:rsidR="005939FC" w:rsidRPr="00CA5860">
        <w:rPr>
          <w:rFonts w:ascii="Arial" w:hAnsi="Arial"/>
          <w:color w:val="232323"/>
        </w:rPr>
        <w:t xml:space="preserve">, Den Haag: Boom Juridisch 2021, p. 155-207. </w:t>
      </w:r>
      <w:r w:rsidR="00FA2D8C" w:rsidRPr="00CA5860">
        <w:rPr>
          <w:rFonts w:ascii="Arial" w:hAnsi="Arial"/>
        </w:rPr>
        <w:t xml:space="preserve"> </w:t>
      </w:r>
    </w:p>
    <w:p w14:paraId="345E4EB8" w14:textId="77777777" w:rsidR="00484649" w:rsidRPr="00CA5860" w:rsidRDefault="00484649" w:rsidP="00FC4390">
      <w:pPr>
        <w:pStyle w:val="Geenafstand"/>
        <w:keepNext w:val="0"/>
        <w:rPr>
          <w:rFonts w:ascii="Arial" w:hAnsi="Arial"/>
        </w:rPr>
      </w:pPr>
    </w:p>
    <w:p w14:paraId="605C02EF" w14:textId="7CA133B4" w:rsidR="00484649" w:rsidRPr="00CA5860" w:rsidRDefault="00484649" w:rsidP="00FC4390">
      <w:pPr>
        <w:pStyle w:val="Geenafstand"/>
        <w:keepNext w:val="0"/>
        <w:rPr>
          <w:rFonts w:ascii="Arial" w:eastAsiaTheme="minorHAnsi" w:hAnsi="Arial"/>
          <w:b/>
          <w:bCs/>
          <w:lang w:val="nl-NL" w:eastAsia="en-US"/>
        </w:rPr>
      </w:pPr>
      <w:r w:rsidRPr="00CA5860">
        <w:rPr>
          <w:rFonts w:ascii="Arial" w:eastAsiaTheme="minorHAnsi" w:hAnsi="Arial"/>
          <w:b/>
          <w:bCs/>
          <w:lang w:val="nl-NL" w:eastAsia="en-US"/>
        </w:rPr>
        <w:t>Langelaar-</w:t>
      </w:r>
      <w:proofErr w:type="spellStart"/>
      <w:r w:rsidRPr="00CA5860">
        <w:rPr>
          <w:rFonts w:ascii="Arial" w:eastAsiaTheme="minorHAnsi" w:hAnsi="Arial"/>
          <w:b/>
          <w:bCs/>
          <w:lang w:val="nl-NL" w:eastAsia="en-US"/>
        </w:rPr>
        <w:t>Verhoeks</w:t>
      </w:r>
      <w:proofErr w:type="spellEnd"/>
      <w:r w:rsidRPr="00CA5860">
        <w:rPr>
          <w:rFonts w:ascii="Arial" w:eastAsiaTheme="minorHAnsi" w:hAnsi="Arial"/>
          <w:b/>
          <w:bCs/>
          <w:lang w:val="nl-NL" w:eastAsia="en-US"/>
        </w:rPr>
        <w:t xml:space="preserve"> </w:t>
      </w:r>
      <w:r w:rsidR="00C166F7" w:rsidRPr="00CA5860">
        <w:rPr>
          <w:rFonts w:ascii="Arial" w:eastAsiaTheme="minorHAnsi" w:hAnsi="Arial"/>
          <w:b/>
          <w:bCs/>
          <w:lang w:val="nl-NL" w:eastAsia="en-US"/>
        </w:rPr>
        <w:t>&amp;</w:t>
      </w:r>
      <w:r w:rsidRPr="00CA5860">
        <w:rPr>
          <w:rFonts w:ascii="Arial" w:eastAsiaTheme="minorHAnsi" w:hAnsi="Arial"/>
          <w:b/>
          <w:bCs/>
          <w:lang w:val="nl-NL" w:eastAsia="en-US"/>
        </w:rPr>
        <w:t xml:space="preserve"> Waterman, </w:t>
      </w:r>
      <w:r w:rsidRPr="00CA5860">
        <w:rPr>
          <w:rFonts w:ascii="Arial" w:eastAsiaTheme="minorHAnsi" w:hAnsi="Arial"/>
          <w:b/>
          <w:bCs/>
          <w:i/>
          <w:iCs/>
          <w:lang w:val="nl-NL" w:eastAsia="en-US"/>
        </w:rPr>
        <w:t>Trouw</w:t>
      </w:r>
      <w:r w:rsidRPr="00CA5860">
        <w:rPr>
          <w:rFonts w:ascii="Arial" w:eastAsiaTheme="minorHAnsi" w:hAnsi="Arial"/>
          <w:b/>
          <w:bCs/>
          <w:lang w:val="nl-NL" w:eastAsia="en-US"/>
        </w:rPr>
        <w:t xml:space="preserve"> 12 april 2010</w:t>
      </w:r>
    </w:p>
    <w:p w14:paraId="4DEB407D" w14:textId="73AA2D28" w:rsidR="00484649" w:rsidRPr="00CA5860" w:rsidRDefault="00484649" w:rsidP="00FC4390">
      <w:pPr>
        <w:pStyle w:val="Geenafstand"/>
        <w:keepNext w:val="0"/>
        <w:rPr>
          <w:rFonts w:ascii="Arial" w:hAnsi="Arial"/>
          <w:lang w:val="nl-NL" w:eastAsia="en-US"/>
        </w:rPr>
      </w:pPr>
      <w:r w:rsidRPr="00CA5860">
        <w:rPr>
          <w:rFonts w:ascii="Arial" w:hAnsi="Arial"/>
          <w:lang w:val="nl-NL" w:eastAsia="en-US"/>
        </w:rPr>
        <w:t>M. Langelaar-</w:t>
      </w:r>
      <w:proofErr w:type="spellStart"/>
      <w:r w:rsidRPr="00CA5860">
        <w:rPr>
          <w:rFonts w:ascii="Arial" w:hAnsi="Arial"/>
          <w:lang w:val="nl-NL" w:eastAsia="en-US"/>
        </w:rPr>
        <w:t>Verhoeks</w:t>
      </w:r>
      <w:proofErr w:type="spellEnd"/>
      <w:r w:rsidRPr="00CA5860">
        <w:rPr>
          <w:rFonts w:ascii="Arial" w:hAnsi="Arial"/>
          <w:lang w:val="nl-NL" w:eastAsia="en-US"/>
        </w:rPr>
        <w:t xml:space="preserve"> </w:t>
      </w:r>
      <w:r w:rsidR="00C166F7" w:rsidRPr="00CA5860">
        <w:rPr>
          <w:rFonts w:ascii="Arial" w:hAnsi="Arial"/>
          <w:lang w:val="nl-NL" w:eastAsia="en-US"/>
        </w:rPr>
        <w:t>&amp;</w:t>
      </w:r>
      <w:r w:rsidRPr="00CA5860">
        <w:rPr>
          <w:rFonts w:ascii="Arial" w:hAnsi="Arial"/>
          <w:lang w:val="nl-NL" w:eastAsia="en-US"/>
        </w:rPr>
        <w:t xml:space="preserve"> G. Waterman, </w:t>
      </w:r>
      <w:r w:rsidRPr="00CA5860">
        <w:rPr>
          <w:rFonts w:ascii="Arial" w:hAnsi="Arial"/>
          <w:i/>
          <w:iCs/>
          <w:lang w:val="nl-NL" w:eastAsia="en-US"/>
        </w:rPr>
        <w:t>Trouw</w:t>
      </w:r>
      <w:r w:rsidRPr="00CA5860">
        <w:rPr>
          <w:rFonts w:ascii="Arial" w:hAnsi="Arial"/>
          <w:lang w:val="nl-NL" w:eastAsia="en-US"/>
        </w:rPr>
        <w:t xml:space="preserve"> 12 april 2010</w:t>
      </w:r>
      <w:r w:rsidR="005419A8" w:rsidRPr="00CA5860">
        <w:rPr>
          <w:rFonts w:ascii="Arial" w:hAnsi="Arial"/>
          <w:lang w:val="nl-NL" w:eastAsia="en-US"/>
        </w:rPr>
        <w:t xml:space="preserve"> </w:t>
      </w:r>
      <w:r w:rsidR="00FC5BEF" w:rsidRPr="00CA5860">
        <w:rPr>
          <w:rFonts w:ascii="Arial" w:hAnsi="Arial"/>
          <w:lang w:val="nl-NL" w:eastAsia="en-US"/>
        </w:rPr>
        <w:t>(</w:t>
      </w:r>
      <w:r w:rsidRPr="00CA5860">
        <w:rPr>
          <w:rFonts w:ascii="Arial" w:hAnsi="Arial"/>
          <w:lang w:val="nl-NL" w:eastAsia="en-US"/>
        </w:rPr>
        <w:t>raadpleegbaar via trouw.nl</w:t>
      </w:r>
      <w:r w:rsidR="00FC5BEF" w:rsidRPr="00CA5860">
        <w:rPr>
          <w:rFonts w:ascii="Arial" w:hAnsi="Arial"/>
          <w:lang w:val="nl-NL" w:eastAsia="en-US"/>
        </w:rPr>
        <w:t xml:space="preserve">, </w:t>
      </w:r>
      <w:r w:rsidR="005419A8" w:rsidRPr="00CA5860">
        <w:rPr>
          <w:rFonts w:ascii="Arial" w:hAnsi="Arial"/>
          <w:lang w:val="nl-NL" w:eastAsia="en-US"/>
        </w:rPr>
        <w:t xml:space="preserve">laatst geraadpleegd </w:t>
      </w:r>
      <w:r w:rsidR="00FC5BEF" w:rsidRPr="00CA5860">
        <w:rPr>
          <w:rFonts w:ascii="Arial" w:hAnsi="Arial"/>
          <w:lang w:val="nl-NL" w:eastAsia="en-US"/>
        </w:rPr>
        <w:t>op 27 november</w:t>
      </w:r>
      <w:r w:rsidR="005419A8" w:rsidRPr="00CA5860">
        <w:rPr>
          <w:rFonts w:ascii="Arial" w:hAnsi="Arial"/>
          <w:lang w:val="nl-NL" w:eastAsia="en-US"/>
        </w:rPr>
        <w:t xml:space="preserve"> 2023). </w:t>
      </w:r>
    </w:p>
    <w:p w14:paraId="0CA483E5" w14:textId="77777777" w:rsidR="00E3512A" w:rsidRPr="00CA5860" w:rsidRDefault="00E3512A" w:rsidP="00FC4390">
      <w:pPr>
        <w:pStyle w:val="Geenafstand"/>
        <w:keepNext w:val="0"/>
        <w:rPr>
          <w:rFonts w:ascii="Arial" w:hAnsi="Arial"/>
          <w:lang w:val="nl-NL"/>
        </w:rPr>
      </w:pPr>
    </w:p>
    <w:p w14:paraId="21FE4B96" w14:textId="77777777" w:rsidR="00E34C17" w:rsidRPr="00CA5860" w:rsidRDefault="00E34C17" w:rsidP="00FC4390">
      <w:pPr>
        <w:pStyle w:val="Geenafstand"/>
        <w:keepNext w:val="0"/>
        <w:rPr>
          <w:rFonts w:ascii="Arial" w:hAnsi="Arial"/>
          <w:b/>
          <w:bCs/>
          <w:lang w:val="nl-NL" w:eastAsia="en-US"/>
        </w:rPr>
      </w:pPr>
      <w:r w:rsidRPr="00CA5860">
        <w:rPr>
          <w:rFonts w:ascii="Arial" w:hAnsi="Arial"/>
          <w:b/>
          <w:bCs/>
          <w:lang w:val="nl-NL" w:eastAsia="en-US"/>
        </w:rPr>
        <w:t>Van Male 1992</w:t>
      </w:r>
    </w:p>
    <w:p w14:paraId="717C1F54" w14:textId="7E9C89D2" w:rsidR="00E34C17" w:rsidRPr="00CA5860" w:rsidRDefault="00427257" w:rsidP="00FC4390">
      <w:pPr>
        <w:pStyle w:val="Geenafstand"/>
        <w:keepNext w:val="0"/>
        <w:rPr>
          <w:rFonts w:ascii="Arial" w:hAnsi="Arial"/>
          <w:lang w:val="nl-NL" w:eastAsia="en-US"/>
        </w:rPr>
      </w:pPr>
      <w:r w:rsidRPr="00CA5860">
        <w:rPr>
          <w:rFonts w:ascii="Arial" w:hAnsi="Arial"/>
          <w:lang w:val="nl-NL" w:eastAsia="en-US"/>
        </w:rPr>
        <w:t xml:space="preserve">R.M. van </w:t>
      </w:r>
      <w:r w:rsidR="00E34C17" w:rsidRPr="00CA5860">
        <w:rPr>
          <w:rFonts w:ascii="Arial" w:hAnsi="Arial"/>
          <w:lang w:val="nl-NL" w:eastAsia="en-US"/>
        </w:rPr>
        <w:t xml:space="preserve">Male, </w:t>
      </w:r>
      <w:r w:rsidR="005F3992" w:rsidRPr="00CA5860">
        <w:rPr>
          <w:rFonts w:ascii="Arial" w:hAnsi="Arial"/>
          <w:lang w:val="nl-NL" w:eastAsia="en-US"/>
        </w:rPr>
        <w:t>‘</w:t>
      </w:r>
      <w:r w:rsidR="00E34C17" w:rsidRPr="00CA5860">
        <w:rPr>
          <w:rFonts w:ascii="Arial" w:hAnsi="Arial"/>
          <w:lang w:val="nl-NL" w:eastAsia="en-US"/>
        </w:rPr>
        <w:t>Enkele aspecten van het begrip belanghebbende in de</w:t>
      </w:r>
      <w:r w:rsidR="008C2B6E" w:rsidRPr="00CA5860">
        <w:rPr>
          <w:rFonts w:ascii="Arial" w:hAnsi="Arial"/>
          <w:lang w:val="nl-NL" w:eastAsia="en-US"/>
        </w:rPr>
        <w:t xml:space="preserve"> </w:t>
      </w:r>
      <w:r w:rsidR="00E34C17" w:rsidRPr="00CA5860">
        <w:rPr>
          <w:rFonts w:ascii="Arial" w:hAnsi="Arial"/>
          <w:lang w:val="nl-NL" w:eastAsia="en-US"/>
        </w:rPr>
        <w:t>Algemene wet bestuursrecht</w:t>
      </w:r>
      <w:r w:rsidR="005F3992" w:rsidRPr="00CA5860">
        <w:rPr>
          <w:rFonts w:ascii="Arial" w:hAnsi="Arial"/>
          <w:lang w:val="nl-NL" w:eastAsia="en-US"/>
        </w:rPr>
        <w:t>’, i</w:t>
      </w:r>
      <w:r w:rsidR="00E34C17" w:rsidRPr="00CA5860">
        <w:rPr>
          <w:rFonts w:ascii="Arial" w:hAnsi="Arial"/>
          <w:lang w:val="nl-NL" w:eastAsia="en-US"/>
        </w:rPr>
        <w:t>n</w:t>
      </w:r>
      <w:r w:rsidR="008C2B6E" w:rsidRPr="00CA5860">
        <w:rPr>
          <w:rFonts w:ascii="Arial" w:hAnsi="Arial"/>
          <w:lang w:val="nl-NL" w:eastAsia="en-US"/>
        </w:rPr>
        <w:t>:</w:t>
      </w:r>
      <w:r w:rsidR="000E751B" w:rsidRPr="00CA5860">
        <w:rPr>
          <w:rFonts w:ascii="Arial" w:hAnsi="Arial"/>
          <w:lang w:val="nl-NL" w:eastAsia="en-US"/>
        </w:rPr>
        <w:t xml:space="preserve"> </w:t>
      </w:r>
      <w:r w:rsidR="00E34C17" w:rsidRPr="00CA5860">
        <w:rPr>
          <w:rFonts w:ascii="Arial" w:hAnsi="Arial"/>
          <w:i/>
          <w:iCs/>
          <w:lang w:val="nl-NL" w:eastAsia="en-US"/>
        </w:rPr>
        <w:t>preadvies VAR-reeks</w:t>
      </w:r>
      <w:r w:rsidR="008C2B6E" w:rsidRPr="00CA5860">
        <w:rPr>
          <w:rFonts w:ascii="Arial" w:hAnsi="Arial"/>
          <w:i/>
          <w:iCs/>
          <w:lang w:val="nl-NL" w:eastAsia="en-US"/>
        </w:rPr>
        <w:t xml:space="preserve"> </w:t>
      </w:r>
      <w:r w:rsidR="00E34C17" w:rsidRPr="00CA5860">
        <w:rPr>
          <w:rFonts w:ascii="Arial" w:hAnsi="Arial"/>
          <w:i/>
          <w:iCs/>
          <w:lang w:val="nl-NL" w:eastAsia="en-US"/>
        </w:rPr>
        <w:t>108</w:t>
      </w:r>
      <w:r w:rsidR="000E751B" w:rsidRPr="00CA5860">
        <w:rPr>
          <w:rFonts w:ascii="Arial" w:hAnsi="Arial"/>
          <w:lang w:val="nl-NL" w:eastAsia="en-US"/>
        </w:rPr>
        <w:t xml:space="preserve">, </w:t>
      </w:r>
      <w:r w:rsidR="00E34C17" w:rsidRPr="00CA5860">
        <w:rPr>
          <w:rFonts w:ascii="Arial" w:hAnsi="Arial"/>
          <w:lang w:val="nl-NL" w:eastAsia="en-US"/>
        </w:rPr>
        <w:t>Alphen aan den Rijn</w:t>
      </w:r>
      <w:r w:rsidR="008A30CC" w:rsidRPr="00CA5860">
        <w:rPr>
          <w:rFonts w:ascii="Arial" w:hAnsi="Arial"/>
          <w:lang w:val="nl-NL" w:eastAsia="en-US"/>
        </w:rPr>
        <w:t>:</w:t>
      </w:r>
      <w:r w:rsidR="00E34C17" w:rsidRPr="00CA5860">
        <w:rPr>
          <w:rFonts w:ascii="Arial" w:hAnsi="Arial"/>
          <w:lang w:val="nl-NL" w:eastAsia="en-US"/>
        </w:rPr>
        <w:t xml:space="preserve"> </w:t>
      </w:r>
      <w:r w:rsidR="008C2B6E" w:rsidRPr="00CA5860">
        <w:rPr>
          <w:rFonts w:ascii="Arial" w:hAnsi="Arial"/>
          <w:lang w:val="nl-NL" w:eastAsia="en-US"/>
        </w:rPr>
        <w:t xml:space="preserve">W.E.J. </w:t>
      </w:r>
      <w:r w:rsidR="00E34C17" w:rsidRPr="00CA5860">
        <w:rPr>
          <w:rFonts w:ascii="Arial" w:hAnsi="Arial"/>
          <w:lang w:val="nl-NL" w:eastAsia="en-US"/>
        </w:rPr>
        <w:t xml:space="preserve">Tjeenk </w:t>
      </w:r>
      <w:proofErr w:type="spellStart"/>
      <w:r w:rsidR="00E34C17" w:rsidRPr="00CA5860">
        <w:rPr>
          <w:rFonts w:ascii="Arial" w:hAnsi="Arial"/>
          <w:lang w:val="nl-NL" w:eastAsia="en-US"/>
        </w:rPr>
        <w:t>Willink</w:t>
      </w:r>
      <w:proofErr w:type="spellEnd"/>
      <w:r w:rsidR="00E34C17" w:rsidRPr="00CA5860">
        <w:rPr>
          <w:rFonts w:ascii="Arial" w:hAnsi="Arial"/>
          <w:lang w:val="nl-NL" w:eastAsia="en-US"/>
        </w:rPr>
        <w:t xml:space="preserve"> </w:t>
      </w:r>
      <w:r w:rsidR="005F3992" w:rsidRPr="00CA5860">
        <w:rPr>
          <w:rFonts w:ascii="Arial" w:hAnsi="Arial"/>
          <w:lang w:val="nl-NL" w:eastAsia="en-US"/>
        </w:rPr>
        <w:t>1992</w:t>
      </w:r>
    </w:p>
    <w:p w14:paraId="765EEE70" w14:textId="77777777" w:rsidR="00E34C17" w:rsidRPr="00CA5860" w:rsidRDefault="00E34C17" w:rsidP="00FC4390">
      <w:pPr>
        <w:pStyle w:val="Geenafstand"/>
        <w:keepNext w:val="0"/>
        <w:rPr>
          <w:rFonts w:ascii="Arial" w:hAnsi="Arial"/>
        </w:rPr>
      </w:pPr>
    </w:p>
    <w:p w14:paraId="6DB974E1" w14:textId="77777777" w:rsidR="00E3512A" w:rsidRPr="00CA5860" w:rsidRDefault="00E3512A" w:rsidP="00FC4390">
      <w:pPr>
        <w:pStyle w:val="Geenafstand"/>
        <w:keepNext w:val="0"/>
        <w:rPr>
          <w:rFonts w:ascii="Arial" w:hAnsi="Arial"/>
          <w:b/>
          <w:bCs/>
          <w:lang w:val="en-GB" w:eastAsia="en-US"/>
        </w:rPr>
      </w:pPr>
      <w:r w:rsidRPr="00CA5860">
        <w:rPr>
          <w:rFonts w:ascii="Arial" w:hAnsi="Arial"/>
          <w:b/>
          <w:bCs/>
          <w:lang w:val="en-GB" w:eastAsia="en-US"/>
        </w:rPr>
        <w:t xml:space="preserve">McCormick, </w:t>
      </w:r>
      <w:r w:rsidRPr="00CA5860">
        <w:rPr>
          <w:rFonts w:ascii="Arial" w:hAnsi="Arial"/>
          <w:b/>
          <w:bCs/>
          <w:i/>
          <w:iCs/>
          <w:lang w:val="en-GB" w:eastAsia="en-US"/>
        </w:rPr>
        <w:t xml:space="preserve">King’s Inns Student Law Review </w:t>
      </w:r>
      <w:r w:rsidRPr="00CA5860">
        <w:rPr>
          <w:rFonts w:ascii="Arial" w:hAnsi="Arial"/>
          <w:b/>
          <w:bCs/>
          <w:lang w:val="en-GB" w:eastAsia="en-US"/>
        </w:rPr>
        <w:t>2014, p. 133-148</w:t>
      </w:r>
    </w:p>
    <w:p w14:paraId="1316D36B" w14:textId="0F2C8025" w:rsidR="00E3512A" w:rsidRPr="00CA5860" w:rsidRDefault="00E3512A" w:rsidP="00FC4390">
      <w:pPr>
        <w:pStyle w:val="Geenafstand"/>
        <w:keepNext w:val="0"/>
        <w:rPr>
          <w:rFonts w:ascii="Arial" w:hAnsi="Arial"/>
          <w:lang w:val="en-GB" w:eastAsia="en-US"/>
        </w:rPr>
      </w:pPr>
      <w:r w:rsidRPr="00CA5860">
        <w:rPr>
          <w:rFonts w:ascii="Arial" w:hAnsi="Arial"/>
          <w:lang w:val="en-GB" w:eastAsia="en-US"/>
        </w:rPr>
        <w:t xml:space="preserve">C. McCormick, ‘Public Interest Litigation in the United Kingdom: Enemy of the State?’, </w:t>
      </w:r>
      <w:r w:rsidRPr="00CA5860">
        <w:rPr>
          <w:rFonts w:ascii="Arial" w:hAnsi="Arial"/>
          <w:i/>
          <w:iCs/>
          <w:lang w:val="en-GB" w:eastAsia="en-US"/>
        </w:rPr>
        <w:t xml:space="preserve">King’s Inns Student Law Review </w:t>
      </w:r>
      <w:r w:rsidRPr="00CA5860">
        <w:rPr>
          <w:rFonts w:ascii="Arial" w:hAnsi="Arial"/>
          <w:lang w:val="en-GB" w:eastAsia="en-US"/>
        </w:rPr>
        <w:t xml:space="preserve">2014, </w:t>
      </w:r>
      <w:proofErr w:type="spellStart"/>
      <w:r w:rsidR="005939FC" w:rsidRPr="00CA5860">
        <w:rPr>
          <w:rFonts w:ascii="Arial" w:hAnsi="Arial"/>
          <w:lang w:val="en-GB" w:eastAsia="en-US"/>
        </w:rPr>
        <w:t>afl</w:t>
      </w:r>
      <w:proofErr w:type="spellEnd"/>
      <w:r w:rsidR="005939FC" w:rsidRPr="00CA5860">
        <w:rPr>
          <w:rFonts w:ascii="Arial" w:hAnsi="Arial"/>
          <w:lang w:val="en-GB" w:eastAsia="en-US"/>
        </w:rPr>
        <w:t xml:space="preserve">. 4, </w:t>
      </w:r>
      <w:r w:rsidRPr="00CA5860">
        <w:rPr>
          <w:rFonts w:ascii="Arial" w:hAnsi="Arial"/>
          <w:lang w:val="en-GB" w:eastAsia="en-US"/>
        </w:rPr>
        <w:t>p. 133-148</w:t>
      </w:r>
      <w:r w:rsidR="00512B2D" w:rsidRPr="00CA5860">
        <w:rPr>
          <w:rFonts w:ascii="Arial" w:hAnsi="Arial"/>
          <w:lang w:val="en-GB" w:eastAsia="en-US"/>
        </w:rPr>
        <w:t>.</w:t>
      </w:r>
    </w:p>
    <w:p w14:paraId="5BE07E7C" w14:textId="77777777" w:rsidR="00CA1660" w:rsidRPr="00CA5860" w:rsidRDefault="00CA1660" w:rsidP="00FC4390">
      <w:pPr>
        <w:pStyle w:val="Geenafstand"/>
        <w:keepNext w:val="0"/>
        <w:rPr>
          <w:rFonts w:ascii="Arial" w:hAnsi="Arial"/>
          <w:lang w:val="en-GB"/>
        </w:rPr>
      </w:pPr>
    </w:p>
    <w:p w14:paraId="0361ACB1" w14:textId="0D42687D" w:rsidR="00CA1660" w:rsidRPr="00CA5860" w:rsidRDefault="00CA1660" w:rsidP="00FC4390">
      <w:pPr>
        <w:pStyle w:val="Geenafstand"/>
        <w:keepNext w:val="0"/>
        <w:rPr>
          <w:rFonts w:ascii="Arial" w:hAnsi="Arial"/>
          <w:b/>
          <w:bCs/>
        </w:rPr>
      </w:pPr>
      <w:r w:rsidRPr="00CA5860">
        <w:rPr>
          <w:rFonts w:ascii="Arial" w:hAnsi="Arial"/>
          <w:b/>
          <w:bCs/>
        </w:rPr>
        <w:t xml:space="preserve">Van Mierlo, </w:t>
      </w:r>
      <w:r w:rsidRPr="00CA5860">
        <w:rPr>
          <w:rStyle w:val="Nadruk"/>
          <w:rFonts w:ascii="Arial" w:hAnsi="Arial"/>
          <w:b/>
          <w:bCs/>
          <w:color w:val="232323"/>
        </w:rPr>
        <w:t>T&amp;C Burgerlijke Rechtsvordering</w:t>
      </w:r>
      <w:r w:rsidRPr="00CA5860">
        <w:rPr>
          <w:rFonts w:ascii="Arial" w:hAnsi="Arial"/>
          <w:b/>
          <w:bCs/>
        </w:rPr>
        <w:t>, commentaar op art. 1018e Rv</w:t>
      </w:r>
      <w:r w:rsidR="00174D6A" w:rsidRPr="00CA5860">
        <w:rPr>
          <w:rFonts w:ascii="Arial" w:hAnsi="Arial"/>
          <w:b/>
          <w:bCs/>
        </w:rPr>
        <w:t xml:space="preserve"> (online, 1 september 2023)</w:t>
      </w:r>
    </w:p>
    <w:p w14:paraId="412F4F66" w14:textId="79D95873" w:rsidR="00CA1660" w:rsidRPr="00CA5860" w:rsidRDefault="00CA1660" w:rsidP="00FC4390">
      <w:pPr>
        <w:pStyle w:val="Geenafstand"/>
        <w:keepNext w:val="0"/>
        <w:spacing w:before="240"/>
        <w:rPr>
          <w:rFonts w:ascii="Arial" w:hAnsi="Arial"/>
        </w:rPr>
      </w:pPr>
      <w:r w:rsidRPr="00CA5860">
        <w:rPr>
          <w:rFonts w:ascii="Arial" w:hAnsi="Arial"/>
        </w:rPr>
        <w:t xml:space="preserve">A.I.M. van Mierlo, </w:t>
      </w:r>
      <w:r w:rsidRPr="00CA5860">
        <w:rPr>
          <w:rStyle w:val="Nadruk"/>
          <w:rFonts w:ascii="Arial" w:hAnsi="Arial"/>
          <w:color w:val="232323"/>
        </w:rPr>
        <w:t>T&amp;C Burgerlijke Rechtsvordering</w:t>
      </w:r>
      <w:r w:rsidRPr="00CA5860">
        <w:rPr>
          <w:rFonts w:ascii="Arial" w:hAnsi="Arial"/>
        </w:rPr>
        <w:t>, commentaar op art. 1018e Rv</w:t>
      </w:r>
      <w:r w:rsidR="00174D6A" w:rsidRPr="00CA5860">
        <w:rPr>
          <w:rFonts w:ascii="Arial" w:hAnsi="Arial"/>
        </w:rPr>
        <w:t xml:space="preserve"> (online, 1 september 2023.</w:t>
      </w:r>
    </w:p>
    <w:p w14:paraId="5BB60A6C" w14:textId="7115413A" w:rsidR="004358E7" w:rsidRPr="00CA5860" w:rsidRDefault="004358E7" w:rsidP="00FC4390">
      <w:pPr>
        <w:spacing w:line="360" w:lineRule="auto"/>
        <w:rPr>
          <w:rFonts w:ascii="Arial" w:hAnsi="Arial"/>
          <w:szCs w:val="24"/>
        </w:rPr>
      </w:pPr>
    </w:p>
    <w:p w14:paraId="4FB30763" w14:textId="48B44908" w:rsidR="004358E7" w:rsidRPr="00CA5860" w:rsidRDefault="004358E7" w:rsidP="00FC4390">
      <w:pPr>
        <w:autoSpaceDE w:val="0"/>
        <w:autoSpaceDN w:val="0"/>
        <w:adjustRightInd w:val="0"/>
        <w:spacing w:line="360" w:lineRule="auto"/>
        <w:rPr>
          <w:rFonts w:ascii="Arial" w:eastAsiaTheme="minorHAnsi" w:hAnsi="Arial"/>
          <w:b/>
          <w:bCs/>
          <w:szCs w:val="24"/>
          <w:lang w:eastAsia="en-US"/>
        </w:rPr>
      </w:pPr>
      <w:r w:rsidRPr="00CA5860">
        <w:rPr>
          <w:rFonts w:ascii="Arial" w:eastAsiaTheme="minorHAnsi" w:hAnsi="Arial"/>
          <w:b/>
          <w:bCs/>
          <w:szCs w:val="24"/>
          <w:lang w:eastAsia="en-US"/>
        </w:rPr>
        <w:t xml:space="preserve">Nieuwenhuis, </w:t>
      </w:r>
      <w:r w:rsidRPr="00CA5860">
        <w:rPr>
          <w:rFonts w:ascii="Arial" w:eastAsiaTheme="minorHAnsi" w:hAnsi="Arial"/>
          <w:b/>
          <w:bCs/>
          <w:i/>
          <w:iCs/>
          <w:szCs w:val="24"/>
          <w:lang w:eastAsia="en-US"/>
        </w:rPr>
        <w:t xml:space="preserve">AA </w:t>
      </w:r>
      <w:r w:rsidRPr="00CA5860">
        <w:rPr>
          <w:rFonts w:ascii="Arial" w:eastAsiaTheme="minorHAnsi" w:hAnsi="Arial"/>
          <w:b/>
          <w:bCs/>
          <w:szCs w:val="24"/>
          <w:lang w:eastAsia="en-US"/>
        </w:rPr>
        <w:t>1986, p. 638</w:t>
      </w:r>
    </w:p>
    <w:p w14:paraId="016D5C75" w14:textId="7CB4C5A4" w:rsidR="004358E7" w:rsidRPr="00CA5860" w:rsidRDefault="004358E7" w:rsidP="00FC4390">
      <w:pPr>
        <w:autoSpaceDE w:val="0"/>
        <w:autoSpaceDN w:val="0"/>
        <w:adjustRightInd w:val="0"/>
        <w:spacing w:line="360" w:lineRule="auto"/>
        <w:rPr>
          <w:rFonts w:ascii="Arial" w:eastAsiaTheme="minorHAnsi" w:hAnsi="Arial"/>
          <w:szCs w:val="24"/>
          <w:lang w:eastAsia="en-US"/>
        </w:rPr>
      </w:pPr>
      <w:r w:rsidRPr="00CA5860">
        <w:rPr>
          <w:rFonts w:ascii="Arial" w:eastAsiaTheme="minorHAnsi" w:hAnsi="Arial"/>
          <w:szCs w:val="24"/>
          <w:lang w:eastAsia="en-US"/>
        </w:rPr>
        <w:t>J.H. Nieuwenhuis, annotatie bij H</w:t>
      </w:r>
      <w:r w:rsidR="005939FC" w:rsidRPr="00CA5860">
        <w:rPr>
          <w:rFonts w:ascii="Arial" w:eastAsiaTheme="minorHAnsi" w:hAnsi="Arial"/>
          <w:szCs w:val="24"/>
          <w:lang w:eastAsia="en-US"/>
        </w:rPr>
        <w:t>oge Raad</w:t>
      </w:r>
      <w:r w:rsidRPr="00CA5860">
        <w:rPr>
          <w:rFonts w:ascii="Arial" w:eastAsiaTheme="minorHAnsi" w:hAnsi="Arial"/>
          <w:szCs w:val="24"/>
          <w:lang w:eastAsia="en-US"/>
        </w:rPr>
        <w:t xml:space="preserve"> 17 juni 1986</w:t>
      </w:r>
      <w:r w:rsidR="006613CD" w:rsidRPr="00CA5860">
        <w:rPr>
          <w:rFonts w:ascii="Arial" w:eastAsiaTheme="minorHAnsi" w:hAnsi="Arial"/>
          <w:szCs w:val="24"/>
          <w:lang w:eastAsia="en-US"/>
        </w:rPr>
        <w:t>, ECLI:NL:HR:1986:AD3741</w:t>
      </w:r>
      <w:r w:rsidRPr="00CA5860">
        <w:rPr>
          <w:rFonts w:ascii="Arial" w:eastAsiaTheme="minorHAnsi" w:hAnsi="Arial"/>
          <w:szCs w:val="24"/>
          <w:lang w:eastAsia="en-US"/>
        </w:rPr>
        <w:t xml:space="preserve">, </w:t>
      </w:r>
      <w:proofErr w:type="gramStart"/>
      <w:r w:rsidRPr="00CA5860">
        <w:rPr>
          <w:rFonts w:ascii="Arial" w:eastAsiaTheme="minorHAnsi" w:hAnsi="Arial"/>
          <w:i/>
          <w:iCs/>
          <w:szCs w:val="24"/>
          <w:lang w:eastAsia="en-US"/>
        </w:rPr>
        <w:t xml:space="preserve">AA </w:t>
      </w:r>
      <w:r w:rsidR="0022081E" w:rsidRPr="00CA5860">
        <w:rPr>
          <w:rFonts w:ascii="Arial" w:eastAsiaTheme="minorHAnsi" w:hAnsi="Arial"/>
          <w:szCs w:val="24"/>
          <w:lang w:eastAsia="en-US"/>
        </w:rPr>
        <w:t>oktober</w:t>
      </w:r>
      <w:proofErr w:type="gramEnd"/>
      <w:r w:rsidR="0022081E" w:rsidRPr="00CA5860">
        <w:rPr>
          <w:rFonts w:ascii="Arial" w:eastAsiaTheme="minorHAnsi" w:hAnsi="Arial"/>
          <w:szCs w:val="24"/>
          <w:lang w:eastAsia="en-US"/>
        </w:rPr>
        <w:t xml:space="preserve"> </w:t>
      </w:r>
      <w:r w:rsidRPr="00CA5860">
        <w:rPr>
          <w:rFonts w:ascii="Arial" w:eastAsiaTheme="minorHAnsi" w:hAnsi="Arial"/>
          <w:szCs w:val="24"/>
          <w:lang w:eastAsia="en-US"/>
        </w:rPr>
        <w:t xml:space="preserve">1986, p. 638. </w:t>
      </w:r>
    </w:p>
    <w:p w14:paraId="5F1BB47B" w14:textId="77777777" w:rsidR="000425CF" w:rsidRPr="00CA5860" w:rsidRDefault="000425CF" w:rsidP="00FC4390">
      <w:pPr>
        <w:autoSpaceDE w:val="0"/>
        <w:autoSpaceDN w:val="0"/>
        <w:adjustRightInd w:val="0"/>
        <w:spacing w:line="360" w:lineRule="auto"/>
        <w:rPr>
          <w:rFonts w:ascii="Arial" w:hAnsi="Arial"/>
          <w:szCs w:val="24"/>
        </w:rPr>
      </w:pPr>
    </w:p>
    <w:p w14:paraId="2A067DC6" w14:textId="77777777" w:rsidR="000D7E20" w:rsidRDefault="000D7E20">
      <w:pPr>
        <w:rPr>
          <w:rFonts w:ascii="Arial" w:hAnsi="Arial"/>
          <w:b/>
          <w:bCs/>
          <w:szCs w:val="24"/>
        </w:rPr>
      </w:pPr>
      <w:r>
        <w:rPr>
          <w:rFonts w:ascii="Arial" w:hAnsi="Arial"/>
          <w:b/>
          <w:bCs/>
          <w:szCs w:val="24"/>
        </w:rPr>
        <w:br w:type="page"/>
      </w:r>
    </w:p>
    <w:p w14:paraId="06EF2110" w14:textId="3F75ECB4" w:rsidR="000425CF" w:rsidRPr="00CA5860" w:rsidRDefault="000425CF" w:rsidP="00FC4390">
      <w:pPr>
        <w:autoSpaceDE w:val="0"/>
        <w:autoSpaceDN w:val="0"/>
        <w:adjustRightInd w:val="0"/>
        <w:spacing w:line="360" w:lineRule="auto"/>
        <w:rPr>
          <w:rFonts w:ascii="Arial" w:hAnsi="Arial"/>
          <w:b/>
          <w:bCs/>
          <w:szCs w:val="24"/>
        </w:rPr>
      </w:pPr>
      <w:r w:rsidRPr="00CA5860">
        <w:rPr>
          <w:rFonts w:ascii="Arial" w:hAnsi="Arial"/>
          <w:b/>
          <w:bCs/>
          <w:szCs w:val="24"/>
        </w:rPr>
        <w:lastRenderedPageBreak/>
        <w:t>Van Ommeren</w:t>
      </w:r>
      <w:r w:rsidR="00787E04" w:rsidRPr="00CA5860">
        <w:rPr>
          <w:rFonts w:ascii="Arial" w:hAnsi="Arial"/>
          <w:b/>
          <w:bCs/>
          <w:szCs w:val="24"/>
        </w:rPr>
        <w:t>,</w:t>
      </w:r>
      <w:r w:rsidRPr="00CA5860">
        <w:rPr>
          <w:rFonts w:ascii="Arial" w:hAnsi="Arial"/>
          <w:b/>
          <w:bCs/>
          <w:szCs w:val="24"/>
        </w:rPr>
        <w:t xml:space="preserve"> </w:t>
      </w:r>
      <w:r w:rsidRPr="00CA5860">
        <w:rPr>
          <w:rFonts w:ascii="Arial" w:hAnsi="Arial"/>
          <w:b/>
          <w:bCs/>
          <w:i/>
          <w:iCs/>
          <w:szCs w:val="24"/>
        </w:rPr>
        <w:t xml:space="preserve">NJB </w:t>
      </w:r>
      <w:r w:rsidRPr="00CA5860">
        <w:rPr>
          <w:rFonts w:ascii="Arial" w:hAnsi="Arial"/>
          <w:b/>
          <w:bCs/>
          <w:szCs w:val="24"/>
        </w:rPr>
        <w:t>2022/2697</w:t>
      </w:r>
    </w:p>
    <w:p w14:paraId="3DEA7BC9" w14:textId="02B9202F" w:rsidR="000425CF" w:rsidRPr="00CA5860" w:rsidRDefault="000425CF" w:rsidP="00FC4390">
      <w:pPr>
        <w:autoSpaceDE w:val="0"/>
        <w:autoSpaceDN w:val="0"/>
        <w:adjustRightInd w:val="0"/>
        <w:spacing w:line="360" w:lineRule="auto"/>
        <w:rPr>
          <w:rFonts w:ascii="Arial" w:hAnsi="Arial"/>
          <w:szCs w:val="24"/>
        </w:rPr>
      </w:pPr>
      <w:r w:rsidRPr="00CA5860">
        <w:rPr>
          <w:rFonts w:ascii="Arial" w:hAnsi="Arial"/>
          <w:szCs w:val="24"/>
        </w:rPr>
        <w:t>F.J. van Ommeren, ‘Op zoek naar een rech</w:t>
      </w:r>
      <w:r w:rsidR="00D03C9F" w:rsidRPr="00CA5860">
        <w:rPr>
          <w:rFonts w:ascii="Arial" w:hAnsi="Arial"/>
          <w:szCs w:val="24"/>
        </w:rPr>
        <w:t>t</w:t>
      </w:r>
      <w:r w:rsidRPr="00CA5860">
        <w:rPr>
          <w:rFonts w:ascii="Arial" w:hAnsi="Arial"/>
          <w:szCs w:val="24"/>
        </w:rPr>
        <w:t xml:space="preserve">sstatelijke cultuur’, </w:t>
      </w:r>
      <w:r w:rsidRPr="00CA5860">
        <w:rPr>
          <w:rFonts w:ascii="Arial" w:hAnsi="Arial"/>
          <w:i/>
          <w:iCs/>
          <w:szCs w:val="24"/>
        </w:rPr>
        <w:t>NJB</w:t>
      </w:r>
      <w:r w:rsidR="0055443C" w:rsidRPr="00CA5860">
        <w:rPr>
          <w:rFonts w:ascii="Arial" w:hAnsi="Arial"/>
          <w:i/>
          <w:iCs/>
          <w:szCs w:val="24"/>
        </w:rPr>
        <w:t xml:space="preserve"> </w:t>
      </w:r>
      <w:r w:rsidRPr="00CA5860">
        <w:rPr>
          <w:rFonts w:ascii="Arial" w:hAnsi="Arial"/>
          <w:szCs w:val="24"/>
        </w:rPr>
        <w:t>2022/2697, afl. 38.</w:t>
      </w:r>
    </w:p>
    <w:p w14:paraId="212B4E6C" w14:textId="77777777" w:rsidR="00077C69" w:rsidRPr="00CA5860" w:rsidRDefault="00077C69" w:rsidP="00FC4390">
      <w:pPr>
        <w:autoSpaceDE w:val="0"/>
        <w:autoSpaceDN w:val="0"/>
        <w:adjustRightInd w:val="0"/>
        <w:spacing w:line="360" w:lineRule="auto"/>
        <w:rPr>
          <w:rFonts w:ascii="Arial" w:hAnsi="Arial"/>
          <w:szCs w:val="24"/>
        </w:rPr>
      </w:pPr>
    </w:p>
    <w:p w14:paraId="57396610" w14:textId="77777777" w:rsidR="00077C69" w:rsidRPr="00CA5860" w:rsidRDefault="00077C69" w:rsidP="00FC4390">
      <w:pPr>
        <w:pStyle w:val="Voetnoottekst"/>
        <w:spacing w:line="360" w:lineRule="auto"/>
        <w:rPr>
          <w:rFonts w:ascii="Arial" w:hAnsi="Arial"/>
          <w:b/>
          <w:bCs/>
          <w:sz w:val="24"/>
          <w:szCs w:val="24"/>
        </w:rPr>
      </w:pPr>
      <w:r w:rsidRPr="00CA5860">
        <w:rPr>
          <w:rFonts w:ascii="Arial" w:hAnsi="Arial"/>
          <w:b/>
          <w:bCs/>
          <w:sz w:val="24"/>
          <w:szCs w:val="24"/>
        </w:rPr>
        <w:t xml:space="preserve">Den Outer, </w:t>
      </w:r>
      <w:r w:rsidRPr="00CA5860">
        <w:rPr>
          <w:rFonts w:ascii="Arial" w:hAnsi="Arial"/>
          <w:b/>
          <w:bCs/>
          <w:i/>
          <w:iCs/>
          <w:sz w:val="24"/>
          <w:szCs w:val="24"/>
        </w:rPr>
        <w:t xml:space="preserve">De Correspondent </w:t>
      </w:r>
      <w:r w:rsidRPr="00CA5860">
        <w:rPr>
          <w:rFonts w:ascii="Arial" w:hAnsi="Arial"/>
          <w:b/>
          <w:bCs/>
          <w:sz w:val="24"/>
          <w:szCs w:val="24"/>
        </w:rPr>
        <w:t>3 mei 2021</w:t>
      </w:r>
    </w:p>
    <w:p w14:paraId="770A0A48" w14:textId="2C76AE2A" w:rsidR="00077C69" w:rsidRPr="00CA5860" w:rsidRDefault="00077C69" w:rsidP="00FC4390">
      <w:pPr>
        <w:pStyle w:val="Voetnoottekst"/>
        <w:spacing w:line="360" w:lineRule="auto"/>
        <w:rPr>
          <w:rFonts w:ascii="Arial" w:hAnsi="Arial"/>
          <w:sz w:val="24"/>
          <w:szCs w:val="24"/>
        </w:rPr>
      </w:pPr>
      <w:r w:rsidRPr="00CA5860">
        <w:rPr>
          <w:rFonts w:ascii="Arial" w:hAnsi="Arial"/>
          <w:sz w:val="24"/>
          <w:szCs w:val="24"/>
        </w:rPr>
        <w:t xml:space="preserve">J. den Outer, ‘Onze planeet leefbaar houden? Geef bossen en </w:t>
      </w:r>
      <w:proofErr w:type="gramStart"/>
      <w:r w:rsidRPr="00CA5860">
        <w:rPr>
          <w:rFonts w:ascii="Arial" w:hAnsi="Arial"/>
          <w:sz w:val="24"/>
          <w:szCs w:val="24"/>
        </w:rPr>
        <w:t>rivieren rechten</w:t>
      </w:r>
      <w:proofErr w:type="gramEnd"/>
      <w:r w:rsidRPr="00CA5860">
        <w:rPr>
          <w:rFonts w:ascii="Arial" w:hAnsi="Arial"/>
          <w:sz w:val="24"/>
          <w:szCs w:val="24"/>
        </w:rPr>
        <w:t xml:space="preserve">’, </w:t>
      </w:r>
      <w:r w:rsidRPr="00CA5860">
        <w:rPr>
          <w:rFonts w:ascii="Arial" w:hAnsi="Arial"/>
          <w:i/>
          <w:iCs/>
          <w:sz w:val="24"/>
          <w:szCs w:val="24"/>
        </w:rPr>
        <w:t xml:space="preserve">De Correspondent </w:t>
      </w:r>
      <w:r w:rsidRPr="00CA5860">
        <w:rPr>
          <w:rFonts w:ascii="Arial" w:hAnsi="Arial"/>
          <w:sz w:val="24"/>
          <w:szCs w:val="24"/>
        </w:rPr>
        <w:t xml:space="preserve">3 mei 2021 (raadpleegbaar via decorrespondent.nl, laatst geraadpleegd op 27 november 2023). </w:t>
      </w:r>
    </w:p>
    <w:p w14:paraId="1314654C" w14:textId="107ECD43" w:rsidR="00203F82" w:rsidRPr="00CA5860" w:rsidRDefault="00203F82" w:rsidP="00FC4390">
      <w:pPr>
        <w:autoSpaceDE w:val="0"/>
        <w:autoSpaceDN w:val="0"/>
        <w:adjustRightInd w:val="0"/>
        <w:spacing w:line="360" w:lineRule="auto"/>
        <w:rPr>
          <w:rFonts w:ascii="Arial" w:hAnsi="Arial"/>
          <w:szCs w:val="24"/>
        </w:rPr>
      </w:pPr>
    </w:p>
    <w:p w14:paraId="55EEE6E6" w14:textId="03DDE9AE" w:rsidR="00203F82" w:rsidRPr="00CA5860" w:rsidRDefault="00203F82" w:rsidP="00FC4390">
      <w:pPr>
        <w:spacing w:after="160" w:line="360" w:lineRule="auto"/>
        <w:rPr>
          <w:rFonts w:ascii="Arial" w:hAnsi="Arial"/>
          <w:b/>
          <w:bCs/>
        </w:rPr>
      </w:pPr>
      <w:r w:rsidRPr="00CA5860">
        <w:rPr>
          <w:rFonts w:ascii="Arial" w:hAnsi="Arial"/>
          <w:b/>
          <w:bCs/>
        </w:rPr>
        <w:t xml:space="preserve">Peters &amp; Van Wees, </w:t>
      </w:r>
      <w:r w:rsidR="00CD5F08" w:rsidRPr="00CA5860">
        <w:rPr>
          <w:rFonts w:ascii="Arial" w:hAnsi="Arial"/>
          <w:b/>
          <w:bCs/>
          <w:i/>
          <w:iCs/>
        </w:rPr>
        <w:t>TOP</w:t>
      </w:r>
      <w:r w:rsidRPr="00CA5860">
        <w:rPr>
          <w:rFonts w:ascii="Arial" w:hAnsi="Arial"/>
          <w:b/>
          <w:bCs/>
          <w:i/>
          <w:iCs/>
        </w:rPr>
        <w:t xml:space="preserve"> </w:t>
      </w:r>
      <w:r w:rsidRPr="00CA5860">
        <w:rPr>
          <w:rFonts w:ascii="Arial" w:hAnsi="Arial"/>
          <w:b/>
          <w:bCs/>
        </w:rPr>
        <w:t xml:space="preserve">2022, </w:t>
      </w:r>
      <w:r w:rsidR="005939FC" w:rsidRPr="00CA5860">
        <w:rPr>
          <w:rFonts w:ascii="Arial" w:hAnsi="Arial"/>
          <w:b/>
          <w:bCs/>
        </w:rPr>
        <w:t>afl.</w:t>
      </w:r>
      <w:r w:rsidRPr="00CA5860">
        <w:rPr>
          <w:rFonts w:ascii="Arial" w:hAnsi="Arial"/>
          <w:b/>
          <w:bCs/>
        </w:rPr>
        <w:t xml:space="preserve"> 4, p. 25-30</w:t>
      </w:r>
    </w:p>
    <w:p w14:paraId="6B9533BE" w14:textId="41C57D57" w:rsidR="00203F82" w:rsidRPr="00CA5860" w:rsidRDefault="00203F82" w:rsidP="00FC4390">
      <w:pPr>
        <w:spacing w:after="160" w:line="360" w:lineRule="auto"/>
        <w:rPr>
          <w:rFonts w:ascii="Arial" w:hAnsi="Arial"/>
        </w:rPr>
      </w:pPr>
      <w:r w:rsidRPr="00CA5860">
        <w:rPr>
          <w:rFonts w:ascii="Arial" w:hAnsi="Arial"/>
        </w:rPr>
        <w:t xml:space="preserve">F.M. Peters en A.J. van Wees, ‘Wachten op </w:t>
      </w:r>
      <w:proofErr w:type="spellStart"/>
      <w:r w:rsidRPr="00CA5860">
        <w:rPr>
          <w:rFonts w:ascii="Arial" w:hAnsi="Arial"/>
        </w:rPr>
        <w:t>Godot</w:t>
      </w:r>
      <w:proofErr w:type="spellEnd"/>
      <w:r w:rsidRPr="00CA5860">
        <w:rPr>
          <w:rFonts w:ascii="Arial" w:hAnsi="Arial"/>
        </w:rPr>
        <w:t xml:space="preserve"> – de problematische toepasbaarheid van de WAMCA op ideële zaken’, </w:t>
      </w:r>
      <w:r w:rsidR="005939FC" w:rsidRPr="00CA5860">
        <w:rPr>
          <w:rFonts w:ascii="Arial" w:hAnsi="Arial"/>
          <w:i/>
          <w:iCs/>
        </w:rPr>
        <w:t xml:space="preserve">TOP </w:t>
      </w:r>
      <w:r w:rsidRPr="00CA5860">
        <w:rPr>
          <w:rFonts w:ascii="Arial" w:hAnsi="Arial"/>
          <w:i/>
          <w:iCs/>
        </w:rPr>
        <w:t xml:space="preserve"> </w:t>
      </w:r>
      <w:r w:rsidRPr="00CA5860">
        <w:rPr>
          <w:rFonts w:ascii="Arial" w:hAnsi="Arial"/>
        </w:rPr>
        <w:t>2022</w:t>
      </w:r>
      <w:r w:rsidR="005939FC" w:rsidRPr="00CA5860">
        <w:rPr>
          <w:rFonts w:ascii="Arial" w:hAnsi="Arial"/>
        </w:rPr>
        <w:t xml:space="preserve">, afl. </w:t>
      </w:r>
      <w:r w:rsidRPr="00CA5860">
        <w:rPr>
          <w:rFonts w:ascii="Arial" w:hAnsi="Arial"/>
        </w:rPr>
        <w:t xml:space="preserve">4, p. 25-30. </w:t>
      </w:r>
    </w:p>
    <w:p w14:paraId="4D85D3C8" w14:textId="77777777" w:rsidR="002855F3" w:rsidRPr="00CA5860" w:rsidRDefault="002855F3" w:rsidP="00FC4390">
      <w:pPr>
        <w:spacing w:line="360" w:lineRule="auto"/>
        <w:rPr>
          <w:rFonts w:ascii="Arial" w:hAnsi="Arial"/>
          <w:color w:val="232323"/>
        </w:rPr>
      </w:pPr>
    </w:p>
    <w:p w14:paraId="333FC84B" w14:textId="6BDC97DC" w:rsidR="00A50B80" w:rsidRPr="00CA5860" w:rsidRDefault="00A50B80" w:rsidP="00FC4390">
      <w:pPr>
        <w:spacing w:line="360" w:lineRule="auto"/>
        <w:rPr>
          <w:rFonts w:ascii="Arial" w:hAnsi="Arial"/>
          <w:b/>
          <w:bCs/>
        </w:rPr>
      </w:pPr>
      <w:r w:rsidRPr="00CA5860">
        <w:rPr>
          <w:rFonts w:ascii="Arial" w:hAnsi="Arial"/>
          <w:b/>
          <w:bCs/>
        </w:rPr>
        <w:t xml:space="preserve">Van der Plas, </w:t>
      </w:r>
      <w:r w:rsidRPr="00CA5860">
        <w:rPr>
          <w:rFonts w:ascii="Arial" w:hAnsi="Arial"/>
          <w:b/>
          <w:bCs/>
          <w:i/>
          <w:iCs/>
        </w:rPr>
        <w:t xml:space="preserve">NIPR </w:t>
      </w:r>
      <w:r w:rsidRPr="00CA5860">
        <w:rPr>
          <w:rFonts w:ascii="Arial" w:hAnsi="Arial"/>
          <w:b/>
          <w:bCs/>
        </w:rPr>
        <w:t>2019, p. 537-552</w:t>
      </w:r>
    </w:p>
    <w:p w14:paraId="21C327BE" w14:textId="24F1D09B" w:rsidR="00BB2E0E" w:rsidRPr="00CA5860" w:rsidRDefault="00BB2E0E" w:rsidP="00FC4390">
      <w:pPr>
        <w:spacing w:line="360" w:lineRule="auto"/>
        <w:rPr>
          <w:rFonts w:ascii="Arial" w:hAnsi="Arial"/>
        </w:rPr>
      </w:pPr>
      <w:r w:rsidRPr="00CA5860">
        <w:rPr>
          <w:rFonts w:ascii="Arial" w:hAnsi="Arial"/>
        </w:rPr>
        <w:t>C.G. van der Plas,</w:t>
      </w:r>
      <w:r w:rsidR="003F5EEF" w:rsidRPr="00CA5860">
        <w:rPr>
          <w:rFonts w:ascii="Arial" w:hAnsi="Arial"/>
        </w:rPr>
        <w:t xml:space="preserve"> ‘De collectieve actie 2.0 in grensoverschrijdende zaken: het territoriaal ontvankelijkheidsvereiste onder de loep’,</w:t>
      </w:r>
      <w:r w:rsidRPr="00CA5860">
        <w:rPr>
          <w:rFonts w:ascii="Arial" w:hAnsi="Arial"/>
        </w:rPr>
        <w:t xml:space="preserve"> </w:t>
      </w:r>
      <w:r w:rsidRPr="00CA5860">
        <w:rPr>
          <w:rFonts w:ascii="Arial" w:hAnsi="Arial"/>
          <w:i/>
          <w:iCs/>
        </w:rPr>
        <w:t xml:space="preserve">NIPR </w:t>
      </w:r>
      <w:r w:rsidRPr="00CA5860">
        <w:rPr>
          <w:rFonts w:ascii="Arial" w:hAnsi="Arial"/>
        </w:rPr>
        <w:t xml:space="preserve">2019, </w:t>
      </w:r>
      <w:r w:rsidR="003F5EEF" w:rsidRPr="00CA5860">
        <w:rPr>
          <w:rFonts w:ascii="Arial" w:hAnsi="Arial"/>
        </w:rPr>
        <w:t xml:space="preserve">afl. 3, </w:t>
      </w:r>
      <w:r w:rsidRPr="00CA5860">
        <w:rPr>
          <w:rFonts w:ascii="Arial" w:hAnsi="Arial"/>
        </w:rPr>
        <w:t>p. 537-552</w:t>
      </w:r>
      <w:r w:rsidR="003F5EEF" w:rsidRPr="00CA5860">
        <w:rPr>
          <w:rFonts w:ascii="Arial" w:hAnsi="Arial"/>
        </w:rPr>
        <w:t>.</w:t>
      </w:r>
    </w:p>
    <w:p w14:paraId="45EFA33F" w14:textId="77777777" w:rsidR="00A50B80" w:rsidRPr="00CA5860" w:rsidRDefault="00A50B80" w:rsidP="00FC4390">
      <w:pPr>
        <w:spacing w:line="360" w:lineRule="auto"/>
        <w:rPr>
          <w:rFonts w:ascii="Arial" w:hAnsi="Arial"/>
          <w:color w:val="232323"/>
        </w:rPr>
      </w:pPr>
    </w:p>
    <w:p w14:paraId="4EFDC5D8" w14:textId="400AE6DC" w:rsidR="00D3607B" w:rsidRPr="00CA5860" w:rsidRDefault="006D1E5C" w:rsidP="00FC4390">
      <w:pPr>
        <w:spacing w:line="360" w:lineRule="auto"/>
        <w:rPr>
          <w:rFonts w:ascii="Arial" w:hAnsi="Arial"/>
          <w:b/>
          <w:bCs/>
          <w:color w:val="232323"/>
        </w:rPr>
      </w:pPr>
      <w:r w:rsidRPr="00CA5860">
        <w:rPr>
          <w:rFonts w:ascii="Arial" w:hAnsi="Arial"/>
          <w:b/>
          <w:bCs/>
          <w:color w:val="232323"/>
        </w:rPr>
        <w:t>Polak</w:t>
      </w:r>
      <w:r w:rsidR="00D3607B" w:rsidRPr="00CA5860">
        <w:rPr>
          <w:rFonts w:ascii="Arial" w:hAnsi="Arial"/>
          <w:b/>
          <w:bCs/>
          <w:color w:val="232323"/>
        </w:rPr>
        <w:t xml:space="preserve">, </w:t>
      </w:r>
      <w:proofErr w:type="spellStart"/>
      <w:r w:rsidR="00D3607B" w:rsidRPr="00CA5860">
        <w:rPr>
          <w:rFonts w:ascii="Arial" w:hAnsi="Arial"/>
          <w:b/>
          <w:bCs/>
          <w:i/>
          <w:iCs/>
          <w:color w:val="232323"/>
        </w:rPr>
        <w:t>JBplus</w:t>
      </w:r>
      <w:proofErr w:type="spellEnd"/>
      <w:r w:rsidR="00D3607B" w:rsidRPr="00CA5860">
        <w:rPr>
          <w:rFonts w:ascii="Arial" w:hAnsi="Arial"/>
          <w:b/>
          <w:bCs/>
          <w:i/>
          <w:iCs/>
          <w:color w:val="232323"/>
        </w:rPr>
        <w:t xml:space="preserve"> </w:t>
      </w:r>
      <w:r w:rsidR="00D3607B" w:rsidRPr="00CA5860">
        <w:rPr>
          <w:rFonts w:ascii="Arial" w:hAnsi="Arial"/>
          <w:b/>
          <w:bCs/>
          <w:color w:val="232323"/>
        </w:rPr>
        <w:t>1999/1</w:t>
      </w:r>
    </w:p>
    <w:p w14:paraId="3FBE4BFC" w14:textId="0D3DC90B" w:rsidR="00BB69C2" w:rsidRPr="00CA5860" w:rsidRDefault="00D3607B" w:rsidP="00FC4390">
      <w:pPr>
        <w:spacing w:line="360" w:lineRule="auto"/>
        <w:rPr>
          <w:rFonts w:ascii="Arial" w:hAnsi="Arial"/>
          <w:color w:val="232323"/>
        </w:rPr>
      </w:pPr>
      <w:r w:rsidRPr="00CA5860">
        <w:rPr>
          <w:rFonts w:ascii="Arial" w:hAnsi="Arial"/>
          <w:color w:val="232323"/>
        </w:rPr>
        <w:t xml:space="preserve">J.E.M. Polak, ‘De procesbevoegdheid van collectiviteiten in het bestuursrecht’, </w:t>
      </w:r>
      <w:proofErr w:type="spellStart"/>
      <w:r w:rsidRPr="00CA5860">
        <w:rPr>
          <w:rFonts w:ascii="Arial" w:hAnsi="Arial"/>
          <w:i/>
          <w:iCs/>
          <w:color w:val="232323"/>
        </w:rPr>
        <w:t>JBplus</w:t>
      </w:r>
      <w:proofErr w:type="spellEnd"/>
      <w:r w:rsidR="00236E88" w:rsidRPr="00CA5860">
        <w:rPr>
          <w:rFonts w:ascii="Arial" w:hAnsi="Arial"/>
          <w:i/>
          <w:iCs/>
          <w:color w:val="232323"/>
        </w:rPr>
        <w:t xml:space="preserve"> </w:t>
      </w:r>
      <w:r w:rsidR="00236E88" w:rsidRPr="00CA5860">
        <w:rPr>
          <w:rFonts w:ascii="Arial" w:hAnsi="Arial"/>
          <w:color w:val="232323"/>
        </w:rPr>
        <w:t>1999/1, p. 3</w:t>
      </w:r>
      <w:r w:rsidR="00EC06DD" w:rsidRPr="00CA5860">
        <w:rPr>
          <w:rFonts w:ascii="Arial" w:hAnsi="Arial"/>
          <w:color w:val="232323"/>
        </w:rPr>
        <w:t xml:space="preserve">-14. </w:t>
      </w:r>
    </w:p>
    <w:p w14:paraId="63E330FC" w14:textId="77777777" w:rsidR="001A3514" w:rsidRPr="00CA5860" w:rsidRDefault="001A3514" w:rsidP="00FC4390">
      <w:pPr>
        <w:spacing w:line="360" w:lineRule="auto"/>
        <w:rPr>
          <w:rFonts w:ascii="Arial" w:hAnsi="Arial"/>
          <w:color w:val="232323"/>
        </w:rPr>
      </w:pPr>
    </w:p>
    <w:p w14:paraId="7BD90FE1" w14:textId="51431762" w:rsidR="001A3514" w:rsidRPr="00CA5860" w:rsidRDefault="001A3514" w:rsidP="00FC4390">
      <w:pPr>
        <w:spacing w:line="360" w:lineRule="auto"/>
        <w:rPr>
          <w:rFonts w:ascii="Arial" w:hAnsi="Arial"/>
          <w:b/>
          <w:bCs/>
          <w:color w:val="232323"/>
          <w:szCs w:val="24"/>
        </w:rPr>
      </w:pPr>
      <w:r w:rsidRPr="00CA5860">
        <w:rPr>
          <w:rFonts w:ascii="Arial" w:hAnsi="Arial"/>
          <w:b/>
          <w:bCs/>
          <w:szCs w:val="24"/>
        </w:rPr>
        <w:t xml:space="preserve">Polak </w:t>
      </w:r>
      <w:r w:rsidRPr="00CA5860">
        <w:rPr>
          <w:rFonts w:ascii="Arial" w:hAnsi="Arial"/>
          <w:b/>
          <w:bCs/>
          <w:i/>
          <w:iCs/>
          <w:color w:val="232323"/>
          <w:szCs w:val="24"/>
        </w:rPr>
        <w:t>NJB</w:t>
      </w:r>
      <w:r w:rsidRPr="00CA5860">
        <w:rPr>
          <w:rFonts w:ascii="Arial" w:hAnsi="Arial"/>
          <w:b/>
          <w:bCs/>
          <w:color w:val="232323"/>
          <w:szCs w:val="24"/>
        </w:rPr>
        <w:t xml:space="preserve"> 2022/1755</w:t>
      </w:r>
    </w:p>
    <w:p w14:paraId="0B4FFB61" w14:textId="5004E134" w:rsidR="001A3514" w:rsidRPr="00CA5860" w:rsidRDefault="001A3514" w:rsidP="00FC4390">
      <w:pPr>
        <w:spacing w:line="360" w:lineRule="auto"/>
        <w:rPr>
          <w:rFonts w:ascii="Arial" w:hAnsi="Arial"/>
          <w:color w:val="232323"/>
          <w:szCs w:val="24"/>
        </w:rPr>
      </w:pPr>
      <w:r w:rsidRPr="00CA5860">
        <w:rPr>
          <w:rFonts w:ascii="Arial" w:hAnsi="Arial"/>
          <w:color w:val="232323"/>
          <w:szCs w:val="24"/>
        </w:rPr>
        <w:t>J.</w:t>
      </w:r>
      <w:r w:rsidR="005939FC" w:rsidRPr="00CA5860">
        <w:rPr>
          <w:rFonts w:ascii="Arial" w:hAnsi="Arial"/>
          <w:color w:val="232323"/>
          <w:szCs w:val="24"/>
        </w:rPr>
        <w:t>E.M.</w:t>
      </w:r>
      <w:r w:rsidRPr="00CA5860">
        <w:rPr>
          <w:rFonts w:ascii="Arial" w:hAnsi="Arial"/>
          <w:color w:val="232323"/>
          <w:szCs w:val="24"/>
        </w:rPr>
        <w:t xml:space="preserve"> Polak, ‘De polsstok van een rechter in de repressieve samenleving’, </w:t>
      </w:r>
      <w:r w:rsidRPr="00CA5860">
        <w:rPr>
          <w:rFonts w:ascii="Arial" w:hAnsi="Arial"/>
          <w:i/>
          <w:iCs/>
          <w:color w:val="232323"/>
          <w:szCs w:val="24"/>
        </w:rPr>
        <w:t xml:space="preserve">NJB </w:t>
      </w:r>
      <w:r w:rsidRPr="00CA5860">
        <w:rPr>
          <w:rFonts w:ascii="Arial" w:hAnsi="Arial"/>
          <w:color w:val="232323"/>
          <w:szCs w:val="24"/>
        </w:rPr>
        <w:t xml:space="preserve">2022/1755, afl. 26. </w:t>
      </w:r>
    </w:p>
    <w:p w14:paraId="6630F853" w14:textId="77777777" w:rsidR="00946CCC" w:rsidRPr="00CA5860" w:rsidRDefault="00946CCC" w:rsidP="00FC4390">
      <w:pPr>
        <w:spacing w:line="360" w:lineRule="auto"/>
        <w:rPr>
          <w:rFonts w:ascii="Arial" w:hAnsi="Arial"/>
          <w:color w:val="232323"/>
        </w:rPr>
      </w:pPr>
    </w:p>
    <w:p w14:paraId="04265DD0" w14:textId="77777777" w:rsidR="005939FC" w:rsidRPr="00CA5860" w:rsidRDefault="005939FC" w:rsidP="00FC4390">
      <w:pPr>
        <w:pStyle w:val="Voetnoottekst"/>
        <w:spacing w:line="360" w:lineRule="auto"/>
        <w:rPr>
          <w:rFonts w:ascii="Arial" w:hAnsi="Arial"/>
          <w:b/>
          <w:bCs/>
          <w:sz w:val="24"/>
          <w:szCs w:val="24"/>
        </w:rPr>
      </w:pPr>
      <w:r w:rsidRPr="00CA5860">
        <w:rPr>
          <w:rFonts w:ascii="Arial" w:hAnsi="Arial"/>
          <w:b/>
          <w:bCs/>
          <w:sz w:val="24"/>
          <w:szCs w:val="24"/>
        </w:rPr>
        <w:t xml:space="preserve">De Poorter, in: </w:t>
      </w:r>
      <w:r w:rsidRPr="00CA5860">
        <w:rPr>
          <w:rFonts w:ascii="Arial" w:hAnsi="Arial"/>
          <w:b/>
          <w:bCs/>
          <w:i/>
          <w:iCs/>
          <w:sz w:val="24"/>
          <w:szCs w:val="24"/>
        </w:rPr>
        <w:t>T&amp;C Algemene wet bestuursrecht</w:t>
      </w:r>
      <w:r w:rsidRPr="00CA5860">
        <w:rPr>
          <w:rFonts w:ascii="Arial" w:hAnsi="Arial"/>
          <w:b/>
          <w:bCs/>
          <w:sz w:val="24"/>
          <w:szCs w:val="24"/>
        </w:rPr>
        <w:t xml:space="preserve">, art. 1:2 </w:t>
      </w:r>
      <w:proofErr w:type="spellStart"/>
      <w:r w:rsidRPr="00CA5860">
        <w:rPr>
          <w:rFonts w:ascii="Arial" w:hAnsi="Arial"/>
          <w:b/>
          <w:bCs/>
          <w:sz w:val="24"/>
          <w:szCs w:val="24"/>
        </w:rPr>
        <w:t>Awb</w:t>
      </w:r>
      <w:proofErr w:type="spellEnd"/>
      <w:r w:rsidRPr="00CA5860">
        <w:rPr>
          <w:rFonts w:ascii="Arial" w:hAnsi="Arial"/>
          <w:b/>
          <w:bCs/>
          <w:sz w:val="24"/>
          <w:szCs w:val="24"/>
        </w:rPr>
        <w:t xml:space="preserve"> (online, 1 september 2023)</w:t>
      </w:r>
    </w:p>
    <w:p w14:paraId="4EE99E4C" w14:textId="0BD9F735" w:rsidR="005939FC" w:rsidRPr="00CA5860" w:rsidRDefault="005939FC" w:rsidP="00FC4390">
      <w:pPr>
        <w:pStyle w:val="Geenafstand"/>
        <w:keepNext w:val="0"/>
        <w:rPr>
          <w:rFonts w:ascii="Arial" w:hAnsi="Arial"/>
          <w:color w:val="232323"/>
        </w:rPr>
      </w:pPr>
      <w:r w:rsidRPr="00CA5860">
        <w:rPr>
          <w:rFonts w:ascii="Arial" w:hAnsi="Arial"/>
          <w:color w:val="232323"/>
        </w:rPr>
        <w:t xml:space="preserve">J.C.A. de Poorter, in: </w:t>
      </w:r>
      <w:r w:rsidRPr="00CA5860">
        <w:rPr>
          <w:rFonts w:ascii="Arial" w:hAnsi="Arial"/>
          <w:i/>
          <w:iCs/>
          <w:color w:val="232323"/>
        </w:rPr>
        <w:t xml:space="preserve">T&amp;C Algemene wet bestuursrecht, </w:t>
      </w:r>
      <w:r w:rsidRPr="00CA5860">
        <w:rPr>
          <w:rFonts w:ascii="Arial" w:hAnsi="Arial"/>
          <w:color w:val="232323"/>
        </w:rPr>
        <w:t xml:space="preserve">art. 1:2 Awb (online, 1 september 2023). </w:t>
      </w:r>
    </w:p>
    <w:p w14:paraId="43ED6BB8" w14:textId="064A45EB" w:rsidR="00AE6EB4" w:rsidRPr="00CA5860" w:rsidRDefault="00AE6EB4" w:rsidP="00FC4390">
      <w:pPr>
        <w:pStyle w:val="Geenafstand"/>
        <w:keepNext w:val="0"/>
        <w:rPr>
          <w:rFonts w:ascii="Arial" w:hAnsi="Arial"/>
          <w:b/>
          <w:bCs/>
          <w:color w:val="232323"/>
          <w:sz w:val="32"/>
          <w:szCs w:val="32"/>
        </w:rPr>
      </w:pPr>
    </w:p>
    <w:p w14:paraId="52A830AC" w14:textId="77777777" w:rsidR="000D7E20" w:rsidRDefault="000D7E20">
      <w:pPr>
        <w:rPr>
          <w:rFonts w:ascii="Arial" w:hAnsi="Arial"/>
          <w:b/>
          <w:bCs/>
          <w:szCs w:val="24"/>
        </w:rPr>
      </w:pPr>
      <w:r>
        <w:rPr>
          <w:rFonts w:ascii="Arial" w:hAnsi="Arial"/>
          <w:b/>
          <w:bCs/>
          <w:szCs w:val="24"/>
        </w:rPr>
        <w:br w:type="page"/>
      </w:r>
    </w:p>
    <w:p w14:paraId="576D52B2" w14:textId="5613DA3D" w:rsidR="00AE6EB4" w:rsidRPr="00CA5860" w:rsidRDefault="00AE6EB4" w:rsidP="00FC4390">
      <w:pPr>
        <w:pStyle w:val="Voetnoottekst"/>
        <w:spacing w:line="360" w:lineRule="auto"/>
        <w:rPr>
          <w:rFonts w:ascii="Arial" w:hAnsi="Arial"/>
          <w:b/>
          <w:bCs/>
          <w:sz w:val="24"/>
          <w:szCs w:val="24"/>
        </w:rPr>
      </w:pPr>
      <w:r w:rsidRPr="00CA5860">
        <w:rPr>
          <w:rFonts w:ascii="Arial" w:hAnsi="Arial"/>
          <w:b/>
          <w:bCs/>
          <w:sz w:val="24"/>
          <w:szCs w:val="24"/>
        </w:rPr>
        <w:lastRenderedPageBreak/>
        <w:t xml:space="preserve">De Poorter &amp; Van Heusden, </w:t>
      </w:r>
      <w:proofErr w:type="spellStart"/>
      <w:r w:rsidRPr="00CA5860">
        <w:rPr>
          <w:rFonts w:ascii="Arial" w:hAnsi="Arial"/>
          <w:b/>
          <w:bCs/>
          <w:i/>
          <w:iCs/>
          <w:sz w:val="24"/>
          <w:szCs w:val="24"/>
        </w:rPr>
        <w:t>JBplus</w:t>
      </w:r>
      <w:proofErr w:type="spellEnd"/>
      <w:r w:rsidRPr="00CA5860">
        <w:rPr>
          <w:rFonts w:ascii="Arial" w:hAnsi="Arial"/>
          <w:b/>
          <w:bCs/>
          <w:i/>
          <w:iCs/>
          <w:sz w:val="24"/>
          <w:szCs w:val="24"/>
        </w:rPr>
        <w:t xml:space="preserve"> </w:t>
      </w:r>
      <w:r w:rsidRPr="00CA5860">
        <w:rPr>
          <w:rFonts w:ascii="Arial" w:hAnsi="Arial"/>
          <w:b/>
          <w:bCs/>
          <w:sz w:val="24"/>
          <w:szCs w:val="24"/>
        </w:rPr>
        <w:t>2017, p. 63-82</w:t>
      </w:r>
    </w:p>
    <w:p w14:paraId="6A68F434" w14:textId="44646AEC" w:rsidR="00AE6EB4" w:rsidRPr="00CA5860" w:rsidRDefault="00AE6EB4" w:rsidP="00FC4390">
      <w:pPr>
        <w:pStyle w:val="Geenafstand"/>
        <w:keepNext w:val="0"/>
        <w:rPr>
          <w:rFonts w:ascii="Arial" w:hAnsi="Arial"/>
          <w:color w:val="232323"/>
        </w:rPr>
      </w:pPr>
      <w:r w:rsidRPr="00CA5860">
        <w:rPr>
          <w:rFonts w:ascii="Arial" w:hAnsi="Arial"/>
          <w:color w:val="232323"/>
        </w:rPr>
        <w:t xml:space="preserve">J.C.A. de Poorter &amp; L.A. van Heusden, ‘Bovenindividuele belangenbehartiging. Naar een aanscherping van het beroepsrecht voor belangenorganisaties door een vereiste van representativiteit’, </w:t>
      </w:r>
      <w:r w:rsidRPr="00CA5860">
        <w:rPr>
          <w:rFonts w:ascii="Arial" w:hAnsi="Arial"/>
          <w:i/>
          <w:iCs/>
          <w:color w:val="232323"/>
        </w:rPr>
        <w:t xml:space="preserve">JBplus </w:t>
      </w:r>
      <w:r w:rsidRPr="00CA5860">
        <w:rPr>
          <w:rFonts w:ascii="Arial" w:hAnsi="Arial"/>
          <w:color w:val="232323"/>
        </w:rPr>
        <w:t xml:space="preserve">2017, afl. 0, p. 63-82. </w:t>
      </w:r>
    </w:p>
    <w:p w14:paraId="7BB5AFCE" w14:textId="77777777" w:rsidR="005939FC" w:rsidRPr="00CA5860" w:rsidRDefault="005939FC" w:rsidP="00FC4390">
      <w:pPr>
        <w:spacing w:line="360" w:lineRule="auto"/>
        <w:rPr>
          <w:rFonts w:ascii="Arial" w:hAnsi="Arial"/>
          <w:color w:val="232323"/>
        </w:rPr>
      </w:pPr>
    </w:p>
    <w:p w14:paraId="22B71CEF" w14:textId="1B4C0B42" w:rsidR="00946CCC" w:rsidRPr="00CA5860" w:rsidRDefault="00946CCC" w:rsidP="00FC4390">
      <w:pPr>
        <w:spacing w:line="360" w:lineRule="auto"/>
        <w:rPr>
          <w:rFonts w:ascii="Arial" w:hAnsi="Arial"/>
          <w:b/>
          <w:bCs/>
          <w:color w:val="232323"/>
        </w:rPr>
      </w:pPr>
      <w:r w:rsidRPr="00CA5860">
        <w:rPr>
          <w:rFonts w:ascii="Arial" w:hAnsi="Arial"/>
          <w:b/>
          <w:bCs/>
          <w:color w:val="232323"/>
        </w:rPr>
        <w:t>De Poorter 2003</w:t>
      </w:r>
    </w:p>
    <w:p w14:paraId="194ADB5E" w14:textId="39571DA2" w:rsidR="00946CCC" w:rsidRPr="00CA5860" w:rsidRDefault="004C7EB9" w:rsidP="00FC4390">
      <w:pPr>
        <w:spacing w:line="360" w:lineRule="auto"/>
        <w:rPr>
          <w:rFonts w:ascii="Arial" w:hAnsi="Arial"/>
          <w:color w:val="232323"/>
        </w:rPr>
      </w:pPr>
      <w:r w:rsidRPr="00CA5860">
        <w:rPr>
          <w:rFonts w:ascii="Arial" w:hAnsi="Arial"/>
          <w:color w:val="232323"/>
        </w:rPr>
        <w:t xml:space="preserve">J.C.A. de Poorter, </w:t>
      </w:r>
      <w:r w:rsidRPr="00CA5860">
        <w:rPr>
          <w:rFonts w:ascii="Arial" w:hAnsi="Arial"/>
          <w:i/>
          <w:iCs/>
          <w:color w:val="232323"/>
        </w:rPr>
        <w:t xml:space="preserve">De belanghebbende. Een onderzoek naar de betekenis van het belanghebbende-begrip in het </w:t>
      </w:r>
      <w:proofErr w:type="spellStart"/>
      <w:r w:rsidRPr="00CA5860">
        <w:rPr>
          <w:rFonts w:ascii="Arial" w:hAnsi="Arial"/>
          <w:i/>
          <w:iCs/>
          <w:color w:val="232323"/>
        </w:rPr>
        <w:t>bestuurs</w:t>
      </w:r>
      <w:proofErr w:type="spellEnd"/>
      <w:r w:rsidRPr="00CA5860">
        <w:rPr>
          <w:rFonts w:ascii="Arial" w:hAnsi="Arial"/>
          <w:i/>
          <w:iCs/>
          <w:color w:val="232323"/>
        </w:rPr>
        <w:t>(proces)recht</w:t>
      </w:r>
      <w:r w:rsidR="005939FC" w:rsidRPr="00CA5860">
        <w:rPr>
          <w:rFonts w:ascii="Arial" w:hAnsi="Arial"/>
          <w:i/>
          <w:iCs/>
          <w:color w:val="232323"/>
        </w:rPr>
        <w:t xml:space="preserve"> </w:t>
      </w:r>
      <w:r w:rsidR="005939FC" w:rsidRPr="00CA5860">
        <w:rPr>
          <w:rFonts w:ascii="Arial" w:hAnsi="Arial"/>
          <w:color w:val="232323"/>
        </w:rPr>
        <w:t>(</w:t>
      </w:r>
      <w:proofErr w:type="spellStart"/>
      <w:r w:rsidR="005939FC" w:rsidRPr="00CA5860">
        <w:rPr>
          <w:rFonts w:ascii="Arial" w:hAnsi="Arial"/>
          <w:color w:val="232323"/>
        </w:rPr>
        <w:t>diss</w:t>
      </w:r>
      <w:proofErr w:type="spellEnd"/>
      <w:r w:rsidR="005939FC" w:rsidRPr="00CA5860">
        <w:rPr>
          <w:rFonts w:ascii="Arial" w:hAnsi="Arial"/>
          <w:color w:val="232323"/>
        </w:rPr>
        <w:t>. Tilburg)</w:t>
      </w:r>
      <w:r w:rsidRPr="00CA5860">
        <w:rPr>
          <w:rFonts w:ascii="Arial" w:hAnsi="Arial"/>
          <w:color w:val="232323"/>
        </w:rPr>
        <w:t>, Den Haag: Boom Juridisch</w:t>
      </w:r>
      <w:r w:rsidR="000B3AEC" w:rsidRPr="00CA5860">
        <w:rPr>
          <w:rFonts w:ascii="Arial" w:hAnsi="Arial"/>
          <w:color w:val="232323"/>
        </w:rPr>
        <w:t xml:space="preserve"> 2003. </w:t>
      </w:r>
    </w:p>
    <w:p w14:paraId="517EBFC1" w14:textId="77777777" w:rsidR="00DD6BB6" w:rsidRPr="00CA5860" w:rsidRDefault="00DD6BB6" w:rsidP="00FC4390">
      <w:pPr>
        <w:spacing w:line="360" w:lineRule="auto"/>
        <w:rPr>
          <w:rFonts w:ascii="Arial" w:hAnsi="Arial"/>
          <w:color w:val="232323"/>
          <w:szCs w:val="24"/>
        </w:rPr>
      </w:pPr>
    </w:p>
    <w:p w14:paraId="46AD75D3" w14:textId="3F6AB7A9" w:rsidR="008E6027" w:rsidRPr="00CA5860" w:rsidRDefault="008E6027" w:rsidP="00FC4390">
      <w:pPr>
        <w:pStyle w:val="Voetnoottekst"/>
        <w:spacing w:line="360" w:lineRule="auto"/>
        <w:rPr>
          <w:rFonts w:ascii="Arial" w:hAnsi="Arial"/>
          <w:b/>
          <w:bCs/>
          <w:sz w:val="24"/>
          <w:szCs w:val="24"/>
        </w:rPr>
      </w:pPr>
      <w:proofErr w:type="spellStart"/>
      <w:r w:rsidRPr="00CA5860">
        <w:rPr>
          <w:rFonts w:ascii="Arial" w:hAnsi="Arial"/>
          <w:b/>
          <w:bCs/>
          <w:sz w:val="24"/>
          <w:szCs w:val="24"/>
        </w:rPr>
        <w:t>Rijpkema</w:t>
      </w:r>
      <w:proofErr w:type="spellEnd"/>
      <w:r w:rsidRPr="00CA5860">
        <w:rPr>
          <w:rFonts w:ascii="Arial" w:hAnsi="Arial"/>
          <w:b/>
          <w:bCs/>
          <w:sz w:val="24"/>
          <w:szCs w:val="24"/>
        </w:rPr>
        <w:t xml:space="preserve">, </w:t>
      </w:r>
      <w:r w:rsidRPr="00CA5860">
        <w:rPr>
          <w:rFonts w:ascii="Arial" w:hAnsi="Arial"/>
          <w:b/>
          <w:bCs/>
          <w:i/>
          <w:iCs/>
          <w:sz w:val="24"/>
          <w:szCs w:val="24"/>
        </w:rPr>
        <w:t xml:space="preserve">NJB </w:t>
      </w:r>
      <w:r w:rsidRPr="00CA5860">
        <w:rPr>
          <w:rFonts w:ascii="Arial" w:hAnsi="Arial"/>
          <w:b/>
          <w:bCs/>
          <w:sz w:val="24"/>
          <w:szCs w:val="24"/>
        </w:rPr>
        <w:t>2013/2364</w:t>
      </w:r>
    </w:p>
    <w:p w14:paraId="3BE7BECF" w14:textId="5C1C2956" w:rsidR="008E6027" w:rsidRPr="00CA5860" w:rsidRDefault="00DA5CD3" w:rsidP="00FC4390">
      <w:pPr>
        <w:spacing w:line="360" w:lineRule="auto"/>
        <w:rPr>
          <w:rFonts w:ascii="Arial" w:hAnsi="Arial"/>
          <w:color w:val="232323"/>
          <w:szCs w:val="24"/>
        </w:rPr>
      </w:pPr>
      <w:r w:rsidRPr="00CA5860">
        <w:rPr>
          <w:rFonts w:ascii="Arial" w:hAnsi="Arial"/>
          <w:color w:val="232323"/>
          <w:szCs w:val="24"/>
        </w:rPr>
        <w:t xml:space="preserve">B. </w:t>
      </w:r>
      <w:proofErr w:type="spellStart"/>
      <w:r w:rsidRPr="00CA5860">
        <w:rPr>
          <w:rFonts w:ascii="Arial" w:hAnsi="Arial"/>
          <w:color w:val="232323"/>
          <w:szCs w:val="24"/>
        </w:rPr>
        <w:t>Rijpkema</w:t>
      </w:r>
      <w:proofErr w:type="spellEnd"/>
      <w:r w:rsidRPr="00CA5860">
        <w:rPr>
          <w:rFonts w:ascii="Arial" w:hAnsi="Arial"/>
          <w:color w:val="232323"/>
          <w:szCs w:val="24"/>
        </w:rPr>
        <w:t xml:space="preserve">, ‘Minder rechten voor meer subjecten’, </w:t>
      </w:r>
      <w:r w:rsidRPr="00CA5860">
        <w:rPr>
          <w:rFonts w:ascii="Arial" w:hAnsi="Arial"/>
          <w:i/>
          <w:iCs/>
          <w:szCs w:val="24"/>
        </w:rPr>
        <w:t xml:space="preserve">NJB </w:t>
      </w:r>
      <w:r w:rsidRPr="00CA5860">
        <w:rPr>
          <w:rFonts w:ascii="Arial" w:hAnsi="Arial"/>
          <w:szCs w:val="24"/>
        </w:rPr>
        <w:t xml:space="preserve">2013/2364, afl. </w:t>
      </w:r>
      <w:r w:rsidR="00507169" w:rsidRPr="00CA5860">
        <w:rPr>
          <w:rFonts w:ascii="Arial" w:hAnsi="Arial"/>
          <w:szCs w:val="24"/>
        </w:rPr>
        <w:t xml:space="preserve">40. </w:t>
      </w:r>
    </w:p>
    <w:p w14:paraId="79D33556" w14:textId="3174EFD4" w:rsidR="009F15C6" w:rsidRPr="00CA5860" w:rsidRDefault="009F15C6" w:rsidP="00FC4390">
      <w:pPr>
        <w:spacing w:line="360" w:lineRule="auto"/>
        <w:rPr>
          <w:rFonts w:ascii="Arial" w:hAnsi="Arial"/>
          <w:color w:val="232323"/>
        </w:rPr>
      </w:pPr>
    </w:p>
    <w:p w14:paraId="6E21718D" w14:textId="3039EF03" w:rsidR="002128A7" w:rsidRPr="00CA5860" w:rsidRDefault="002128A7" w:rsidP="00FC4390">
      <w:pPr>
        <w:spacing w:line="360" w:lineRule="auto"/>
        <w:rPr>
          <w:rFonts w:ascii="Arial" w:hAnsi="Arial"/>
          <w:b/>
          <w:bCs/>
          <w:color w:val="232323"/>
        </w:rPr>
      </w:pPr>
      <w:r w:rsidRPr="00CA5860">
        <w:rPr>
          <w:rFonts w:ascii="Arial" w:hAnsi="Arial"/>
          <w:b/>
          <w:bCs/>
          <w:color w:val="232323"/>
        </w:rPr>
        <w:t xml:space="preserve">Rogier, </w:t>
      </w:r>
      <w:proofErr w:type="spellStart"/>
      <w:r w:rsidRPr="00CA5860">
        <w:rPr>
          <w:rFonts w:ascii="Arial" w:hAnsi="Arial"/>
          <w:b/>
          <w:bCs/>
          <w:i/>
          <w:iCs/>
          <w:color w:val="232323"/>
        </w:rPr>
        <w:t>Gst</w:t>
      </w:r>
      <w:proofErr w:type="spellEnd"/>
      <w:r w:rsidRPr="00CA5860">
        <w:rPr>
          <w:rFonts w:ascii="Arial" w:hAnsi="Arial"/>
          <w:b/>
          <w:bCs/>
          <w:i/>
          <w:iCs/>
          <w:color w:val="232323"/>
        </w:rPr>
        <w:t xml:space="preserve">. </w:t>
      </w:r>
      <w:r w:rsidRPr="00CA5860">
        <w:rPr>
          <w:rFonts w:ascii="Arial" w:hAnsi="Arial"/>
          <w:b/>
          <w:bCs/>
          <w:color w:val="232323"/>
        </w:rPr>
        <w:t>2012/50</w:t>
      </w:r>
    </w:p>
    <w:p w14:paraId="06EC8810" w14:textId="52293DDD" w:rsidR="002128A7" w:rsidRPr="00CA5860" w:rsidRDefault="002128A7" w:rsidP="00FC4390">
      <w:pPr>
        <w:spacing w:line="360" w:lineRule="auto"/>
        <w:rPr>
          <w:rFonts w:ascii="Arial" w:hAnsi="Arial"/>
          <w:color w:val="232323"/>
        </w:rPr>
      </w:pPr>
      <w:r w:rsidRPr="00CA5860">
        <w:rPr>
          <w:rFonts w:ascii="Arial" w:hAnsi="Arial"/>
          <w:color w:val="232323"/>
        </w:rPr>
        <w:t>L.J.J. Rogier, annotatie bij ABRvS 15 februari 2012, ECLI:</w:t>
      </w:r>
      <w:proofErr w:type="gramStart"/>
      <w:r w:rsidRPr="00CA5860">
        <w:rPr>
          <w:rFonts w:ascii="Arial" w:hAnsi="Arial"/>
          <w:color w:val="232323"/>
        </w:rPr>
        <w:t>NL:RVS</w:t>
      </w:r>
      <w:proofErr w:type="gramEnd"/>
      <w:r w:rsidRPr="00CA5860">
        <w:rPr>
          <w:rFonts w:ascii="Arial" w:hAnsi="Arial"/>
          <w:color w:val="232323"/>
        </w:rPr>
        <w:t xml:space="preserve">:2012:BV5109, </w:t>
      </w:r>
      <w:proofErr w:type="spellStart"/>
      <w:r w:rsidRPr="00CA5860">
        <w:rPr>
          <w:rFonts w:ascii="Arial" w:hAnsi="Arial"/>
          <w:i/>
          <w:iCs/>
          <w:color w:val="232323"/>
        </w:rPr>
        <w:t>Gst</w:t>
      </w:r>
      <w:proofErr w:type="spellEnd"/>
      <w:r w:rsidRPr="00CA5860">
        <w:rPr>
          <w:rFonts w:ascii="Arial" w:hAnsi="Arial"/>
          <w:i/>
          <w:iCs/>
          <w:color w:val="232323"/>
        </w:rPr>
        <w:t xml:space="preserve">. </w:t>
      </w:r>
      <w:r w:rsidRPr="00CA5860">
        <w:rPr>
          <w:rFonts w:ascii="Arial" w:hAnsi="Arial"/>
          <w:color w:val="232323"/>
        </w:rPr>
        <w:t>2012/50, afl. 7369.</w:t>
      </w:r>
    </w:p>
    <w:p w14:paraId="35A802B6" w14:textId="77777777" w:rsidR="002128A7" w:rsidRPr="00CA5860" w:rsidRDefault="002128A7" w:rsidP="00FC4390">
      <w:pPr>
        <w:spacing w:line="360" w:lineRule="auto"/>
        <w:rPr>
          <w:rFonts w:ascii="Arial" w:hAnsi="Arial"/>
          <w:color w:val="232323"/>
        </w:rPr>
      </w:pPr>
    </w:p>
    <w:p w14:paraId="3355BF95" w14:textId="3F7973E7" w:rsidR="00E627FF" w:rsidRPr="00CA5860" w:rsidRDefault="00E627FF" w:rsidP="00FC4390">
      <w:pPr>
        <w:spacing w:line="360" w:lineRule="auto"/>
        <w:rPr>
          <w:rFonts w:ascii="Arial" w:hAnsi="Arial"/>
          <w:b/>
        </w:rPr>
      </w:pPr>
      <w:r w:rsidRPr="00CA5860">
        <w:rPr>
          <w:rFonts w:ascii="Arial" w:hAnsi="Arial"/>
          <w:b/>
        </w:rPr>
        <w:t xml:space="preserve">Van </w:t>
      </w:r>
      <w:proofErr w:type="spellStart"/>
      <w:r w:rsidRPr="00CA5860">
        <w:rPr>
          <w:rFonts w:ascii="Arial" w:hAnsi="Arial"/>
          <w:b/>
        </w:rPr>
        <w:t>Schaick</w:t>
      </w:r>
      <w:proofErr w:type="spellEnd"/>
      <w:r w:rsidRPr="00CA5860">
        <w:rPr>
          <w:rFonts w:ascii="Arial" w:hAnsi="Arial"/>
          <w:b/>
        </w:rPr>
        <w:t xml:space="preserve">, </w:t>
      </w:r>
      <w:r w:rsidRPr="00CA5860">
        <w:rPr>
          <w:rFonts w:ascii="Arial" w:hAnsi="Arial"/>
          <w:b/>
          <w:i/>
        </w:rPr>
        <w:t xml:space="preserve">TCR </w:t>
      </w:r>
      <w:r w:rsidRPr="00CA5860">
        <w:rPr>
          <w:rFonts w:ascii="Arial" w:hAnsi="Arial"/>
          <w:b/>
        </w:rPr>
        <w:t>2023, p. 67-74</w:t>
      </w:r>
    </w:p>
    <w:p w14:paraId="60E5E232" w14:textId="721FDFD1" w:rsidR="00E627FF" w:rsidRPr="00CA5860" w:rsidRDefault="00E627FF" w:rsidP="00FC4390">
      <w:pPr>
        <w:spacing w:line="360" w:lineRule="auto"/>
        <w:rPr>
          <w:rFonts w:ascii="Arial" w:hAnsi="Arial"/>
        </w:rPr>
      </w:pPr>
      <w:r w:rsidRPr="00CA5860">
        <w:rPr>
          <w:rFonts w:ascii="Arial" w:hAnsi="Arial"/>
        </w:rPr>
        <w:t xml:space="preserve">B. van </w:t>
      </w:r>
      <w:proofErr w:type="spellStart"/>
      <w:r w:rsidRPr="00CA5860">
        <w:rPr>
          <w:rFonts w:ascii="Arial" w:hAnsi="Arial"/>
        </w:rPr>
        <w:t>Schaick</w:t>
      </w:r>
      <w:proofErr w:type="spellEnd"/>
      <w:r w:rsidRPr="00CA5860">
        <w:rPr>
          <w:rFonts w:ascii="Arial" w:hAnsi="Arial"/>
        </w:rPr>
        <w:t>, ‘</w:t>
      </w:r>
      <w:proofErr w:type="spellStart"/>
      <w:r w:rsidRPr="00CA5860">
        <w:rPr>
          <w:rFonts w:ascii="Arial" w:hAnsi="Arial"/>
        </w:rPr>
        <w:t>Instrumentalisering</w:t>
      </w:r>
      <w:proofErr w:type="spellEnd"/>
      <w:r w:rsidRPr="00CA5860">
        <w:rPr>
          <w:rFonts w:ascii="Arial" w:hAnsi="Arial"/>
        </w:rPr>
        <w:t xml:space="preserve"> van burgerlijk procesrecht’, </w:t>
      </w:r>
      <w:r w:rsidRPr="00CA5860">
        <w:rPr>
          <w:rFonts w:ascii="Arial" w:hAnsi="Arial"/>
          <w:i/>
        </w:rPr>
        <w:t xml:space="preserve">TCR </w:t>
      </w:r>
      <w:r w:rsidRPr="00CA5860">
        <w:rPr>
          <w:rFonts w:ascii="Arial" w:hAnsi="Arial"/>
        </w:rPr>
        <w:t xml:space="preserve">2023, afl. 3, p. 67-74. </w:t>
      </w:r>
    </w:p>
    <w:p w14:paraId="698682EF" w14:textId="77777777" w:rsidR="00E627FF" w:rsidRPr="00CA5860" w:rsidRDefault="00E627FF" w:rsidP="00FC4390">
      <w:pPr>
        <w:spacing w:line="360" w:lineRule="auto"/>
        <w:rPr>
          <w:rFonts w:ascii="Arial" w:hAnsi="Arial"/>
          <w:color w:val="232323"/>
        </w:rPr>
      </w:pPr>
    </w:p>
    <w:p w14:paraId="6BA895AC" w14:textId="25D76F8E" w:rsidR="009F15C6" w:rsidRPr="00CA5860" w:rsidRDefault="009F15C6" w:rsidP="00FC4390">
      <w:pPr>
        <w:spacing w:line="360" w:lineRule="auto"/>
        <w:rPr>
          <w:rFonts w:ascii="Arial" w:hAnsi="Arial"/>
          <w:b/>
          <w:bCs/>
          <w:color w:val="232323"/>
        </w:rPr>
      </w:pPr>
      <w:r w:rsidRPr="00CA5860">
        <w:rPr>
          <w:rFonts w:ascii="Arial" w:hAnsi="Arial"/>
          <w:b/>
          <w:bCs/>
          <w:color w:val="232323"/>
        </w:rPr>
        <w:t>Schlössels 1998</w:t>
      </w:r>
    </w:p>
    <w:p w14:paraId="190707DA" w14:textId="47C3FEFC" w:rsidR="009F15C6" w:rsidRPr="00CA5860" w:rsidRDefault="009F15C6" w:rsidP="00FC4390">
      <w:pPr>
        <w:spacing w:line="360" w:lineRule="auto"/>
        <w:rPr>
          <w:rFonts w:ascii="Arial" w:eastAsia="Helvetica Neue" w:hAnsi="Arial"/>
          <w:color w:val="353535"/>
          <w:sz w:val="42"/>
          <w:szCs w:val="42"/>
        </w:rPr>
      </w:pPr>
      <w:r w:rsidRPr="00CA5860">
        <w:rPr>
          <w:rFonts w:ascii="Arial" w:hAnsi="Arial"/>
          <w:color w:val="232323"/>
        </w:rPr>
        <w:t xml:space="preserve">R.J.N. Schlössels, </w:t>
      </w:r>
      <w:r w:rsidRPr="00CA5860">
        <w:rPr>
          <w:rFonts w:ascii="Arial" w:hAnsi="Arial"/>
          <w:i/>
          <w:iCs/>
          <w:color w:val="232323"/>
        </w:rPr>
        <w:t>Het specialiteitsbeginsel. Over de structuur van bestuursbevoegdheden, wetmatigheid van bestuur en beleidsvrijheid</w:t>
      </w:r>
      <w:r w:rsidR="00327D6B" w:rsidRPr="00CA5860">
        <w:rPr>
          <w:rFonts w:ascii="Arial" w:hAnsi="Arial"/>
          <w:i/>
          <w:iCs/>
          <w:color w:val="232323"/>
        </w:rPr>
        <w:t xml:space="preserve">, </w:t>
      </w:r>
      <w:r w:rsidR="00327D6B" w:rsidRPr="00CA5860">
        <w:rPr>
          <w:rFonts w:ascii="Arial" w:hAnsi="Arial"/>
          <w:color w:val="232323"/>
        </w:rPr>
        <w:t xml:space="preserve">Den Haag: </w:t>
      </w:r>
      <w:proofErr w:type="gramStart"/>
      <w:r w:rsidR="00327D6B" w:rsidRPr="00CA5860">
        <w:rPr>
          <w:rFonts w:ascii="Arial" w:hAnsi="Arial"/>
          <w:color w:val="232323"/>
        </w:rPr>
        <w:t>SDU uitgevers</w:t>
      </w:r>
      <w:proofErr w:type="gramEnd"/>
      <w:r w:rsidR="00327D6B" w:rsidRPr="00CA5860">
        <w:rPr>
          <w:rFonts w:ascii="Arial" w:hAnsi="Arial"/>
          <w:color w:val="232323"/>
        </w:rPr>
        <w:t xml:space="preserve"> 1998. </w:t>
      </w:r>
    </w:p>
    <w:p w14:paraId="1A3FBE9C" w14:textId="77849C48" w:rsidR="00BB6626" w:rsidRPr="00CA5860" w:rsidRDefault="00BB6626" w:rsidP="00FC4390">
      <w:pPr>
        <w:spacing w:line="360" w:lineRule="auto"/>
        <w:rPr>
          <w:rFonts w:ascii="Arial" w:hAnsi="Arial"/>
          <w:color w:val="232323"/>
        </w:rPr>
      </w:pPr>
    </w:p>
    <w:p w14:paraId="1CA69D84" w14:textId="3E0FB7AD" w:rsidR="00C91A57" w:rsidRPr="00CA5860" w:rsidRDefault="00C91A57" w:rsidP="00FC4390">
      <w:pPr>
        <w:spacing w:line="360" w:lineRule="auto"/>
        <w:rPr>
          <w:rFonts w:ascii="Arial" w:hAnsi="Arial"/>
          <w:b/>
          <w:bCs/>
          <w:color w:val="232323"/>
        </w:rPr>
      </w:pPr>
      <w:r w:rsidRPr="00CA5860">
        <w:rPr>
          <w:rFonts w:ascii="Arial" w:hAnsi="Arial"/>
          <w:b/>
          <w:bCs/>
          <w:color w:val="232323"/>
        </w:rPr>
        <w:t>Schlössels 2004</w:t>
      </w:r>
    </w:p>
    <w:p w14:paraId="14528E4C" w14:textId="77CEFF9A" w:rsidR="00C91A57" w:rsidRPr="00CA5860" w:rsidRDefault="00C91A57" w:rsidP="00FC4390">
      <w:pPr>
        <w:spacing w:line="360" w:lineRule="auto"/>
        <w:rPr>
          <w:rFonts w:ascii="Arial" w:hAnsi="Arial"/>
          <w:color w:val="232323"/>
        </w:rPr>
      </w:pPr>
      <w:r w:rsidRPr="00CA5860">
        <w:rPr>
          <w:rFonts w:ascii="Arial" w:hAnsi="Arial"/>
          <w:color w:val="232323"/>
        </w:rPr>
        <w:t xml:space="preserve">R.J.N. Schlössels, </w:t>
      </w:r>
      <w:r w:rsidRPr="00CA5860">
        <w:rPr>
          <w:rFonts w:ascii="Arial" w:hAnsi="Arial"/>
          <w:i/>
          <w:iCs/>
          <w:color w:val="232323"/>
        </w:rPr>
        <w:t xml:space="preserve">De belanghebbende. </w:t>
      </w:r>
      <w:proofErr w:type="spellStart"/>
      <w:r w:rsidR="00E814A9" w:rsidRPr="00CA5860">
        <w:rPr>
          <w:rFonts w:ascii="Arial" w:hAnsi="Arial"/>
          <w:i/>
          <w:iCs/>
          <w:color w:val="232323"/>
        </w:rPr>
        <w:t>Monografiën</w:t>
      </w:r>
      <w:proofErr w:type="spellEnd"/>
      <w:r w:rsidR="00E814A9" w:rsidRPr="00CA5860">
        <w:rPr>
          <w:rFonts w:ascii="Arial" w:hAnsi="Arial"/>
          <w:i/>
          <w:iCs/>
          <w:color w:val="232323"/>
        </w:rPr>
        <w:t xml:space="preserve"> Algemene wet bestuursrecht, </w:t>
      </w:r>
      <w:r w:rsidR="005C7715" w:rsidRPr="00CA5860">
        <w:rPr>
          <w:rFonts w:ascii="Arial" w:hAnsi="Arial"/>
          <w:color w:val="232323"/>
        </w:rPr>
        <w:t xml:space="preserve">Deventer: Wolters Kluwer 2004. </w:t>
      </w:r>
    </w:p>
    <w:p w14:paraId="7E30C981" w14:textId="77777777" w:rsidR="008F5099" w:rsidRPr="00CA5860" w:rsidRDefault="008F5099" w:rsidP="00FC4390">
      <w:pPr>
        <w:spacing w:line="360" w:lineRule="auto"/>
        <w:rPr>
          <w:rFonts w:ascii="Arial" w:hAnsi="Arial"/>
          <w:color w:val="232323"/>
        </w:rPr>
      </w:pPr>
    </w:p>
    <w:p w14:paraId="2591C31F" w14:textId="39DC8671" w:rsidR="004B5457" w:rsidRPr="00CA5860" w:rsidRDefault="004B5457" w:rsidP="00FC4390">
      <w:pPr>
        <w:pStyle w:val="Voetnoottekst"/>
        <w:spacing w:line="360" w:lineRule="auto"/>
        <w:rPr>
          <w:rFonts w:ascii="Arial" w:hAnsi="Arial"/>
          <w:b/>
          <w:bCs/>
          <w:color w:val="232323"/>
          <w:sz w:val="24"/>
          <w:szCs w:val="24"/>
        </w:rPr>
      </w:pPr>
      <w:r w:rsidRPr="00CA5860">
        <w:rPr>
          <w:rFonts w:ascii="Arial" w:hAnsi="Arial"/>
          <w:b/>
          <w:bCs/>
          <w:color w:val="232323"/>
          <w:sz w:val="24"/>
          <w:szCs w:val="24"/>
        </w:rPr>
        <w:t>Schlössels &amp; Zijlstra, </w:t>
      </w:r>
      <w:r w:rsidRPr="00CA5860">
        <w:rPr>
          <w:rStyle w:val="Nadruk"/>
          <w:rFonts w:ascii="Arial" w:hAnsi="Arial"/>
          <w:b/>
          <w:bCs/>
          <w:color w:val="232323"/>
          <w:sz w:val="24"/>
          <w:szCs w:val="24"/>
        </w:rPr>
        <w:t>Bestuursrecht in de sociale rechtsstaat</w:t>
      </w:r>
      <w:r w:rsidR="00C43BD3" w:rsidRPr="00CA5860">
        <w:rPr>
          <w:rStyle w:val="Nadruk"/>
          <w:rFonts w:ascii="Arial" w:hAnsi="Arial"/>
          <w:b/>
          <w:bCs/>
          <w:color w:val="232323"/>
          <w:sz w:val="24"/>
          <w:szCs w:val="24"/>
        </w:rPr>
        <w:t xml:space="preserve"> </w:t>
      </w:r>
      <w:r w:rsidRPr="00CA5860">
        <w:rPr>
          <w:rStyle w:val="Nadruk"/>
          <w:rFonts w:ascii="Arial" w:hAnsi="Arial"/>
          <w:b/>
          <w:bCs/>
          <w:color w:val="232323"/>
          <w:sz w:val="24"/>
          <w:szCs w:val="24"/>
        </w:rPr>
        <w:t>(HSB)</w:t>
      </w:r>
      <w:r w:rsidRPr="00CA5860">
        <w:rPr>
          <w:rFonts w:ascii="Arial" w:hAnsi="Arial"/>
          <w:b/>
          <w:bCs/>
          <w:color w:val="232323"/>
          <w:sz w:val="24"/>
          <w:szCs w:val="24"/>
        </w:rPr>
        <w:t> 201</w:t>
      </w:r>
      <w:r w:rsidR="00FC66D1" w:rsidRPr="00CA5860">
        <w:rPr>
          <w:rFonts w:ascii="Arial" w:hAnsi="Arial"/>
          <w:b/>
          <w:bCs/>
          <w:color w:val="232323"/>
          <w:sz w:val="24"/>
          <w:szCs w:val="24"/>
        </w:rPr>
        <w:t>7</w:t>
      </w:r>
    </w:p>
    <w:p w14:paraId="0981DC4C" w14:textId="19564866" w:rsidR="00C43BD3" w:rsidRPr="00CA5860" w:rsidRDefault="00C43BD3" w:rsidP="00FC4390">
      <w:pPr>
        <w:pStyle w:val="Voetnoottekst"/>
        <w:spacing w:line="360" w:lineRule="auto"/>
        <w:rPr>
          <w:rFonts w:ascii="Arial" w:hAnsi="Arial"/>
          <w:color w:val="232323"/>
          <w:sz w:val="24"/>
          <w:szCs w:val="24"/>
        </w:rPr>
      </w:pPr>
      <w:r w:rsidRPr="00CA5860">
        <w:rPr>
          <w:rFonts w:ascii="Arial" w:hAnsi="Arial"/>
          <w:color w:val="232323"/>
          <w:sz w:val="24"/>
          <w:szCs w:val="24"/>
        </w:rPr>
        <w:t>R.J.N. Schlössels &amp; S.E. Zijlstra,</w:t>
      </w:r>
      <w:r w:rsidRPr="00CA5860">
        <w:rPr>
          <w:rStyle w:val="Nadruk"/>
          <w:rFonts w:ascii="Arial" w:hAnsi="Arial"/>
          <w:color w:val="232323"/>
          <w:sz w:val="24"/>
          <w:szCs w:val="24"/>
        </w:rPr>
        <w:t> Bestuursrecht in de sociale rechtsstaat (Handboeken staats- en bestuursrecht)</w:t>
      </w:r>
      <w:r w:rsidRPr="00CA5860">
        <w:rPr>
          <w:rFonts w:ascii="Arial" w:hAnsi="Arial"/>
          <w:color w:val="232323"/>
          <w:sz w:val="24"/>
          <w:szCs w:val="24"/>
        </w:rPr>
        <w:t>, Deventer: Wolters Kluwer 201</w:t>
      </w:r>
      <w:r w:rsidR="00FC66D1" w:rsidRPr="00CA5860">
        <w:rPr>
          <w:rFonts w:ascii="Arial" w:hAnsi="Arial"/>
          <w:color w:val="232323"/>
          <w:sz w:val="24"/>
          <w:szCs w:val="24"/>
        </w:rPr>
        <w:t>7</w:t>
      </w:r>
      <w:r w:rsidRPr="00CA5860">
        <w:rPr>
          <w:rFonts w:ascii="Arial" w:hAnsi="Arial"/>
          <w:color w:val="232323"/>
          <w:sz w:val="24"/>
          <w:szCs w:val="24"/>
        </w:rPr>
        <w:t>.</w:t>
      </w:r>
    </w:p>
    <w:p w14:paraId="059ECA50" w14:textId="77777777" w:rsidR="00857E09" w:rsidRPr="00CA5860" w:rsidRDefault="00857E09" w:rsidP="00FC4390">
      <w:pPr>
        <w:pStyle w:val="Voetnoottekst"/>
        <w:spacing w:line="360" w:lineRule="auto"/>
        <w:rPr>
          <w:rFonts w:ascii="Arial" w:hAnsi="Arial"/>
          <w:color w:val="232323"/>
          <w:sz w:val="24"/>
          <w:szCs w:val="24"/>
        </w:rPr>
      </w:pPr>
    </w:p>
    <w:p w14:paraId="5323D8A1" w14:textId="34016F94" w:rsidR="00A31ED6" w:rsidRPr="00CA5860" w:rsidRDefault="00A31ED6" w:rsidP="00FC4390">
      <w:pPr>
        <w:pStyle w:val="Voetnoottekst"/>
        <w:spacing w:line="360" w:lineRule="auto"/>
        <w:rPr>
          <w:rFonts w:ascii="Arial" w:hAnsi="Arial"/>
          <w:b/>
          <w:bCs/>
          <w:sz w:val="24"/>
          <w:szCs w:val="24"/>
        </w:rPr>
      </w:pPr>
      <w:r w:rsidRPr="00CA5860">
        <w:rPr>
          <w:rFonts w:ascii="Arial" w:hAnsi="Arial"/>
          <w:b/>
          <w:bCs/>
          <w:sz w:val="24"/>
          <w:szCs w:val="24"/>
        </w:rPr>
        <w:lastRenderedPageBreak/>
        <w:t>Schreuder-Vlasblom 2017</w:t>
      </w:r>
    </w:p>
    <w:p w14:paraId="5ED83F88" w14:textId="20D3E5E1" w:rsidR="00A31ED6" w:rsidRPr="00CA5860" w:rsidRDefault="0032727D" w:rsidP="00FC4390">
      <w:pPr>
        <w:pStyle w:val="Voetnoottekst"/>
        <w:spacing w:line="360" w:lineRule="auto"/>
        <w:rPr>
          <w:rFonts w:ascii="Arial" w:hAnsi="Arial"/>
          <w:sz w:val="24"/>
          <w:szCs w:val="24"/>
        </w:rPr>
      </w:pPr>
      <w:r w:rsidRPr="00CA5860">
        <w:rPr>
          <w:rFonts w:ascii="Arial" w:hAnsi="Arial"/>
          <w:color w:val="232323"/>
          <w:sz w:val="24"/>
          <w:szCs w:val="24"/>
        </w:rPr>
        <w:t>M. Schreuder-Vlasblom, </w:t>
      </w:r>
      <w:r w:rsidRPr="00CA5860">
        <w:rPr>
          <w:rStyle w:val="Nadruk"/>
          <w:rFonts w:ascii="Arial" w:hAnsi="Arial"/>
          <w:color w:val="232323"/>
          <w:sz w:val="24"/>
          <w:szCs w:val="24"/>
        </w:rPr>
        <w:t>Rechtsbescherming en bestuurlijke voorprocedure</w:t>
      </w:r>
      <w:r w:rsidRPr="00CA5860">
        <w:rPr>
          <w:rFonts w:ascii="Arial" w:hAnsi="Arial"/>
          <w:color w:val="232323"/>
          <w:sz w:val="24"/>
          <w:szCs w:val="24"/>
        </w:rPr>
        <w:t> (Recht en Praktijk nr. SB3), Deventer: Wolters Kluwer 2017</w:t>
      </w:r>
    </w:p>
    <w:p w14:paraId="7377FA41" w14:textId="77777777" w:rsidR="004B5457" w:rsidRPr="00CA5860" w:rsidRDefault="004B5457" w:rsidP="00FC4390">
      <w:pPr>
        <w:spacing w:line="360" w:lineRule="auto"/>
        <w:rPr>
          <w:rFonts w:ascii="Arial" w:hAnsi="Arial"/>
          <w:color w:val="232323"/>
        </w:rPr>
      </w:pPr>
    </w:p>
    <w:p w14:paraId="540D79AD" w14:textId="4EBBF761" w:rsidR="008F5099" w:rsidRPr="00CA5860" w:rsidRDefault="008F5099" w:rsidP="00FC4390">
      <w:pPr>
        <w:spacing w:line="360" w:lineRule="auto"/>
        <w:rPr>
          <w:rFonts w:ascii="Arial" w:hAnsi="Arial"/>
          <w:b/>
          <w:bCs/>
          <w:color w:val="232323"/>
        </w:rPr>
      </w:pPr>
      <w:proofErr w:type="spellStart"/>
      <w:r w:rsidRPr="00CA5860">
        <w:rPr>
          <w:rFonts w:ascii="Arial" w:hAnsi="Arial"/>
          <w:b/>
          <w:bCs/>
          <w:color w:val="232323"/>
        </w:rPr>
        <w:t>Schutgens</w:t>
      </w:r>
      <w:proofErr w:type="spellEnd"/>
      <w:r w:rsidRPr="00CA5860">
        <w:rPr>
          <w:rFonts w:ascii="Arial" w:hAnsi="Arial"/>
          <w:b/>
          <w:bCs/>
          <w:color w:val="232323"/>
        </w:rPr>
        <w:t xml:space="preserve"> 2017</w:t>
      </w:r>
    </w:p>
    <w:p w14:paraId="657C4D3C" w14:textId="3DC2C692" w:rsidR="008F5099" w:rsidRPr="00CA5860" w:rsidRDefault="002E5C7F" w:rsidP="00FC4390">
      <w:pPr>
        <w:spacing w:line="360" w:lineRule="auto"/>
        <w:rPr>
          <w:rFonts w:ascii="Arial" w:hAnsi="Arial"/>
          <w:color w:val="232323"/>
        </w:rPr>
      </w:pPr>
      <w:r w:rsidRPr="00CA5860">
        <w:rPr>
          <w:rFonts w:ascii="Arial" w:hAnsi="Arial"/>
          <w:color w:val="232323"/>
        </w:rPr>
        <w:t xml:space="preserve">R.J.B. </w:t>
      </w:r>
      <w:proofErr w:type="spellStart"/>
      <w:r w:rsidRPr="00CA5860">
        <w:rPr>
          <w:rFonts w:ascii="Arial" w:hAnsi="Arial"/>
          <w:color w:val="232323"/>
        </w:rPr>
        <w:t>Schutgens</w:t>
      </w:r>
      <w:proofErr w:type="spellEnd"/>
      <w:r w:rsidRPr="00CA5860">
        <w:rPr>
          <w:rFonts w:ascii="Arial" w:hAnsi="Arial"/>
          <w:color w:val="232323"/>
        </w:rPr>
        <w:t xml:space="preserve">, ‘Rechtsbescherming tegen algemene regels: tijd om de </w:t>
      </w:r>
      <w:proofErr w:type="spellStart"/>
      <w:r w:rsidRPr="00CA5860">
        <w:rPr>
          <w:rFonts w:ascii="Arial" w:hAnsi="Arial"/>
          <w:color w:val="232323"/>
        </w:rPr>
        <w:t>Awb</w:t>
      </w:r>
      <w:proofErr w:type="spellEnd"/>
      <w:r w:rsidRPr="00CA5860">
        <w:rPr>
          <w:rFonts w:ascii="Arial" w:hAnsi="Arial"/>
          <w:color w:val="232323"/>
        </w:rPr>
        <w:t xml:space="preserve"> te voltooien</w:t>
      </w:r>
      <w:r w:rsidR="005939FC" w:rsidRPr="00CA5860">
        <w:rPr>
          <w:rFonts w:ascii="Arial" w:hAnsi="Arial"/>
          <w:color w:val="232323"/>
        </w:rPr>
        <w:t>’</w:t>
      </w:r>
      <w:r w:rsidRPr="00CA5860">
        <w:rPr>
          <w:rFonts w:ascii="Arial" w:hAnsi="Arial"/>
          <w:color w:val="232323"/>
        </w:rPr>
        <w:t>, Den Haag: Boom juridisch 2017</w:t>
      </w:r>
      <w:r w:rsidR="00AB408B" w:rsidRPr="00CA5860">
        <w:rPr>
          <w:rFonts w:ascii="Arial" w:hAnsi="Arial"/>
          <w:color w:val="232323"/>
        </w:rPr>
        <w:t xml:space="preserve">, p. 95-143. </w:t>
      </w:r>
    </w:p>
    <w:p w14:paraId="74DB368C" w14:textId="77777777" w:rsidR="005C7715" w:rsidRPr="00CA5860" w:rsidRDefault="005C7715" w:rsidP="00FC4390">
      <w:pPr>
        <w:spacing w:line="360" w:lineRule="auto"/>
        <w:rPr>
          <w:rFonts w:ascii="Arial" w:hAnsi="Arial"/>
          <w:i/>
          <w:iCs/>
          <w:color w:val="232323"/>
        </w:rPr>
      </w:pPr>
    </w:p>
    <w:p w14:paraId="0DD5CD1F" w14:textId="77777777" w:rsidR="00384866" w:rsidRPr="00CA5860" w:rsidRDefault="00384866" w:rsidP="00FC4390">
      <w:pPr>
        <w:spacing w:line="360" w:lineRule="auto"/>
        <w:rPr>
          <w:rFonts w:ascii="Arial" w:hAnsi="Arial"/>
          <w:b/>
          <w:bCs/>
          <w:color w:val="232323"/>
        </w:rPr>
      </w:pPr>
      <w:proofErr w:type="spellStart"/>
      <w:r w:rsidRPr="00CA5860">
        <w:rPr>
          <w:rFonts w:ascii="Arial" w:hAnsi="Arial"/>
          <w:b/>
          <w:bCs/>
          <w:color w:val="232323"/>
        </w:rPr>
        <w:t>Schutgens</w:t>
      </w:r>
      <w:proofErr w:type="spellEnd"/>
      <w:r w:rsidRPr="00CA5860">
        <w:rPr>
          <w:rFonts w:ascii="Arial" w:hAnsi="Arial"/>
          <w:b/>
          <w:bCs/>
          <w:color w:val="232323"/>
        </w:rPr>
        <w:t xml:space="preserve"> &amp; </w:t>
      </w:r>
      <w:proofErr w:type="spellStart"/>
      <w:r w:rsidRPr="00CA5860">
        <w:rPr>
          <w:rFonts w:ascii="Arial" w:hAnsi="Arial"/>
          <w:b/>
          <w:bCs/>
          <w:color w:val="232323"/>
        </w:rPr>
        <w:t>Sillen</w:t>
      </w:r>
      <w:proofErr w:type="spellEnd"/>
      <w:r w:rsidRPr="00CA5860">
        <w:rPr>
          <w:rFonts w:ascii="Arial" w:hAnsi="Arial"/>
          <w:b/>
          <w:bCs/>
          <w:color w:val="232323"/>
        </w:rPr>
        <w:t xml:space="preserve"> 2021</w:t>
      </w:r>
    </w:p>
    <w:p w14:paraId="5E2AD02A" w14:textId="2FBA3145" w:rsidR="00384866" w:rsidRPr="00CA5860" w:rsidRDefault="00384866" w:rsidP="00FC4390">
      <w:pPr>
        <w:spacing w:line="360" w:lineRule="auto"/>
        <w:rPr>
          <w:rFonts w:ascii="Arial" w:hAnsi="Arial"/>
          <w:color w:val="232323"/>
        </w:rPr>
      </w:pPr>
      <w:r w:rsidRPr="00CA5860">
        <w:rPr>
          <w:rFonts w:ascii="Arial" w:hAnsi="Arial"/>
          <w:color w:val="232323"/>
        </w:rPr>
        <w:t>R.</w:t>
      </w:r>
      <w:r w:rsidR="002E5C7F" w:rsidRPr="00CA5860">
        <w:rPr>
          <w:rFonts w:ascii="Arial" w:hAnsi="Arial"/>
          <w:color w:val="232323"/>
        </w:rPr>
        <w:t>J.B.</w:t>
      </w:r>
      <w:r w:rsidRPr="00CA5860">
        <w:rPr>
          <w:rFonts w:ascii="Arial" w:hAnsi="Arial"/>
          <w:color w:val="232323"/>
        </w:rPr>
        <w:t xml:space="preserve"> </w:t>
      </w:r>
      <w:proofErr w:type="spellStart"/>
      <w:r w:rsidRPr="00CA5860">
        <w:rPr>
          <w:rFonts w:ascii="Arial" w:hAnsi="Arial"/>
          <w:color w:val="232323"/>
        </w:rPr>
        <w:t>Schutgens</w:t>
      </w:r>
      <w:proofErr w:type="spellEnd"/>
      <w:r w:rsidRPr="00CA5860">
        <w:rPr>
          <w:rFonts w:ascii="Arial" w:hAnsi="Arial"/>
          <w:color w:val="232323"/>
        </w:rPr>
        <w:t xml:space="preserve"> &amp; J. </w:t>
      </w:r>
      <w:proofErr w:type="spellStart"/>
      <w:r w:rsidRPr="00CA5860">
        <w:rPr>
          <w:rFonts w:ascii="Arial" w:hAnsi="Arial"/>
          <w:color w:val="232323"/>
        </w:rPr>
        <w:t>Sillen</w:t>
      </w:r>
      <w:proofErr w:type="spellEnd"/>
      <w:r w:rsidRPr="00CA5860">
        <w:rPr>
          <w:rFonts w:ascii="Arial" w:hAnsi="Arial"/>
          <w:color w:val="232323"/>
        </w:rPr>
        <w:t xml:space="preserve">, ‘Algemeenbelangacties bij de burgerlijke rechter’, </w:t>
      </w:r>
      <w:r w:rsidR="00B264E9" w:rsidRPr="00CA5860">
        <w:rPr>
          <w:rFonts w:ascii="Arial" w:hAnsi="Arial"/>
          <w:color w:val="232323"/>
        </w:rPr>
        <w:t>in</w:t>
      </w:r>
      <w:r w:rsidR="005939FC" w:rsidRPr="00CA5860">
        <w:rPr>
          <w:rFonts w:ascii="Arial" w:hAnsi="Arial"/>
          <w:color w:val="232323"/>
        </w:rPr>
        <w:t>:</w:t>
      </w:r>
      <w:r w:rsidR="00B264E9" w:rsidRPr="00CA5860">
        <w:rPr>
          <w:rFonts w:ascii="Arial" w:hAnsi="Arial"/>
          <w:color w:val="232323"/>
        </w:rPr>
        <w:t xml:space="preserve"> </w:t>
      </w:r>
      <w:r w:rsidRPr="00CA5860">
        <w:rPr>
          <w:rFonts w:ascii="Arial" w:hAnsi="Arial"/>
          <w:i/>
          <w:color w:val="232323"/>
        </w:rPr>
        <w:t>Preadviezen 2020-2021</w:t>
      </w:r>
      <w:r w:rsidR="002238BC" w:rsidRPr="00CA5860">
        <w:rPr>
          <w:rFonts w:ascii="Arial" w:hAnsi="Arial"/>
          <w:i/>
          <w:color w:val="232323"/>
        </w:rPr>
        <w:t xml:space="preserve"> van de Vereniging voor de vergelijkende studie van het recht van België en Nederland</w:t>
      </w:r>
      <w:r w:rsidRPr="00CA5860">
        <w:rPr>
          <w:rFonts w:ascii="Arial" w:hAnsi="Arial"/>
          <w:color w:val="232323"/>
        </w:rPr>
        <w:t xml:space="preserve">, Den Haag: Boom Juridisch 2021, p. 155-207. </w:t>
      </w:r>
    </w:p>
    <w:p w14:paraId="47E810E7" w14:textId="77777777" w:rsidR="00795246" w:rsidRPr="00CA5860" w:rsidRDefault="00795246" w:rsidP="00FC4390">
      <w:pPr>
        <w:spacing w:line="360" w:lineRule="auto"/>
        <w:rPr>
          <w:rFonts w:ascii="Arial" w:hAnsi="Arial"/>
          <w:color w:val="232323"/>
        </w:rPr>
      </w:pPr>
    </w:p>
    <w:p w14:paraId="72A20DE0" w14:textId="2F77FAE8" w:rsidR="00941B9E" w:rsidRPr="00CA5860" w:rsidRDefault="00E7610F" w:rsidP="00FC4390">
      <w:pPr>
        <w:spacing w:line="360" w:lineRule="auto"/>
        <w:rPr>
          <w:rFonts w:ascii="Arial" w:hAnsi="Arial"/>
          <w:b/>
          <w:bCs/>
          <w:color w:val="232323"/>
        </w:rPr>
      </w:pPr>
      <w:r w:rsidRPr="00CA5860">
        <w:rPr>
          <w:rFonts w:ascii="Arial" w:hAnsi="Arial"/>
          <w:b/>
          <w:bCs/>
          <w:color w:val="232323"/>
        </w:rPr>
        <w:t xml:space="preserve">Scheltema &amp; Scheltema 2013 </w:t>
      </w:r>
    </w:p>
    <w:p w14:paraId="5CDB86BE" w14:textId="4E814DE4" w:rsidR="00DA4599" w:rsidRPr="00CA5860" w:rsidRDefault="00DA4599" w:rsidP="00FC4390">
      <w:pPr>
        <w:spacing w:line="360" w:lineRule="auto"/>
        <w:rPr>
          <w:rFonts w:ascii="Arial" w:hAnsi="Arial"/>
          <w:color w:val="232323"/>
        </w:rPr>
      </w:pPr>
      <w:r w:rsidRPr="00CA5860">
        <w:rPr>
          <w:rFonts w:ascii="Arial" w:hAnsi="Arial"/>
          <w:color w:val="232323"/>
        </w:rPr>
        <w:t>M.W. Scheltema &amp; M. Scheltema, </w:t>
      </w:r>
      <w:r w:rsidRPr="00CA5860">
        <w:rPr>
          <w:rStyle w:val="Nadruk"/>
          <w:rFonts w:ascii="Arial" w:hAnsi="Arial"/>
          <w:color w:val="232323"/>
        </w:rPr>
        <w:t>Gemeenschappelijk recht. Wisselwerking tussen publiek- en privaatrecht (Handboeken staats- en bestuursrecht)</w:t>
      </w:r>
      <w:r w:rsidRPr="00CA5860">
        <w:rPr>
          <w:rFonts w:ascii="Arial" w:hAnsi="Arial"/>
          <w:color w:val="232323"/>
        </w:rPr>
        <w:t xml:space="preserve">, Deventer: </w:t>
      </w:r>
      <w:r w:rsidR="00342DBA" w:rsidRPr="00CA5860">
        <w:rPr>
          <w:rFonts w:ascii="Arial" w:hAnsi="Arial"/>
          <w:color w:val="232323"/>
        </w:rPr>
        <w:t xml:space="preserve">Wolters </w:t>
      </w:r>
      <w:r w:rsidRPr="00CA5860">
        <w:rPr>
          <w:rFonts w:ascii="Arial" w:hAnsi="Arial"/>
          <w:color w:val="232323"/>
        </w:rPr>
        <w:t xml:space="preserve">Kluwer 2013. </w:t>
      </w:r>
    </w:p>
    <w:p w14:paraId="4089A9FA" w14:textId="77777777" w:rsidR="00795246" w:rsidRPr="00CA5860" w:rsidRDefault="00795246" w:rsidP="00FC4390">
      <w:pPr>
        <w:spacing w:line="360" w:lineRule="auto"/>
        <w:rPr>
          <w:rFonts w:ascii="Arial" w:hAnsi="Arial"/>
          <w:color w:val="232323"/>
        </w:rPr>
      </w:pPr>
    </w:p>
    <w:p w14:paraId="52E6E187" w14:textId="18B17157" w:rsidR="001B2674" w:rsidRPr="00CA5860" w:rsidRDefault="001B2674" w:rsidP="00FC4390">
      <w:pPr>
        <w:spacing w:line="360" w:lineRule="auto"/>
        <w:rPr>
          <w:rFonts w:ascii="Arial" w:hAnsi="Arial"/>
          <w:b/>
          <w:bCs/>
        </w:rPr>
      </w:pPr>
      <w:proofErr w:type="spellStart"/>
      <w:r w:rsidRPr="00CA5860">
        <w:rPr>
          <w:rFonts w:ascii="Arial" w:hAnsi="Arial"/>
          <w:b/>
          <w:bCs/>
        </w:rPr>
        <w:t>Seerden</w:t>
      </w:r>
      <w:proofErr w:type="spellEnd"/>
      <w:r w:rsidRPr="00CA5860">
        <w:rPr>
          <w:rFonts w:ascii="Arial" w:hAnsi="Arial"/>
          <w:b/>
          <w:bCs/>
        </w:rPr>
        <w:t xml:space="preserve">, </w:t>
      </w:r>
      <w:r w:rsidRPr="00CA5860">
        <w:rPr>
          <w:rFonts w:ascii="Arial" w:hAnsi="Arial"/>
          <w:b/>
          <w:bCs/>
          <w:i/>
          <w:iCs/>
        </w:rPr>
        <w:t xml:space="preserve">JB </w:t>
      </w:r>
      <w:r w:rsidRPr="00CA5860">
        <w:rPr>
          <w:rFonts w:ascii="Arial" w:hAnsi="Arial"/>
          <w:b/>
          <w:bCs/>
        </w:rPr>
        <w:t xml:space="preserve">1996/39 </w:t>
      </w:r>
    </w:p>
    <w:p w14:paraId="029E7094" w14:textId="6AA8B3DF" w:rsidR="001B2674" w:rsidRPr="00CA5860" w:rsidRDefault="001B2674" w:rsidP="00FC4390">
      <w:pPr>
        <w:spacing w:line="360" w:lineRule="auto"/>
        <w:rPr>
          <w:rFonts w:ascii="Arial" w:hAnsi="Arial"/>
        </w:rPr>
      </w:pPr>
      <w:r w:rsidRPr="00CA5860">
        <w:rPr>
          <w:rFonts w:ascii="Arial" w:hAnsi="Arial"/>
        </w:rPr>
        <w:t>R.J.G.H</w:t>
      </w:r>
      <w:r w:rsidR="00220D1D" w:rsidRPr="00CA5860">
        <w:rPr>
          <w:rFonts w:ascii="Arial" w:hAnsi="Arial"/>
        </w:rPr>
        <w:t xml:space="preserve"> </w:t>
      </w:r>
      <w:proofErr w:type="spellStart"/>
      <w:r w:rsidR="00220D1D" w:rsidRPr="00CA5860">
        <w:rPr>
          <w:rFonts w:ascii="Arial" w:hAnsi="Arial"/>
        </w:rPr>
        <w:t>Seerden</w:t>
      </w:r>
      <w:proofErr w:type="spellEnd"/>
      <w:r w:rsidR="00220D1D" w:rsidRPr="00CA5860">
        <w:rPr>
          <w:rFonts w:ascii="Arial" w:hAnsi="Arial"/>
        </w:rPr>
        <w:t xml:space="preserve">, </w:t>
      </w:r>
      <w:r w:rsidR="006613CD" w:rsidRPr="00CA5860">
        <w:rPr>
          <w:rFonts w:ascii="Arial" w:hAnsi="Arial"/>
        </w:rPr>
        <w:t xml:space="preserve">annotatie bij ABRvS 28 november 1995, </w:t>
      </w:r>
      <w:r w:rsidR="00220D1D" w:rsidRPr="00CA5860">
        <w:rPr>
          <w:rFonts w:ascii="Arial" w:hAnsi="Arial"/>
          <w:i/>
          <w:iCs/>
        </w:rPr>
        <w:t xml:space="preserve">JB </w:t>
      </w:r>
      <w:r w:rsidR="00220D1D" w:rsidRPr="00CA5860">
        <w:rPr>
          <w:rFonts w:ascii="Arial" w:hAnsi="Arial"/>
        </w:rPr>
        <w:t>1996/39</w:t>
      </w:r>
      <w:r w:rsidR="008268AC" w:rsidRPr="00CA5860">
        <w:rPr>
          <w:rFonts w:ascii="Arial" w:hAnsi="Arial"/>
        </w:rPr>
        <w:t>, afl</w:t>
      </w:r>
      <w:r w:rsidR="00512B2D" w:rsidRPr="00CA5860">
        <w:rPr>
          <w:rFonts w:ascii="Arial" w:hAnsi="Arial"/>
        </w:rPr>
        <w:t>.</w:t>
      </w:r>
      <w:r w:rsidR="008268AC" w:rsidRPr="00CA5860">
        <w:rPr>
          <w:rFonts w:ascii="Arial" w:hAnsi="Arial"/>
        </w:rPr>
        <w:t xml:space="preserve"> 0</w:t>
      </w:r>
      <w:r w:rsidR="006613CD" w:rsidRPr="00CA5860">
        <w:rPr>
          <w:rFonts w:ascii="Arial" w:hAnsi="Arial"/>
        </w:rPr>
        <w:t>.</w:t>
      </w:r>
      <w:r w:rsidR="008268AC" w:rsidRPr="00CA5860">
        <w:rPr>
          <w:rFonts w:ascii="Arial" w:hAnsi="Arial"/>
        </w:rPr>
        <w:t xml:space="preserve"> </w:t>
      </w:r>
    </w:p>
    <w:p w14:paraId="4980E139" w14:textId="77777777" w:rsidR="008D3647" w:rsidRPr="00CA5860" w:rsidRDefault="008D3647" w:rsidP="00FC4390">
      <w:pPr>
        <w:spacing w:line="360" w:lineRule="auto"/>
        <w:rPr>
          <w:rFonts w:ascii="Arial" w:hAnsi="Arial"/>
        </w:rPr>
      </w:pPr>
    </w:p>
    <w:p w14:paraId="0C90BB31" w14:textId="77777777" w:rsidR="008D3647" w:rsidRPr="00CA5860" w:rsidRDefault="008D3647" w:rsidP="00FC4390">
      <w:pPr>
        <w:spacing w:line="360" w:lineRule="auto"/>
        <w:rPr>
          <w:rFonts w:ascii="Arial" w:hAnsi="Arial"/>
          <w:b/>
          <w:bCs/>
        </w:rPr>
      </w:pPr>
      <w:r w:rsidRPr="00CA5860">
        <w:rPr>
          <w:rFonts w:ascii="Arial" w:hAnsi="Arial"/>
          <w:b/>
          <w:bCs/>
        </w:rPr>
        <w:t xml:space="preserve">Stolk, </w:t>
      </w:r>
      <w:r w:rsidRPr="00CA5860">
        <w:rPr>
          <w:rFonts w:ascii="Arial" w:hAnsi="Arial"/>
          <w:b/>
          <w:bCs/>
          <w:i/>
          <w:iCs/>
        </w:rPr>
        <w:t>NJB</w:t>
      </w:r>
      <w:r w:rsidRPr="00CA5860">
        <w:rPr>
          <w:rFonts w:ascii="Arial" w:hAnsi="Arial"/>
          <w:b/>
          <w:bCs/>
        </w:rPr>
        <w:t xml:space="preserve"> 2023/970</w:t>
      </w:r>
    </w:p>
    <w:p w14:paraId="2769EE37" w14:textId="77777777" w:rsidR="008D3647" w:rsidRPr="00CA5860" w:rsidRDefault="008D3647" w:rsidP="00FC4390">
      <w:pPr>
        <w:spacing w:line="360" w:lineRule="auto"/>
        <w:rPr>
          <w:rFonts w:ascii="Arial" w:hAnsi="Arial"/>
        </w:rPr>
      </w:pPr>
      <w:r w:rsidRPr="00CA5860">
        <w:rPr>
          <w:rFonts w:ascii="Arial" w:hAnsi="Arial"/>
        </w:rPr>
        <w:t xml:space="preserve">R. Stolk, ‘De </w:t>
      </w:r>
      <w:proofErr w:type="spellStart"/>
      <w:r w:rsidRPr="00CA5860">
        <w:rPr>
          <w:rFonts w:ascii="Arial" w:hAnsi="Arial"/>
        </w:rPr>
        <w:t>algemeenbelangactie</w:t>
      </w:r>
      <w:proofErr w:type="spellEnd"/>
      <w:r w:rsidRPr="00CA5860">
        <w:rPr>
          <w:rFonts w:ascii="Arial" w:hAnsi="Arial"/>
        </w:rPr>
        <w:t xml:space="preserve"> in strijd met het algemeen belang?’, </w:t>
      </w:r>
      <w:r w:rsidRPr="00CA5860">
        <w:rPr>
          <w:rFonts w:ascii="Arial" w:hAnsi="Arial"/>
          <w:i/>
          <w:iCs/>
        </w:rPr>
        <w:t>NJB</w:t>
      </w:r>
      <w:r w:rsidRPr="00CA5860">
        <w:rPr>
          <w:rFonts w:ascii="Arial" w:hAnsi="Arial"/>
        </w:rPr>
        <w:t xml:space="preserve"> 2023/970, afl. 14. </w:t>
      </w:r>
    </w:p>
    <w:p w14:paraId="5AC4C141" w14:textId="77777777" w:rsidR="008D3647" w:rsidRPr="00CA5860" w:rsidRDefault="008D3647" w:rsidP="00FC4390">
      <w:pPr>
        <w:spacing w:line="360" w:lineRule="auto"/>
        <w:rPr>
          <w:rFonts w:ascii="Arial" w:hAnsi="Arial"/>
        </w:rPr>
      </w:pPr>
    </w:p>
    <w:p w14:paraId="446778BB" w14:textId="77777777" w:rsidR="008D3647" w:rsidRPr="00CA5860" w:rsidRDefault="008D3647" w:rsidP="00FC4390">
      <w:pPr>
        <w:pStyle w:val="Geenafstand"/>
        <w:keepNext w:val="0"/>
        <w:rPr>
          <w:rFonts w:ascii="Arial" w:hAnsi="Arial"/>
          <w:b/>
          <w:bCs/>
        </w:rPr>
      </w:pPr>
      <w:r w:rsidRPr="00CA5860">
        <w:rPr>
          <w:rFonts w:ascii="Arial" w:hAnsi="Arial"/>
          <w:b/>
          <w:bCs/>
        </w:rPr>
        <w:t xml:space="preserve">Stolk, </w:t>
      </w:r>
      <w:r w:rsidRPr="00CA5860">
        <w:rPr>
          <w:rFonts w:ascii="Arial" w:hAnsi="Arial"/>
          <w:b/>
          <w:bCs/>
          <w:i/>
          <w:iCs/>
        </w:rPr>
        <w:t xml:space="preserve">NTB </w:t>
      </w:r>
      <w:r w:rsidRPr="00CA5860">
        <w:rPr>
          <w:rFonts w:ascii="Arial" w:hAnsi="Arial"/>
          <w:b/>
          <w:bCs/>
        </w:rPr>
        <w:t>2020/204</w:t>
      </w:r>
    </w:p>
    <w:p w14:paraId="508F7AFE" w14:textId="77777777" w:rsidR="008D3647" w:rsidRPr="00CA5860" w:rsidRDefault="008D3647" w:rsidP="00FC4390">
      <w:pPr>
        <w:pStyle w:val="Geenafstand"/>
        <w:keepNext w:val="0"/>
        <w:rPr>
          <w:rFonts w:ascii="Arial" w:hAnsi="Arial"/>
        </w:rPr>
      </w:pPr>
      <w:r w:rsidRPr="00CA5860">
        <w:rPr>
          <w:rFonts w:ascii="Arial" w:hAnsi="Arial"/>
        </w:rPr>
        <w:t>R. Stolk, ‘Wie zijn zij…?! De representativiteit van procederende belangenorganisaties’, </w:t>
      </w:r>
      <w:r w:rsidRPr="00CA5860">
        <w:rPr>
          <w:rFonts w:ascii="Arial" w:hAnsi="Arial"/>
          <w:i/>
          <w:iCs/>
        </w:rPr>
        <w:t>NTB </w:t>
      </w:r>
      <w:r w:rsidRPr="00CA5860">
        <w:rPr>
          <w:rFonts w:ascii="Arial" w:hAnsi="Arial"/>
        </w:rPr>
        <w:t xml:space="preserve">2020/204, afl. 8. </w:t>
      </w:r>
    </w:p>
    <w:p w14:paraId="11270049" w14:textId="77777777" w:rsidR="00E3512A" w:rsidRPr="00CA5860" w:rsidRDefault="00E3512A" w:rsidP="00FC4390">
      <w:pPr>
        <w:spacing w:line="360" w:lineRule="auto"/>
        <w:rPr>
          <w:rFonts w:ascii="Arial" w:hAnsi="Arial"/>
        </w:rPr>
      </w:pPr>
    </w:p>
    <w:p w14:paraId="2F315689" w14:textId="77777777" w:rsidR="00E3512A" w:rsidRPr="00CA5860" w:rsidRDefault="00E3512A" w:rsidP="00FC4390">
      <w:pPr>
        <w:pStyle w:val="Geenafstand"/>
        <w:keepNext w:val="0"/>
        <w:rPr>
          <w:rFonts w:ascii="Arial" w:eastAsiaTheme="minorHAnsi" w:hAnsi="Arial"/>
          <w:b/>
          <w:bCs/>
          <w:lang w:val="nl-NL" w:eastAsia="en-US"/>
        </w:rPr>
      </w:pPr>
      <w:r w:rsidRPr="00CA5860">
        <w:rPr>
          <w:rFonts w:ascii="Arial" w:eastAsiaTheme="minorHAnsi" w:hAnsi="Arial"/>
          <w:b/>
          <w:bCs/>
          <w:lang w:val="nl-NL" w:eastAsia="en-US"/>
        </w:rPr>
        <w:t>Stolk 2018</w:t>
      </w:r>
    </w:p>
    <w:p w14:paraId="232090E2" w14:textId="4936B8F3" w:rsidR="009F15C6" w:rsidRPr="00CA5860" w:rsidRDefault="00E3512A" w:rsidP="00FC4390">
      <w:pPr>
        <w:pStyle w:val="Geenafstand"/>
        <w:keepNext w:val="0"/>
        <w:rPr>
          <w:rFonts w:ascii="Arial" w:eastAsiaTheme="minorHAnsi" w:hAnsi="Arial"/>
          <w:lang w:val="nl-NL" w:eastAsia="en-US"/>
        </w:rPr>
      </w:pPr>
      <w:r w:rsidRPr="00CA5860">
        <w:rPr>
          <w:rFonts w:ascii="Arial" w:eastAsiaTheme="minorHAnsi" w:hAnsi="Arial"/>
          <w:lang w:val="nl-NL" w:eastAsia="en-US"/>
        </w:rPr>
        <w:t xml:space="preserve">R. Stolk, ‘De legitimiteit van strategisch procederende belangenorganisaties’ (Preadviezen Jonge VAR-reeks nr. 16), Den Haag: Boom Juridisch 2018, p. 9-64. </w:t>
      </w:r>
    </w:p>
    <w:p w14:paraId="6E8D1D35" w14:textId="77DE5D36" w:rsidR="00446C51" w:rsidRPr="00CA5860" w:rsidRDefault="00446C51" w:rsidP="00FC4390">
      <w:pPr>
        <w:spacing w:line="360" w:lineRule="auto"/>
        <w:rPr>
          <w:rFonts w:ascii="Arial" w:hAnsi="Arial"/>
          <w:b/>
          <w:bCs/>
        </w:rPr>
      </w:pPr>
      <w:proofErr w:type="spellStart"/>
      <w:r w:rsidRPr="00CA5860">
        <w:rPr>
          <w:rFonts w:ascii="Arial" w:hAnsi="Arial"/>
          <w:b/>
          <w:bCs/>
        </w:rPr>
        <w:lastRenderedPageBreak/>
        <w:t>Sweert</w:t>
      </w:r>
      <w:proofErr w:type="spellEnd"/>
      <w:r w:rsidRPr="00CA5860">
        <w:rPr>
          <w:rFonts w:ascii="Arial" w:hAnsi="Arial"/>
          <w:b/>
          <w:bCs/>
        </w:rPr>
        <w:t xml:space="preserve"> &amp; </w:t>
      </w:r>
      <w:proofErr w:type="spellStart"/>
      <w:r w:rsidRPr="00CA5860">
        <w:rPr>
          <w:rFonts w:ascii="Arial" w:hAnsi="Arial"/>
          <w:b/>
          <w:bCs/>
        </w:rPr>
        <w:t>Hackeng</w:t>
      </w:r>
      <w:proofErr w:type="spellEnd"/>
      <w:r w:rsidRPr="00CA5860">
        <w:rPr>
          <w:rFonts w:ascii="Arial" w:hAnsi="Arial"/>
          <w:b/>
          <w:bCs/>
        </w:rPr>
        <w:t xml:space="preserve">, </w:t>
      </w:r>
      <w:r w:rsidRPr="00CA5860">
        <w:rPr>
          <w:rFonts w:ascii="Arial" w:hAnsi="Arial"/>
          <w:b/>
          <w:bCs/>
          <w:i/>
          <w:iCs/>
        </w:rPr>
        <w:t>NTBR</w:t>
      </w:r>
      <w:r w:rsidRPr="00CA5860">
        <w:rPr>
          <w:rFonts w:ascii="Arial" w:hAnsi="Arial"/>
          <w:b/>
          <w:bCs/>
        </w:rPr>
        <w:t xml:space="preserve"> 2022/33</w:t>
      </w:r>
    </w:p>
    <w:p w14:paraId="2BC30B88" w14:textId="35307F03" w:rsidR="00446C51" w:rsidRPr="00CA5860" w:rsidRDefault="00446C51" w:rsidP="00FC4390">
      <w:pPr>
        <w:spacing w:line="360" w:lineRule="auto"/>
        <w:rPr>
          <w:rFonts w:ascii="Arial" w:hAnsi="Arial"/>
        </w:rPr>
      </w:pPr>
      <w:r w:rsidRPr="00CA5860">
        <w:rPr>
          <w:rFonts w:ascii="Arial" w:hAnsi="Arial"/>
        </w:rPr>
        <w:t xml:space="preserve">T.M. </w:t>
      </w:r>
      <w:proofErr w:type="spellStart"/>
      <w:r w:rsidRPr="00CA5860">
        <w:rPr>
          <w:rFonts w:ascii="Arial" w:hAnsi="Arial"/>
        </w:rPr>
        <w:t>Sweerts</w:t>
      </w:r>
      <w:proofErr w:type="spellEnd"/>
      <w:r w:rsidRPr="00CA5860">
        <w:rPr>
          <w:rFonts w:ascii="Arial" w:hAnsi="Arial"/>
        </w:rPr>
        <w:t xml:space="preserve"> &amp; J.F. </w:t>
      </w:r>
      <w:proofErr w:type="spellStart"/>
      <w:r w:rsidRPr="00CA5860">
        <w:rPr>
          <w:rFonts w:ascii="Arial" w:hAnsi="Arial"/>
        </w:rPr>
        <w:t>Hackeng</w:t>
      </w:r>
      <w:proofErr w:type="spellEnd"/>
      <w:r w:rsidRPr="00CA5860">
        <w:rPr>
          <w:rFonts w:ascii="Arial" w:hAnsi="Arial"/>
        </w:rPr>
        <w:t xml:space="preserve">, </w:t>
      </w:r>
      <w:r w:rsidR="00AE4F97" w:rsidRPr="00CA5860">
        <w:rPr>
          <w:rFonts w:ascii="Arial" w:hAnsi="Arial"/>
        </w:rPr>
        <w:t xml:space="preserve">‘Eén voor allen en allen door één: over representativiteit in het collectieve actierecht’, </w:t>
      </w:r>
      <w:r w:rsidRPr="00CA5860">
        <w:rPr>
          <w:rFonts w:ascii="Arial" w:hAnsi="Arial"/>
          <w:i/>
          <w:iCs/>
        </w:rPr>
        <w:t>NTBR</w:t>
      </w:r>
      <w:r w:rsidRPr="00CA5860">
        <w:rPr>
          <w:rFonts w:ascii="Arial" w:hAnsi="Arial"/>
        </w:rPr>
        <w:t xml:space="preserve"> 2022/33, afl</w:t>
      </w:r>
      <w:r w:rsidR="00512B2D" w:rsidRPr="00CA5860">
        <w:rPr>
          <w:rFonts w:ascii="Arial" w:hAnsi="Arial"/>
        </w:rPr>
        <w:t>.</w:t>
      </w:r>
      <w:r w:rsidRPr="00CA5860">
        <w:rPr>
          <w:rFonts w:ascii="Arial" w:hAnsi="Arial"/>
        </w:rPr>
        <w:t xml:space="preserve"> 8. </w:t>
      </w:r>
    </w:p>
    <w:p w14:paraId="067D3ABB" w14:textId="595FA9C0" w:rsidR="000301E1" w:rsidRPr="00CA5860" w:rsidRDefault="000301E1" w:rsidP="00FC4390">
      <w:pPr>
        <w:spacing w:line="360" w:lineRule="auto"/>
        <w:rPr>
          <w:rFonts w:ascii="Arial" w:hAnsi="Arial"/>
        </w:rPr>
      </w:pPr>
    </w:p>
    <w:p w14:paraId="460008DC" w14:textId="11A83A10" w:rsidR="00AC3382" w:rsidRPr="00CA5860" w:rsidRDefault="00AC3382" w:rsidP="00FC4390">
      <w:pPr>
        <w:spacing w:line="360" w:lineRule="auto"/>
        <w:rPr>
          <w:rFonts w:ascii="Arial" w:hAnsi="Arial"/>
          <w:b/>
          <w:bCs/>
        </w:rPr>
      </w:pPr>
      <w:r w:rsidRPr="00CA5860">
        <w:rPr>
          <w:rFonts w:ascii="Arial" w:hAnsi="Arial"/>
          <w:b/>
          <w:bCs/>
        </w:rPr>
        <w:t xml:space="preserve">Tak </w:t>
      </w:r>
      <w:r w:rsidR="0058461A" w:rsidRPr="00CA5860">
        <w:rPr>
          <w:rFonts w:ascii="Arial" w:hAnsi="Arial"/>
          <w:b/>
          <w:bCs/>
        </w:rPr>
        <w:t>2019</w:t>
      </w:r>
    </w:p>
    <w:p w14:paraId="7DC83C12" w14:textId="785F092C" w:rsidR="0058461A" w:rsidRPr="00CA5860" w:rsidRDefault="0058461A" w:rsidP="00FC4390">
      <w:pPr>
        <w:spacing w:line="360" w:lineRule="auto"/>
        <w:rPr>
          <w:rFonts w:ascii="Arial" w:hAnsi="Arial"/>
        </w:rPr>
      </w:pPr>
      <w:r w:rsidRPr="00CA5860">
        <w:rPr>
          <w:rFonts w:ascii="Arial" w:hAnsi="Arial"/>
        </w:rPr>
        <w:t xml:space="preserve">A.Q.C. Tak, </w:t>
      </w:r>
      <w:r w:rsidRPr="00CA5860">
        <w:rPr>
          <w:rFonts w:ascii="Arial" w:hAnsi="Arial"/>
          <w:i/>
          <w:iCs/>
        </w:rPr>
        <w:t>Van rechtsbescherming naar machtsbescherming. Volumen I: inleiding en organisatie</w:t>
      </w:r>
      <w:r w:rsidRPr="00CA5860">
        <w:rPr>
          <w:rFonts w:ascii="Arial" w:hAnsi="Arial"/>
        </w:rPr>
        <w:t xml:space="preserve">, Tilburg: Wolf Legal </w:t>
      </w:r>
      <w:proofErr w:type="spellStart"/>
      <w:r w:rsidRPr="00CA5860">
        <w:rPr>
          <w:rFonts w:ascii="Arial" w:hAnsi="Arial"/>
        </w:rPr>
        <w:t>Publishers</w:t>
      </w:r>
      <w:proofErr w:type="spellEnd"/>
      <w:r w:rsidRPr="00CA5860">
        <w:rPr>
          <w:rFonts w:ascii="Arial" w:hAnsi="Arial"/>
        </w:rPr>
        <w:t xml:space="preserve"> 2019. </w:t>
      </w:r>
    </w:p>
    <w:p w14:paraId="5042C51A" w14:textId="77777777" w:rsidR="00AC3382" w:rsidRPr="00CA5860" w:rsidRDefault="00AC3382" w:rsidP="00FC4390">
      <w:pPr>
        <w:spacing w:line="360" w:lineRule="auto"/>
        <w:rPr>
          <w:rFonts w:ascii="Arial" w:hAnsi="Arial"/>
        </w:rPr>
      </w:pPr>
    </w:p>
    <w:p w14:paraId="5449E70D" w14:textId="77777777" w:rsidR="009F15C6" w:rsidRPr="00CA5860" w:rsidRDefault="009F15C6" w:rsidP="00FC4390">
      <w:pPr>
        <w:spacing w:line="360" w:lineRule="auto"/>
        <w:rPr>
          <w:rFonts w:ascii="Arial" w:hAnsi="Arial"/>
          <w:b/>
          <w:bCs/>
          <w:color w:val="232323"/>
        </w:rPr>
      </w:pPr>
      <w:r w:rsidRPr="00CA5860">
        <w:rPr>
          <w:rFonts w:ascii="Arial" w:hAnsi="Arial"/>
          <w:b/>
          <w:bCs/>
          <w:color w:val="232323"/>
        </w:rPr>
        <w:t>Tak 1997</w:t>
      </w:r>
    </w:p>
    <w:p w14:paraId="3231C6D9" w14:textId="77777777" w:rsidR="009F15C6" w:rsidRPr="00CA5860" w:rsidRDefault="009F15C6" w:rsidP="00FC4390">
      <w:pPr>
        <w:spacing w:line="360" w:lineRule="auto"/>
        <w:rPr>
          <w:rFonts w:ascii="Arial" w:hAnsi="Arial"/>
          <w:color w:val="232323"/>
        </w:rPr>
      </w:pPr>
      <w:r w:rsidRPr="00CA5860">
        <w:rPr>
          <w:rFonts w:ascii="Arial" w:hAnsi="Arial"/>
          <w:color w:val="232323"/>
        </w:rPr>
        <w:t xml:space="preserve">A.Q.C. Tak, </w:t>
      </w:r>
      <w:r w:rsidRPr="00CA5860">
        <w:rPr>
          <w:rFonts w:ascii="Arial" w:hAnsi="Arial"/>
          <w:i/>
          <w:color w:val="232323"/>
        </w:rPr>
        <w:t>De overheid in het burgerlijk recht,</w:t>
      </w:r>
      <w:r w:rsidRPr="00CA5860">
        <w:rPr>
          <w:rFonts w:ascii="Arial" w:hAnsi="Arial"/>
          <w:color w:val="232323"/>
        </w:rPr>
        <w:t xml:space="preserve"> Den Haag: VUGA 1997. </w:t>
      </w:r>
    </w:p>
    <w:p w14:paraId="45666565" w14:textId="77777777" w:rsidR="00384866" w:rsidRPr="00CA5860" w:rsidRDefault="00384866" w:rsidP="00FC4390">
      <w:pPr>
        <w:spacing w:line="360" w:lineRule="auto"/>
        <w:rPr>
          <w:rFonts w:ascii="Arial" w:hAnsi="Arial"/>
          <w:color w:val="232323"/>
        </w:rPr>
      </w:pPr>
    </w:p>
    <w:p w14:paraId="044CB46E" w14:textId="77777777" w:rsidR="00384866" w:rsidRPr="00CA5860" w:rsidRDefault="00384866" w:rsidP="00FC4390">
      <w:pPr>
        <w:spacing w:line="360" w:lineRule="auto"/>
        <w:rPr>
          <w:rFonts w:ascii="Arial" w:hAnsi="Arial"/>
          <w:b/>
          <w:bCs/>
          <w:color w:val="232323"/>
        </w:rPr>
      </w:pPr>
      <w:r w:rsidRPr="00CA5860">
        <w:rPr>
          <w:rFonts w:ascii="Arial" w:hAnsi="Arial"/>
          <w:b/>
          <w:bCs/>
          <w:color w:val="232323"/>
        </w:rPr>
        <w:t xml:space="preserve">Teunissen, </w:t>
      </w:r>
      <w:r w:rsidRPr="00CA5860">
        <w:rPr>
          <w:rFonts w:ascii="Arial" w:hAnsi="Arial"/>
          <w:b/>
          <w:bCs/>
          <w:i/>
          <w:color w:val="232323"/>
        </w:rPr>
        <w:t xml:space="preserve">NJB </w:t>
      </w:r>
      <w:r w:rsidRPr="00CA5860">
        <w:rPr>
          <w:rFonts w:ascii="Arial" w:hAnsi="Arial"/>
          <w:b/>
          <w:bCs/>
          <w:color w:val="232323"/>
        </w:rPr>
        <w:t>2008, p. 1224-1230</w:t>
      </w:r>
    </w:p>
    <w:p w14:paraId="0DB2802F" w14:textId="6CAE356F" w:rsidR="00384866" w:rsidRPr="00CA5860" w:rsidRDefault="00384866" w:rsidP="00FC4390">
      <w:pPr>
        <w:spacing w:line="360" w:lineRule="auto"/>
        <w:rPr>
          <w:rFonts w:ascii="Arial" w:hAnsi="Arial"/>
          <w:color w:val="222222"/>
          <w:highlight w:val="white"/>
        </w:rPr>
      </w:pPr>
      <w:r w:rsidRPr="00CA5860">
        <w:rPr>
          <w:rFonts w:ascii="Arial" w:hAnsi="Arial"/>
          <w:color w:val="222222"/>
          <w:highlight w:val="white"/>
        </w:rPr>
        <w:t xml:space="preserve">J.M.H.F. Teunissen, ‘De ironie van de SGP-vrouwenzaak. Schrap de algemeen belang-actie uit 3:305a BW’, </w:t>
      </w:r>
      <w:r w:rsidRPr="00CA5860">
        <w:rPr>
          <w:rFonts w:ascii="Arial" w:hAnsi="Arial"/>
          <w:i/>
          <w:color w:val="222222"/>
          <w:highlight w:val="white"/>
        </w:rPr>
        <w:t xml:space="preserve">NJB </w:t>
      </w:r>
      <w:r w:rsidRPr="00CA5860">
        <w:rPr>
          <w:rFonts w:ascii="Arial" w:hAnsi="Arial"/>
          <w:color w:val="222222"/>
          <w:highlight w:val="white"/>
        </w:rPr>
        <w:t>2008, afl</w:t>
      </w:r>
      <w:r w:rsidR="00512B2D" w:rsidRPr="00CA5860">
        <w:rPr>
          <w:rFonts w:ascii="Arial" w:hAnsi="Arial"/>
          <w:color w:val="222222"/>
          <w:highlight w:val="white"/>
        </w:rPr>
        <w:t>.</w:t>
      </w:r>
      <w:r w:rsidRPr="00CA5860">
        <w:rPr>
          <w:rFonts w:ascii="Arial" w:hAnsi="Arial"/>
          <w:color w:val="222222"/>
          <w:highlight w:val="white"/>
        </w:rPr>
        <w:t xml:space="preserve"> 25, p. 1224-1230.</w:t>
      </w:r>
    </w:p>
    <w:p w14:paraId="3EC04FDD" w14:textId="77777777" w:rsidR="00795246" w:rsidRPr="00CA5860" w:rsidRDefault="00795246" w:rsidP="00FC4390">
      <w:pPr>
        <w:spacing w:line="360" w:lineRule="auto"/>
        <w:rPr>
          <w:rFonts w:ascii="Arial" w:hAnsi="Arial"/>
          <w:color w:val="222222"/>
          <w:highlight w:val="white"/>
        </w:rPr>
      </w:pPr>
    </w:p>
    <w:p w14:paraId="13EC4299" w14:textId="77777777" w:rsidR="00384866" w:rsidRPr="00CA5860" w:rsidRDefault="00384866" w:rsidP="00FC4390">
      <w:pPr>
        <w:spacing w:line="360" w:lineRule="auto"/>
        <w:rPr>
          <w:rFonts w:ascii="Arial" w:hAnsi="Arial"/>
          <w:b/>
          <w:bCs/>
        </w:rPr>
      </w:pPr>
      <w:r w:rsidRPr="00CA5860">
        <w:rPr>
          <w:rFonts w:ascii="Arial" w:hAnsi="Arial"/>
          <w:b/>
          <w:bCs/>
        </w:rPr>
        <w:t xml:space="preserve">Teunissen, </w:t>
      </w:r>
      <w:proofErr w:type="spellStart"/>
      <w:r w:rsidRPr="00CA5860">
        <w:rPr>
          <w:rFonts w:ascii="Arial" w:hAnsi="Arial"/>
          <w:b/>
          <w:bCs/>
          <w:i/>
        </w:rPr>
        <w:t>Gst</w:t>
      </w:r>
      <w:proofErr w:type="spellEnd"/>
      <w:r w:rsidRPr="00CA5860">
        <w:rPr>
          <w:rFonts w:ascii="Arial" w:hAnsi="Arial"/>
          <w:b/>
          <w:bCs/>
          <w:i/>
        </w:rPr>
        <w:t xml:space="preserve">. </w:t>
      </w:r>
      <w:r w:rsidRPr="00CA5860">
        <w:rPr>
          <w:rFonts w:ascii="Arial" w:hAnsi="Arial"/>
          <w:b/>
          <w:bCs/>
        </w:rPr>
        <w:t>2003/17</w:t>
      </w:r>
    </w:p>
    <w:p w14:paraId="69C3B1E9" w14:textId="7244D8BC" w:rsidR="00384866" w:rsidRPr="00CA5860" w:rsidRDefault="00384866" w:rsidP="00FC4390">
      <w:pPr>
        <w:spacing w:line="360" w:lineRule="auto"/>
        <w:rPr>
          <w:rFonts w:ascii="Arial" w:hAnsi="Arial"/>
          <w:color w:val="232323"/>
        </w:rPr>
      </w:pPr>
      <w:r w:rsidRPr="00CA5860">
        <w:rPr>
          <w:rFonts w:ascii="Arial" w:hAnsi="Arial"/>
        </w:rPr>
        <w:t>J.M.H.F. Teunissen, ‘</w:t>
      </w:r>
      <w:r w:rsidRPr="00CA5860">
        <w:rPr>
          <w:rFonts w:ascii="Arial" w:hAnsi="Arial"/>
          <w:color w:val="232323"/>
          <w:highlight w:val="white"/>
        </w:rPr>
        <w:t xml:space="preserve">De algemeen belangorganisatie als bestuursrechtelijk (pseudo)Openbaar Ministerie?’, </w:t>
      </w:r>
      <w:proofErr w:type="spellStart"/>
      <w:r w:rsidRPr="00CA5860">
        <w:rPr>
          <w:rFonts w:ascii="Arial" w:hAnsi="Arial"/>
          <w:i/>
          <w:color w:val="232323"/>
          <w:highlight w:val="white"/>
        </w:rPr>
        <w:t>Gst</w:t>
      </w:r>
      <w:proofErr w:type="spellEnd"/>
      <w:r w:rsidRPr="00CA5860">
        <w:rPr>
          <w:rFonts w:ascii="Arial" w:hAnsi="Arial"/>
          <w:i/>
          <w:color w:val="232323"/>
          <w:highlight w:val="white"/>
        </w:rPr>
        <w:t xml:space="preserve">. </w:t>
      </w:r>
      <w:r w:rsidRPr="00CA5860">
        <w:rPr>
          <w:rFonts w:ascii="Arial" w:hAnsi="Arial"/>
          <w:color w:val="232323"/>
          <w:highlight w:val="white"/>
        </w:rPr>
        <w:t>2003/17, afl</w:t>
      </w:r>
      <w:r w:rsidR="00512B2D" w:rsidRPr="00CA5860">
        <w:rPr>
          <w:rFonts w:ascii="Arial" w:hAnsi="Arial"/>
          <w:color w:val="232323"/>
          <w:highlight w:val="white"/>
        </w:rPr>
        <w:t>.</w:t>
      </w:r>
      <w:r w:rsidRPr="00CA5860">
        <w:rPr>
          <w:rFonts w:ascii="Arial" w:hAnsi="Arial"/>
          <w:color w:val="232323"/>
          <w:highlight w:val="white"/>
        </w:rPr>
        <w:t xml:space="preserve"> 7179. </w:t>
      </w:r>
    </w:p>
    <w:p w14:paraId="1ECAC78B" w14:textId="77777777" w:rsidR="008D3647" w:rsidRPr="00CA5860" w:rsidRDefault="008D3647" w:rsidP="00FC4390">
      <w:pPr>
        <w:spacing w:line="360" w:lineRule="auto"/>
        <w:rPr>
          <w:rFonts w:ascii="Arial" w:hAnsi="Arial"/>
          <w:color w:val="232323"/>
        </w:rPr>
      </w:pPr>
    </w:p>
    <w:p w14:paraId="6455E2DB" w14:textId="77777777" w:rsidR="008D3647" w:rsidRPr="00CA5860" w:rsidRDefault="008D3647" w:rsidP="00FC4390">
      <w:pPr>
        <w:spacing w:line="360" w:lineRule="auto"/>
        <w:rPr>
          <w:rFonts w:ascii="Arial" w:hAnsi="Arial"/>
          <w:b/>
          <w:bCs/>
          <w:color w:val="232323"/>
        </w:rPr>
      </w:pPr>
      <w:r w:rsidRPr="00CA5860">
        <w:rPr>
          <w:rFonts w:ascii="Arial" w:hAnsi="Arial"/>
          <w:b/>
          <w:bCs/>
          <w:color w:val="232323"/>
        </w:rPr>
        <w:t>Teunissen 1996</w:t>
      </w:r>
    </w:p>
    <w:p w14:paraId="4DECD0B6" w14:textId="77777777" w:rsidR="008D3647" w:rsidRPr="00CA5860" w:rsidRDefault="008D3647" w:rsidP="00FC4390">
      <w:pPr>
        <w:spacing w:line="360" w:lineRule="auto"/>
        <w:rPr>
          <w:rFonts w:ascii="Arial" w:hAnsi="Arial"/>
          <w:color w:val="232323"/>
        </w:rPr>
      </w:pPr>
      <w:r w:rsidRPr="00CA5860">
        <w:rPr>
          <w:rFonts w:ascii="Arial" w:hAnsi="Arial"/>
          <w:color w:val="232323"/>
        </w:rPr>
        <w:t xml:space="preserve">J.M.H.F. Teunissen, </w:t>
      </w:r>
      <w:r w:rsidRPr="00CA5860">
        <w:rPr>
          <w:rFonts w:ascii="Arial" w:hAnsi="Arial"/>
          <w:i/>
          <w:color w:val="232323"/>
        </w:rPr>
        <w:t xml:space="preserve">Het burgerlijk kleed van de staat </w:t>
      </w:r>
      <w:r w:rsidRPr="00CA5860">
        <w:rPr>
          <w:rFonts w:ascii="Arial" w:hAnsi="Arial"/>
          <w:color w:val="232323"/>
        </w:rPr>
        <w:t>(</w:t>
      </w:r>
      <w:proofErr w:type="spellStart"/>
      <w:r w:rsidRPr="00CA5860">
        <w:rPr>
          <w:rFonts w:ascii="Arial" w:hAnsi="Arial"/>
          <w:color w:val="232323"/>
        </w:rPr>
        <w:t>diss</w:t>
      </w:r>
      <w:proofErr w:type="spellEnd"/>
      <w:r w:rsidRPr="00CA5860">
        <w:rPr>
          <w:rFonts w:ascii="Arial" w:hAnsi="Arial"/>
          <w:color w:val="232323"/>
        </w:rPr>
        <w:t xml:space="preserve">. Maastricht), Zwolle: W.E.J. Tjeenk </w:t>
      </w:r>
      <w:proofErr w:type="spellStart"/>
      <w:r w:rsidRPr="00CA5860">
        <w:rPr>
          <w:rFonts w:ascii="Arial" w:hAnsi="Arial"/>
          <w:color w:val="232323"/>
        </w:rPr>
        <w:t>Willink</w:t>
      </w:r>
      <w:proofErr w:type="spellEnd"/>
      <w:r w:rsidRPr="00CA5860">
        <w:rPr>
          <w:rFonts w:ascii="Arial" w:hAnsi="Arial"/>
          <w:color w:val="232323"/>
        </w:rPr>
        <w:t xml:space="preserve"> 1996. </w:t>
      </w:r>
    </w:p>
    <w:p w14:paraId="06088B4F" w14:textId="77777777" w:rsidR="002149B2" w:rsidRPr="00CA5860" w:rsidRDefault="002149B2" w:rsidP="00FC4390">
      <w:pPr>
        <w:spacing w:line="360" w:lineRule="auto"/>
        <w:rPr>
          <w:rFonts w:ascii="Arial" w:hAnsi="Arial"/>
          <w:color w:val="232323"/>
        </w:rPr>
      </w:pPr>
    </w:p>
    <w:p w14:paraId="69D319EA" w14:textId="10D511DF" w:rsidR="002149B2" w:rsidRPr="00CA5860" w:rsidRDefault="002149B2" w:rsidP="00FC4390">
      <w:pPr>
        <w:spacing w:line="360" w:lineRule="auto"/>
        <w:rPr>
          <w:rFonts w:ascii="Arial" w:hAnsi="Arial"/>
          <w:b/>
          <w:bCs/>
        </w:rPr>
      </w:pPr>
      <w:proofErr w:type="spellStart"/>
      <w:r w:rsidRPr="00CA5860">
        <w:rPr>
          <w:rFonts w:ascii="Arial" w:hAnsi="Arial"/>
          <w:b/>
          <w:bCs/>
        </w:rPr>
        <w:t>Tweehuysen</w:t>
      </w:r>
      <w:proofErr w:type="spellEnd"/>
      <w:r w:rsidRPr="00CA5860">
        <w:rPr>
          <w:rFonts w:ascii="Arial" w:hAnsi="Arial"/>
          <w:b/>
          <w:bCs/>
        </w:rPr>
        <w:t xml:space="preserve">, </w:t>
      </w:r>
      <w:r w:rsidRPr="00CA5860">
        <w:rPr>
          <w:rFonts w:ascii="Arial" w:hAnsi="Arial"/>
          <w:b/>
          <w:bCs/>
          <w:i/>
          <w:iCs/>
        </w:rPr>
        <w:t xml:space="preserve">AA </w:t>
      </w:r>
      <w:r w:rsidRPr="00CA5860">
        <w:rPr>
          <w:rFonts w:ascii="Arial" w:hAnsi="Arial"/>
          <w:b/>
          <w:bCs/>
        </w:rPr>
        <w:t>2020/438</w:t>
      </w:r>
    </w:p>
    <w:p w14:paraId="0659F587" w14:textId="55C1CAC0" w:rsidR="002149B2" w:rsidRPr="00CA5860" w:rsidRDefault="00A92ABA" w:rsidP="00FC4390">
      <w:pPr>
        <w:spacing w:line="360" w:lineRule="auto"/>
        <w:rPr>
          <w:rFonts w:ascii="Arial" w:hAnsi="Arial"/>
          <w:color w:val="232323"/>
        </w:rPr>
      </w:pPr>
      <w:r w:rsidRPr="00CA5860">
        <w:rPr>
          <w:rFonts w:ascii="Arial" w:hAnsi="Arial"/>
        </w:rPr>
        <w:t xml:space="preserve">V. </w:t>
      </w:r>
      <w:proofErr w:type="spellStart"/>
      <w:r w:rsidRPr="00CA5860">
        <w:rPr>
          <w:rFonts w:ascii="Arial" w:hAnsi="Arial"/>
        </w:rPr>
        <w:t>Tweehuysen</w:t>
      </w:r>
      <w:proofErr w:type="spellEnd"/>
      <w:r w:rsidRPr="00CA5860">
        <w:rPr>
          <w:rFonts w:ascii="Arial" w:hAnsi="Arial"/>
        </w:rPr>
        <w:t xml:space="preserve">, ‘Poten om op te staan’, </w:t>
      </w:r>
      <w:r w:rsidRPr="00CA5860">
        <w:rPr>
          <w:rFonts w:ascii="Arial" w:hAnsi="Arial"/>
          <w:i/>
          <w:iCs/>
        </w:rPr>
        <w:t xml:space="preserve">AA </w:t>
      </w:r>
      <w:r w:rsidRPr="00CA5860">
        <w:rPr>
          <w:rFonts w:ascii="Arial" w:hAnsi="Arial"/>
        </w:rPr>
        <w:t>2020/438, afl</w:t>
      </w:r>
      <w:r w:rsidR="00512B2D" w:rsidRPr="00CA5860">
        <w:rPr>
          <w:rFonts w:ascii="Arial" w:hAnsi="Arial"/>
        </w:rPr>
        <w:t>.</w:t>
      </w:r>
      <w:r w:rsidRPr="00CA5860">
        <w:rPr>
          <w:rFonts w:ascii="Arial" w:hAnsi="Arial"/>
        </w:rPr>
        <w:t xml:space="preserve"> </w:t>
      </w:r>
      <w:r w:rsidR="00D43085" w:rsidRPr="00CA5860">
        <w:rPr>
          <w:rFonts w:ascii="Arial" w:hAnsi="Arial"/>
        </w:rPr>
        <w:t xml:space="preserve">5. </w:t>
      </w:r>
    </w:p>
    <w:p w14:paraId="2EE17F85" w14:textId="77777777" w:rsidR="00816117" w:rsidRPr="00CA5860" w:rsidRDefault="00816117" w:rsidP="00FC4390">
      <w:pPr>
        <w:spacing w:line="360" w:lineRule="auto"/>
        <w:rPr>
          <w:rFonts w:ascii="Arial" w:hAnsi="Arial"/>
          <w:color w:val="232323"/>
        </w:rPr>
      </w:pPr>
    </w:p>
    <w:p w14:paraId="23C9CEA5" w14:textId="77777777" w:rsidR="00816117" w:rsidRPr="00CA5860" w:rsidRDefault="00816117" w:rsidP="00FC4390">
      <w:pPr>
        <w:spacing w:line="360" w:lineRule="auto"/>
        <w:rPr>
          <w:rFonts w:ascii="Arial" w:eastAsiaTheme="minorHAnsi" w:hAnsi="Arial"/>
          <w:b/>
          <w:bCs/>
          <w:lang w:eastAsia="en-US"/>
        </w:rPr>
      </w:pPr>
      <w:r w:rsidRPr="00CA5860">
        <w:rPr>
          <w:rFonts w:ascii="Arial" w:eastAsiaTheme="minorHAnsi" w:hAnsi="Arial"/>
          <w:b/>
          <w:bCs/>
          <w:i/>
          <w:iCs/>
          <w:lang w:eastAsia="en-US"/>
        </w:rPr>
        <w:t xml:space="preserve">Van Dale </w:t>
      </w:r>
      <w:r w:rsidRPr="00CA5860">
        <w:rPr>
          <w:rFonts w:ascii="Arial" w:eastAsiaTheme="minorHAnsi" w:hAnsi="Arial"/>
          <w:b/>
          <w:bCs/>
          <w:lang w:eastAsia="en-US"/>
        </w:rPr>
        <w:t>2015</w:t>
      </w:r>
    </w:p>
    <w:p w14:paraId="10094A64" w14:textId="77777777" w:rsidR="00816117" w:rsidRPr="00CA5860" w:rsidRDefault="00816117" w:rsidP="00FC4390">
      <w:pPr>
        <w:spacing w:line="360" w:lineRule="auto"/>
        <w:rPr>
          <w:rFonts w:ascii="Arial" w:eastAsiaTheme="minorHAnsi" w:hAnsi="Arial"/>
          <w:lang w:eastAsia="en-US"/>
        </w:rPr>
      </w:pPr>
      <w:r w:rsidRPr="00CA5860">
        <w:rPr>
          <w:rFonts w:ascii="Arial" w:eastAsiaTheme="minorHAnsi" w:hAnsi="Arial"/>
          <w:i/>
          <w:iCs/>
          <w:lang w:eastAsia="en-US"/>
        </w:rPr>
        <w:t>Van Dale Groot woordenboek van de Nederlandse taal</w:t>
      </w:r>
      <w:r w:rsidRPr="00CA5860">
        <w:rPr>
          <w:rFonts w:ascii="Arial" w:eastAsiaTheme="minorHAnsi" w:hAnsi="Arial"/>
          <w:lang w:eastAsia="en-US"/>
        </w:rPr>
        <w:t>, Utrecht: Van Dale Lexicografie</w:t>
      </w:r>
    </w:p>
    <w:p w14:paraId="5A705DC2" w14:textId="525E1022" w:rsidR="00816117" w:rsidRPr="00CA5860" w:rsidRDefault="00816117" w:rsidP="00FC4390">
      <w:pPr>
        <w:spacing w:line="360" w:lineRule="auto"/>
        <w:rPr>
          <w:rFonts w:ascii="Arial" w:hAnsi="Arial"/>
          <w:sz w:val="44"/>
          <w:szCs w:val="40"/>
        </w:rPr>
      </w:pPr>
      <w:r w:rsidRPr="00CA5860">
        <w:rPr>
          <w:rFonts w:ascii="Arial" w:eastAsiaTheme="minorHAnsi" w:hAnsi="Arial"/>
          <w:lang w:eastAsia="en-US"/>
        </w:rPr>
        <w:t>2015.</w:t>
      </w:r>
    </w:p>
    <w:p w14:paraId="138D18AE" w14:textId="77777777" w:rsidR="00384866" w:rsidRPr="00CA5860" w:rsidRDefault="00384866" w:rsidP="00FC4390">
      <w:pPr>
        <w:spacing w:line="360" w:lineRule="auto"/>
        <w:rPr>
          <w:rFonts w:ascii="Arial" w:hAnsi="Arial"/>
        </w:rPr>
      </w:pPr>
    </w:p>
    <w:p w14:paraId="26F8874E" w14:textId="77777777" w:rsidR="00384866" w:rsidRPr="00CA5860" w:rsidRDefault="00384866" w:rsidP="00FC4390">
      <w:pPr>
        <w:spacing w:line="360" w:lineRule="auto"/>
        <w:rPr>
          <w:rFonts w:ascii="Arial" w:hAnsi="Arial"/>
          <w:b/>
          <w:bCs/>
          <w:color w:val="232323"/>
        </w:rPr>
      </w:pPr>
      <w:r w:rsidRPr="00CA5860">
        <w:rPr>
          <w:rFonts w:ascii="Arial" w:hAnsi="Arial"/>
          <w:b/>
          <w:bCs/>
          <w:color w:val="232323"/>
        </w:rPr>
        <w:t xml:space="preserve">Van der Velde, </w:t>
      </w:r>
      <w:r w:rsidRPr="00CA5860">
        <w:rPr>
          <w:rFonts w:ascii="Arial" w:hAnsi="Arial"/>
          <w:b/>
          <w:bCs/>
          <w:i/>
          <w:color w:val="232323"/>
        </w:rPr>
        <w:t xml:space="preserve">NJB </w:t>
      </w:r>
      <w:r w:rsidRPr="00CA5860">
        <w:rPr>
          <w:rFonts w:ascii="Arial" w:hAnsi="Arial"/>
          <w:b/>
          <w:bCs/>
          <w:color w:val="232323"/>
        </w:rPr>
        <w:t>1997, p. 1705-1709</w:t>
      </w:r>
    </w:p>
    <w:p w14:paraId="276B88BD" w14:textId="2085637E" w:rsidR="00384866" w:rsidRPr="00CA5860" w:rsidRDefault="00384866" w:rsidP="00FC4390">
      <w:pPr>
        <w:spacing w:line="360" w:lineRule="auto"/>
        <w:rPr>
          <w:rFonts w:ascii="Arial" w:hAnsi="Arial"/>
          <w:color w:val="222222"/>
          <w:highlight w:val="white"/>
        </w:rPr>
      </w:pPr>
      <w:r w:rsidRPr="00CA5860">
        <w:rPr>
          <w:rFonts w:ascii="Arial" w:hAnsi="Arial"/>
          <w:color w:val="232323"/>
        </w:rPr>
        <w:t xml:space="preserve">W.R. van der Velde, ‘Het collectief actierecht in het civiele en in het bestuursrecht’, </w:t>
      </w:r>
      <w:r w:rsidRPr="00CA5860">
        <w:rPr>
          <w:rFonts w:ascii="Arial" w:hAnsi="Arial"/>
          <w:i/>
          <w:color w:val="232323"/>
        </w:rPr>
        <w:t xml:space="preserve">NJB </w:t>
      </w:r>
      <w:r w:rsidRPr="00CA5860">
        <w:rPr>
          <w:rFonts w:ascii="Arial" w:hAnsi="Arial"/>
          <w:color w:val="232323"/>
        </w:rPr>
        <w:t>1997, afl</w:t>
      </w:r>
      <w:r w:rsidR="00512B2D" w:rsidRPr="00CA5860">
        <w:rPr>
          <w:rFonts w:ascii="Arial" w:hAnsi="Arial"/>
          <w:color w:val="232323"/>
        </w:rPr>
        <w:t>.</w:t>
      </w:r>
      <w:r w:rsidRPr="00CA5860">
        <w:rPr>
          <w:rFonts w:ascii="Arial" w:hAnsi="Arial"/>
          <w:color w:val="232323"/>
        </w:rPr>
        <w:t xml:space="preserve"> 37, p. 1705-1709.</w:t>
      </w:r>
    </w:p>
    <w:p w14:paraId="1BCD03A0" w14:textId="77777777" w:rsidR="007B1089" w:rsidRPr="00CA5860" w:rsidRDefault="007B1089" w:rsidP="00FC4390">
      <w:pPr>
        <w:spacing w:line="360" w:lineRule="auto"/>
        <w:rPr>
          <w:rFonts w:ascii="Arial" w:hAnsi="Arial"/>
          <w:color w:val="222222"/>
          <w:highlight w:val="white"/>
        </w:rPr>
      </w:pPr>
    </w:p>
    <w:p w14:paraId="54A6A160" w14:textId="57A5B956" w:rsidR="007B1089" w:rsidRPr="00CA5860" w:rsidRDefault="007B1089" w:rsidP="00FC4390">
      <w:pPr>
        <w:spacing w:line="360" w:lineRule="auto"/>
        <w:rPr>
          <w:rFonts w:ascii="Arial" w:hAnsi="Arial"/>
          <w:b/>
          <w:bCs/>
          <w:color w:val="222222"/>
          <w:highlight w:val="white"/>
        </w:rPr>
      </w:pPr>
      <w:proofErr w:type="spellStart"/>
      <w:r w:rsidRPr="00CA5860">
        <w:rPr>
          <w:rFonts w:ascii="Arial" w:hAnsi="Arial"/>
          <w:b/>
          <w:bCs/>
          <w:color w:val="222222"/>
          <w:highlight w:val="white"/>
        </w:rPr>
        <w:lastRenderedPageBreak/>
        <w:t>Verburgh</w:t>
      </w:r>
      <w:proofErr w:type="spellEnd"/>
      <w:r w:rsidRPr="00CA5860">
        <w:rPr>
          <w:rFonts w:ascii="Arial" w:hAnsi="Arial"/>
          <w:b/>
          <w:bCs/>
          <w:color w:val="222222"/>
          <w:highlight w:val="white"/>
        </w:rPr>
        <w:t xml:space="preserve"> 1975</w:t>
      </w:r>
    </w:p>
    <w:p w14:paraId="09D90812" w14:textId="3C4EC268" w:rsidR="007B1089" w:rsidRPr="00CA5860" w:rsidRDefault="007B1089" w:rsidP="00FC4390">
      <w:pPr>
        <w:spacing w:line="360" w:lineRule="auto"/>
        <w:rPr>
          <w:rFonts w:ascii="Arial" w:hAnsi="Arial"/>
          <w:color w:val="222222"/>
          <w:highlight w:val="white"/>
        </w:rPr>
      </w:pPr>
      <w:r w:rsidRPr="00CA5860">
        <w:rPr>
          <w:rFonts w:ascii="Arial" w:hAnsi="Arial"/>
          <w:color w:val="222222"/>
          <w:highlight w:val="white"/>
        </w:rPr>
        <w:t xml:space="preserve">M.J.P. </w:t>
      </w:r>
      <w:proofErr w:type="spellStart"/>
      <w:r w:rsidRPr="00CA5860">
        <w:rPr>
          <w:rFonts w:ascii="Arial" w:hAnsi="Arial"/>
          <w:color w:val="222222"/>
          <w:highlight w:val="white"/>
        </w:rPr>
        <w:t>Verburgh</w:t>
      </w:r>
      <w:proofErr w:type="spellEnd"/>
      <w:r w:rsidRPr="00CA5860">
        <w:rPr>
          <w:rFonts w:ascii="Arial" w:hAnsi="Arial"/>
          <w:color w:val="222222"/>
          <w:highlight w:val="white"/>
        </w:rPr>
        <w:t xml:space="preserve">, </w:t>
      </w:r>
      <w:r w:rsidR="00364CEA" w:rsidRPr="00CA5860">
        <w:rPr>
          <w:rFonts w:ascii="Arial" w:hAnsi="Arial"/>
          <w:i/>
          <w:iCs/>
          <w:color w:val="222222"/>
          <w:highlight w:val="white"/>
        </w:rPr>
        <w:t xml:space="preserve">Privaatrecht en </w:t>
      </w:r>
      <w:proofErr w:type="spellStart"/>
      <w:r w:rsidR="00364CEA" w:rsidRPr="00CA5860">
        <w:rPr>
          <w:rFonts w:ascii="Arial" w:hAnsi="Arial"/>
          <w:i/>
          <w:iCs/>
          <w:color w:val="222222"/>
          <w:highlight w:val="white"/>
        </w:rPr>
        <w:t>kollektief</w:t>
      </w:r>
      <w:proofErr w:type="spellEnd"/>
      <w:r w:rsidR="00364CEA" w:rsidRPr="00CA5860">
        <w:rPr>
          <w:rFonts w:ascii="Arial" w:hAnsi="Arial"/>
          <w:i/>
          <w:iCs/>
          <w:color w:val="222222"/>
          <w:highlight w:val="white"/>
        </w:rPr>
        <w:t xml:space="preserve"> belang. Verdediging van </w:t>
      </w:r>
      <w:proofErr w:type="spellStart"/>
      <w:r w:rsidR="00364CEA" w:rsidRPr="00CA5860">
        <w:rPr>
          <w:rFonts w:ascii="Arial" w:hAnsi="Arial"/>
          <w:i/>
          <w:iCs/>
          <w:color w:val="222222"/>
          <w:highlight w:val="white"/>
        </w:rPr>
        <w:t>kollektieve</w:t>
      </w:r>
      <w:proofErr w:type="spellEnd"/>
      <w:r w:rsidR="00364CEA" w:rsidRPr="00CA5860">
        <w:rPr>
          <w:rFonts w:ascii="Arial" w:hAnsi="Arial"/>
          <w:i/>
          <w:iCs/>
          <w:color w:val="222222"/>
          <w:highlight w:val="white"/>
        </w:rPr>
        <w:t xml:space="preserve"> belangen via de burgerlijk rechter</w:t>
      </w:r>
      <w:r w:rsidR="00AE4F97" w:rsidRPr="00CA5860">
        <w:rPr>
          <w:rFonts w:ascii="Arial" w:hAnsi="Arial"/>
          <w:i/>
          <w:iCs/>
          <w:color w:val="222222"/>
          <w:highlight w:val="white"/>
        </w:rPr>
        <w:t xml:space="preserve"> </w:t>
      </w:r>
      <w:r w:rsidR="00AE4F97" w:rsidRPr="00CA5860">
        <w:rPr>
          <w:rFonts w:ascii="Arial" w:hAnsi="Arial"/>
          <w:color w:val="222222"/>
          <w:highlight w:val="white"/>
        </w:rPr>
        <w:t>(oratie Utrecht)</w:t>
      </w:r>
      <w:r w:rsidR="00364CEA" w:rsidRPr="00CA5860">
        <w:rPr>
          <w:rFonts w:ascii="Arial" w:hAnsi="Arial"/>
          <w:color w:val="222222"/>
          <w:highlight w:val="white"/>
        </w:rPr>
        <w:t xml:space="preserve">, Zwolle: W.E.J. Tjeenk </w:t>
      </w:r>
      <w:proofErr w:type="spellStart"/>
      <w:r w:rsidR="00364CEA" w:rsidRPr="00CA5860">
        <w:rPr>
          <w:rFonts w:ascii="Arial" w:hAnsi="Arial"/>
          <w:color w:val="222222"/>
          <w:highlight w:val="white"/>
        </w:rPr>
        <w:t>Willink</w:t>
      </w:r>
      <w:proofErr w:type="spellEnd"/>
      <w:r w:rsidR="00364CEA" w:rsidRPr="00CA5860">
        <w:rPr>
          <w:rFonts w:ascii="Arial" w:hAnsi="Arial"/>
          <w:color w:val="222222"/>
          <w:highlight w:val="white"/>
        </w:rPr>
        <w:t xml:space="preserve"> 1975. </w:t>
      </w:r>
    </w:p>
    <w:p w14:paraId="3DFC8A3F" w14:textId="77777777" w:rsidR="00197B48" w:rsidRPr="00CA5860" w:rsidRDefault="00197B48" w:rsidP="00FC4390">
      <w:pPr>
        <w:spacing w:line="360" w:lineRule="auto"/>
        <w:rPr>
          <w:rFonts w:ascii="Arial" w:hAnsi="Arial"/>
          <w:color w:val="222222"/>
          <w:highlight w:val="white"/>
        </w:rPr>
      </w:pPr>
    </w:p>
    <w:p w14:paraId="5553A2A3" w14:textId="71DF9DC2" w:rsidR="00197B48" w:rsidRPr="00CA5860" w:rsidRDefault="00197B48" w:rsidP="00FC4390">
      <w:pPr>
        <w:spacing w:line="360" w:lineRule="auto"/>
        <w:rPr>
          <w:rFonts w:ascii="Arial" w:hAnsi="Arial"/>
          <w:b/>
          <w:bCs/>
          <w:color w:val="222222"/>
          <w:highlight w:val="white"/>
        </w:rPr>
      </w:pPr>
      <w:r w:rsidRPr="00CA5860">
        <w:rPr>
          <w:rFonts w:ascii="Arial" w:hAnsi="Arial"/>
          <w:b/>
          <w:bCs/>
          <w:color w:val="222222"/>
          <w:highlight w:val="white"/>
        </w:rPr>
        <w:t>Verheij 2006</w:t>
      </w:r>
    </w:p>
    <w:p w14:paraId="5A5776CD" w14:textId="798CBEA5" w:rsidR="00197B48" w:rsidRPr="00CA5860" w:rsidRDefault="00197B48" w:rsidP="00FC4390">
      <w:pPr>
        <w:spacing w:line="360" w:lineRule="auto"/>
        <w:rPr>
          <w:rFonts w:ascii="Arial" w:hAnsi="Arial"/>
          <w:color w:val="222222"/>
          <w:highlight w:val="white"/>
        </w:rPr>
      </w:pPr>
      <w:r w:rsidRPr="00CA5860">
        <w:rPr>
          <w:rFonts w:ascii="Arial" w:hAnsi="Arial"/>
          <w:color w:val="222222"/>
          <w:highlight w:val="white"/>
        </w:rPr>
        <w:t xml:space="preserve">N. Verheij, ‘Uit zuinigheid naar relativiteit. Naar een </w:t>
      </w:r>
      <w:proofErr w:type="spellStart"/>
      <w:r w:rsidRPr="00CA5860">
        <w:rPr>
          <w:rFonts w:ascii="Arial" w:hAnsi="Arial"/>
          <w:color w:val="222222"/>
          <w:highlight w:val="white"/>
        </w:rPr>
        <w:t>Schutznormvereiste</w:t>
      </w:r>
      <w:proofErr w:type="spellEnd"/>
      <w:r w:rsidRPr="00CA5860">
        <w:rPr>
          <w:rFonts w:ascii="Arial" w:hAnsi="Arial"/>
          <w:color w:val="222222"/>
          <w:highlight w:val="white"/>
        </w:rPr>
        <w:t xml:space="preserve"> in het bestuursrecht’, in: A.W. Heringa e.a. (red.), </w:t>
      </w:r>
      <w:r w:rsidRPr="00CA5860">
        <w:rPr>
          <w:rFonts w:ascii="Arial" w:hAnsi="Arial"/>
          <w:i/>
          <w:iCs/>
          <w:color w:val="222222"/>
          <w:highlight w:val="white"/>
        </w:rPr>
        <w:t xml:space="preserve">Het bestuursrecht beschermd. Liber </w:t>
      </w:r>
      <w:proofErr w:type="spellStart"/>
      <w:r w:rsidRPr="00CA5860">
        <w:rPr>
          <w:rFonts w:ascii="Arial" w:hAnsi="Arial"/>
          <w:i/>
          <w:iCs/>
          <w:color w:val="222222"/>
          <w:highlight w:val="white"/>
        </w:rPr>
        <w:t>amicorum</w:t>
      </w:r>
      <w:proofErr w:type="spellEnd"/>
      <w:r w:rsidRPr="00CA5860">
        <w:rPr>
          <w:rFonts w:ascii="Arial" w:hAnsi="Arial"/>
          <w:i/>
          <w:iCs/>
          <w:color w:val="222222"/>
          <w:highlight w:val="white"/>
        </w:rPr>
        <w:t xml:space="preserve"> F.A.M. </w:t>
      </w:r>
      <w:proofErr w:type="spellStart"/>
      <w:r w:rsidRPr="00CA5860">
        <w:rPr>
          <w:rFonts w:ascii="Arial" w:hAnsi="Arial"/>
          <w:i/>
          <w:iCs/>
          <w:color w:val="222222"/>
          <w:highlight w:val="white"/>
        </w:rPr>
        <w:t>Stroink</w:t>
      </w:r>
      <w:proofErr w:type="spellEnd"/>
      <w:r w:rsidRPr="00CA5860">
        <w:rPr>
          <w:rFonts w:ascii="Arial" w:hAnsi="Arial"/>
          <w:color w:val="222222"/>
          <w:highlight w:val="white"/>
        </w:rPr>
        <w:t xml:space="preserve">, Den Haag: SDU Uitgevers 2006. </w:t>
      </w:r>
    </w:p>
    <w:p w14:paraId="700AAA2F" w14:textId="091D082D" w:rsidR="00982511" w:rsidRPr="00CA5860" w:rsidRDefault="00982511" w:rsidP="00FC4390">
      <w:pPr>
        <w:spacing w:line="360" w:lineRule="auto"/>
        <w:rPr>
          <w:rFonts w:ascii="Arial" w:hAnsi="Arial"/>
          <w:color w:val="222222"/>
          <w:highlight w:val="white"/>
        </w:rPr>
      </w:pPr>
    </w:p>
    <w:p w14:paraId="39CF522E" w14:textId="25147563" w:rsidR="00982511" w:rsidRPr="00CA5860" w:rsidRDefault="00982511" w:rsidP="00FC4390">
      <w:pPr>
        <w:spacing w:line="360" w:lineRule="auto"/>
        <w:rPr>
          <w:rFonts w:ascii="Arial" w:hAnsi="Arial"/>
          <w:b/>
        </w:rPr>
      </w:pPr>
      <w:r w:rsidRPr="00CA5860">
        <w:rPr>
          <w:rFonts w:ascii="Arial" w:hAnsi="Arial"/>
          <w:b/>
        </w:rPr>
        <w:t xml:space="preserve">Vos, </w:t>
      </w:r>
      <w:proofErr w:type="spellStart"/>
      <w:r w:rsidRPr="00CA5860">
        <w:rPr>
          <w:rFonts w:ascii="Arial" w:hAnsi="Arial"/>
          <w:b/>
          <w:i/>
        </w:rPr>
        <w:t>Bw</w:t>
      </w:r>
      <w:proofErr w:type="spellEnd"/>
      <w:r w:rsidRPr="00CA5860">
        <w:rPr>
          <w:rFonts w:ascii="Arial" w:hAnsi="Arial"/>
          <w:b/>
          <w:i/>
        </w:rPr>
        <w:t>-Krant Jaarboek</w:t>
      </w:r>
      <w:r w:rsidRPr="00CA5860">
        <w:rPr>
          <w:rFonts w:ascii="Arial" w:hAnsi="Arial"/>
          <w:b/>
        </w:rPr>
        <w:t xml:space="preserve"> 2005/21</w:t>
      </w:r>
    </w:p>
    <w:p w14:paraId="7F1EF52A" w14:textId="75406DB8" w:rsidR="00982511" w:rsidRPr="00CA5860" w:rsidRDefault="00982511" w:rsidP="00FC4390">
      <w:pPr>
        <w:spacing w:line="360" w:lineRule="auto"/>
        <w:rPr>
          <w:rFonts w:ascii="Arial" w:hAnsi="Arial"/>
          <w:color w:val="222222"/>
          <w:highlight w:val="white"/>
        </w:rPr>
      </w:pPr>
      <w:r w:rsidRPr="00CA5860">
        <w:rPr>
          <w:rFonts w:ascii="Arial" w:hAnsi="Arial"/>
        </w:rPr>
        <w:t>B.J. Vos, ‘</w:t>
      </w:r>
      <w:proofErr w:type="spellStart"/>
      <w:r w:rsidRPr="00CA5860">
        <w:rPr>
          <w:rFonts w:ascii="Arial" w:hAnsi="Arial"/>
        </w:rPr>
        <w:t>Constitutionalisering</w:t>
      </w:r>
      <w:proofErr w:type="spellEnd"/>
      <w:r w:rsidRPr="00CA5860">
        <w:rPr>
          <w:rFonts w:ascii="Arial" w:hAnsi="Arial"/>
        </w:rPr>
        <w:t xml:space="preserve">: een overschat vraagstuk?’, </w:t>
      </w:r>
      <w:proofErr w:type="spellStart"/>
      <w:r w:rsidRPr="00CA5860">
        <w:rPr>
          <w:rFonts w:ascii="Arial" w:hAnsi="Arial"/>
          <w:i/>
        </w:rPr>
        <w:t>Bw</w:t>
      </w:r>
      <w:proofErr w:type="spellEnd"/>
      <w:r w:rsidRPr="00CA5860">
        <w:rPr>
          <w:rFonts w:ascii="Arial" w:hAnsi="Arial"/>
          <w:i/>
        </w:rPr>
        <w:t>-Krant Jaarboek</w:t>
      </w:r>
      <w:r w:rsidRPr="00CA5860">
        <w:rPr>
          <w:rFonts w:ascii="Arial" w:hAnsi="Arial"/>
        </w:rPr>
        <w:t xml:space="preserve"> 2005/21, p. 287-304.</w:t>
      </w:r>
    </w:p>
    <w:p w14:paraId="51B18C32" w14:textId="77777777" w:rsidR="00D070EF" w:rsidRPr="00CA5860" w:rsidRDefault="00D070EF" w:rsidP="00FC4390">
      <w:pPr>
        <w:spacing w:line="360" w:lineRule="auto"/>
        <w:rPr>
          <w:rFonts w:ascii="Arial" w:hAnsi="Arial"/>
        </w:rPr>
      </w:pPr>
    </w:p>
    <w:p w14:paraId="23077EC1" w14:textId="332B735D" w:rsidR="00D070EF" w:rsidRPr="00CA5860" w:rsidRDefault="00D070EF" w:rsidP="00FC4390">
      <w:pPr>
        <w:spacing w:line="360" w:lineRule="auto"/>
        <w:rPr>
          <w:rFonts w:ascii="Arial" w:hAnsi="Arial"/>
          <w:b/>
          <w:bCs/>
        </w:rPr>
      </w:pPr>
      <w:r w:rsidRPr="00CA5860">
        <w:rPr>
          <w:rFonts w:ascii="Arial" w:hAnsi="Arial"/>
          <w:b/>
          <w:bCs/>
        </w:rPr>
        <w:t xml:space="preserve">Uzman &amp; Boogaard, </w:t>
      </w:r>
      <w:r w:rsidRPr="00CA5860">
        <w:rPr>
          <w:rFonts w:ascii="Arial" w:hAnsi="Arial"/>
          <w:b/>
          <w:bCs/>
          <w:i/>
          <w:iCs/>
        </w:rPr>
        <w:t>O&amp;A</w:t>
      </w:r>
      <w:r w:rsidRPr="00CA5860">
        <w:rPr>
          <w:rFonts w:ascii="Arial" w:hAnsi="Arial"/>
          <w:b/>
          <w:bCs/>
        </w:rPr>
        <w:t xml:space="preserve"> 2020/4</w:t>
      </w:r>
    </w:p>
    <w:p w14:paraId="793638C3" w14:textId="0025ED65" w:rsidR="00D070EF" w:rsidRPr="00CA5860" w:rsidRDefault="00D070EF" w:rsidP="00FC4390">
      <w:pPr>
        <w:spacing w:line="360" w:lineRule="auto"/>
        <w:rPr>
          <w:rFonts w:ascii="Arial" w:hAnsi="Arial"/>
        </w:rPr>
      </w:pPr>
      <w:r w:rsidRPr="00CA5860">
        <w:rPr>
          <w:rFonts w:ascii="Arial" w:hAnsi="Arial"/>
        </w:rPr>
        <w:t>J. Uzman &amp; G. Boogaard, ‘De Guldemond/Noordwijkerhout van het wetgevingsbevel?</w:t>
      </w:r>
      <w:r w:rsidR="0030534F" w:rsidRPr="00CA5860">
        <w:rPr>
          <w:rFonts w:ascii="Arial" w:hAnsi="Arial"/>
        </w:rPr>
        <w:t xml:space="preserve">’, </w:t>
      </w:r>
      <w:r w:rsidR="0030534F" w:rsidRPr="00CA5860">
        <w:rPr>
          <w:rFonts w:ascii="Arial" w:hAnsi="Arial"/>
          <w:i/>
          <w:iCs/>
        </w:rPr>
        <w:t xml:space="preserve">O&amp;A </w:t>
      </w:r>
      <w:r w:rsidR="0030534F" w:rsidRPr="00CA5860">
        <w:rPr>
          <w:rFonts w:ascii="Arial" w:hAnsi="Arial"/>
        </w:rPr>
        <w:t>2020/4, afl. 1.</w:t>
      </w:r>
    </w:p>
    <w:p w14:paraId="1AA37D47" w14:textId="77777777" w:rsidR="008D3647" w:rsidRPr="00CA5860" w:rsidRDefault="008D3647" w:rsidP="00FC4390">
      <w:pPr>
        <w:spacing w:line="360" w:lineRule="auto"/>
        <w:rPr>
          <w:rFonts w:ascii="Arial" w:hAnsi="Arial"/>
          <w:color w:val="232323"/>
        </w:rPr>
      </w:pPr>
    </w:p>
    <w:p w14:paraId="0D09DA1F" w14:textId="77777777" w:rsidR="008D3647" w:rsidRPr="00CA5860" w:rsidRDefault="008D3647" w:rsidP="00FC4390">
      <w:pPr>
        <w:spacing w:line="360" w:lineRule="auto"/>
        <w:rPr>
          <w:rFonts w:ascii="Arial" w:hAnsi="Arial"/>
          <w:b/>
          <w:bCs/>
        </w:rPr>
      </w:pPr>
      <w:r w:rsidRPr="00CA5860">
        <w:rPr>
          <w:rFonts w:ascii="Arial" w:hAnsi="Arial"/>
          <w:b/>
          <w:bCs/>
        </w:rPr>
        <w:t xml:space="preserve">Wiggers-Rust, </w:t>
      </w:r>
      <w:r w:rsidRPr="00CA5860">
        <w:rPr>
          <w:rFonts w:ascii="Arial" w:hAnsi="Arial"/>
          <w:b/>
          <w:bCs/>
          <w:i/>
          <w:iCs/>
          <w:color w:val="232323"/>
        </w:rPr>
        <w:t xml:space="preserve">NJB </w:t>
      </w:r>
      <w:r w:rsidRPr="00CA5860">
        <w:rPr>
          <w:rFonts w:ascii="Arial" w:hAnsi="Arial"/>
          <w:b/>
          <w:bCs/>
          <w:color w:val="232323"/>
        </w:rPr>
        <w:t>2017/1645</w:t>
      </w:r>
    </w:p>
    <w:p w14:paraId="4E019C1F" w14:textId="77777777" w:rsidR="008D3647" w:rsidRPr="00CA5860" w:rsidRDefault="008D3647" w:rsidP="00FC4390">
      <w:pPr>
        <w:pStyle w:val="Geenafstand"/>
        <w:keepNext w:val="0"/>
        <w:rPr>
          <w:rFonts w:ascii="Arial" w:hAnsi="Arial"/>
        </w:rPr>
      </w:pPr>
      <w:r w:rsidRPr="00CA5860">
        <w:rPr>
          <w:rFonts w:ascii="Arial" w:hAnsi="Arial"/>
        </w:rPr>
        <w:t>L.F. Wiggers-Rust, ‘</w:t>
      </w:r>
      <w:r w:rsidRPr="00CA5860">
        <w:rPr>
          <w:rFonts w:ascii="Arial" w:hAnsi="Arial"/>
          <w:color w:val="353535"/>
        </w:rPr>
        <w:t xml:space="preserve">Interne rechtsvergelijking. </w:t>
      </w:r>
      <w:r w:rsidRPr="00CA5860">
        <w:rPr>
          <w:rFonts w:ascii="Arial" w:hAnsi="Arial"/>
        </w:rPr>
        <w:t xml:space="preserve">Een ‘must’ in de meergelaagde rechtsorde’, </w:t>
      </w:r>
      <w:r w:rsidRPr="00CA5860">
        <w:rPr>
          <w:rFonts w:ascii="Arial" w:hAnsi="Arial"/>
          <w:i/>
          <w:iCs/>
        </w:rPr>
        <w:t xml:space="preserve">NJB </w:t>
      </w:r>
      <w:r w:rsidRPr="00CA5860">
        <w:rPr>
          <w:rFonts w:ascii="Arial" w:hAnsi="Arial"/>
        </w:rPr>
        <w:t>2017/1645, afl. 30.</w:t>
      </w:r>
    </w:p>
    <w:p w14:paraId="4FF99399" w14:textId="77777777" w:rsidR="008D3647" w:rsidRPr="00CA5860" w:rsidRDefault="008D3647" w:rsidP="00FC4390">
      <w:pPr>
        <w:spacing w:line="360" w:lineRule="auto"/>
        <w:rPr>
          <w:rFonts w:ascii="Arial" w:hAnsi="Arial"/>
          <w:lang w:val="nl"/>
        </w:rPr>
      </w:pPr>
    </w:p>
    <w:p w14:paraId="34A04400" w14:textId="77777777" w:rsidR="008D3647" w:rsidRPr="00CA5860" w:rsidRDefault="008D3647" w:rsidP="00FC4390">
      <w:pPr>
        <w:spacing w:line="360" w:lineRule="auto"/>
        <w:rPr>
          <w:rFonts w:ascii="Arial" w:hAnsi="Arial"/>
          <w:b/>
          <w:color w:val="232323"/>
        </w:rPr>
      </w:pPr>
      <w:r w:rsidRPr="00CA5860">
        <w:rPr>
          <w:rFonts w:ascii="Arial" w:hAnsi="Arial"/>
          <w:b/>
          <w:color w:val="232323"/>
        </w:rPr>
        <w:t>Wiggers-Rust 2014</w:t>
      </w:r>
    </w:p>
    <w:p w14:paraId="035D91AA" w14:textId="77777777" w:rsidR="008D3647" w:rsidRPr="00CA5860" w:rsidRDefault="008D3647" w:rsidP="00FC4390">
      <w:pPr>
        <w:spacing w:line="360" w:lineRule="auto"/>
        <w:rPr>
          <w:rFonts w:ascii="Arial" w:eastAsia="Times New Roman" w:hAnsi="Arial"/>
          <w:bCs/>
          <w:color w:val="353535"/>
        </w:rPr>
      </w:pPr>
      <w:r w:rsidRPr="00CA5860">
        <w:rPr>
          <w:rFonts w:ascii="Arial" w:hAnsi="Arial"/>
          <w:bCs/>
          <w:color w:val="232323"/>
        </w:rPr>
        <w:t xml:space="preserve">L.F. Wiggers-Rust, </w:t>
      </w:r>
      <w:r w:rsidRPr="00CA5860">
        <w:rPr>
          <w:rFonts w:ascii="Arial" w:hAnsi="Arial"/>
          <w:bCs/>
          <w:i/>
          <w:iCs/>
          <w:color w:val="232323"/>
        </w:rPr>
        <w:t>Collectieve acties</w:t>
      </w:r>
      <w:r w:rsidRPr="00CA5860">
        <w:rPr>
          <w:rFonts w:ascii="Arial" w:hAnsi="Arial"/>
          <w:bCs/>
          <w:color w:val="232323"/>
        </w:rPr>
        <w:t xml:space="preserve">, Den Haag: WODC 2014. </w:t>
      </w:r>
    </w:p>
    <w:p w14:paraId="17908688" w14:textId="77777777" w:rsidR="008D3647" w:rsidRPr="00CA5860" w:rsidRDefault="008D3647" w:rsidP="00FC4390">
      <w:pPr>
        <w:spacing w:line="360" w:lineRule="auto"/>
        <w:rPr>
          <w:rFonts w:ascii="Arial" w:hAnsi="Arial"/>
        </w:rPr>
      </w:pPr>
    </w:p>
    <w:p w14:paraId="431A1536" w14:textId="77777777" w:rsidR="008D3647" w:rsidRPr="00CA5860" w:rsidRDefault="008D3647" w:rsidP="00FC4390">
      <w:pPr>
        <w:spacing w:line="360" w:lineRule="auto"/>
        <w:rPr>
          <w:rFonts w:ascii="Arial" w:hAnsi="Arial"/>
          <w:b/>
          <w:bCs/>
        </w:rPr>
      </w:pPr>
      <w:r w:rsidRPr="00CA5860">
        <w:rPr>
          <w:rFonts w:ascii="Arial" w:hAnsi="Arial"/>
          <w:b/>
          <w:bCs/>
        </w:rPr>
        <w:t xml:space="preserve">Wiggers-Rust, </w:t>
      </w:r>
      <w:r w:rsidRPr="00CA5860">
        <w:rPr>
          <w:rFonts w:ascii="Arial" w:hAnsi="Arial"/>
          <w:b/>
          <w:bCs/>
          <w:i/>
          <w:iCs/>
        </w:rPr>
        <w:t>NJB</w:t>
      </w:r>
      <w:r w:rsidRPr="00CA5860">
        <w:rPr>
          <w:rFonts w:ascii="Arial" w:hAnsi="Arial"/>
          <w:b/>
          <w:bCs/>
        </w:rPr>
        <w:t xml:space="preserve"> 2013, p. 1374-1393</w:t>
      </w:r>
    </w:p>
    <w:p w14:paraId="5AAC89B0" w14:textId="77777777" w:rsidR="008D3647" w:rsidRPr="00CA5860" w:rsidRDefault="008D3647" w:rsidP="00FC4390">
      <w:pPr>
        <w:spacing w:line="360" w:lineRule="auto"/>
        <w:rPr>
          <w:rFonts w:ascii="Arial" w:hAnsi="Arial"/>
          <w:i/>
          <w:iCs/>
        </w:rPr>
      </w:pPr>
      <w:r w:rsidRPr="00CA5860">
        <w:rPr>
          <w:rFonts w:ascii="Arial" w:hAnsi="Arial"/>
        </w:rPr>
        <w:t xml:space="preserve">L.F. Wiggers-Rust, ‘Roeien tegen de stroom in? Over de verhouding tussen privaatrecht en bestuursrecht’, </w:t>
      </w:r>
      <w:r w:rsidRPr="00CA5860">
        <w:rPr>
          <w:rFonts w:ascii="Arial" w:hAnsi="Arial"/>
          <w:i/>
          <w:iCs/>
        </w:rPr>
        <w:t>NJB</w:t>
      </w:r>
      <w:r w:rsidRPr="00CA5860">
        <w:rPr>
          <w:rFonts w:ascii="Arial" w:hAnsi="Arial"/>
        </w:rPr>
        <w:t xml:space="preserve"> 2013, afl. 21, p. 1374-1393. </w:t>
      </w:r>
    </w:p>
    <w:p w14:paraId="4A10EF77" w14:textId="06BF95C8" w:rsidR="00DE09A2" w:rsidRPr="00CA5860" w:rsidRDefault="00DE09A2" w:rsidP="00FC4390">
      <w:pPr>
        <w:spacing w:line="360" w:lineRule="auto"/>
        <w:rPr>
          <w:rFonts w:ascii="Arial" w:hAnsi="Arial"/>
        </w:rPr>
      </w:pPr>
    </w:p>
    <w:p w14:paraId="7EE1CA95" w14:textId="3ADCDA59" w:rsidR="00DE09A2" w:rsidRPr="00CA5860" w:rsidRDefault="00DE09A2" w:rsidP="00FC4390">
      <w:pPr>
        <w:spacing w:line="360" w:lineRule="auto"/>
        <w:rPr>
          <w:rFonts w:ascii="Arial" w:hAnsi="Arial"/>
          <w:b/>
          <w:bCs/>
        </w:rPr>
      </w:pPr>
      <w:r w:rsidRPr="00CA5860">
        <w:rPr>
          <w:rFonts w:ascii="Arial" w:hAnsi="Arial"/>
          <w:b/>
          <w:bCs/>
        </w:rPr>
        <w:t>Wiggers-Rust 2011</w:t>
      </w:r>
    </w:p>
    <w:p w14:paraId="3C2889A2" w14:textId="2ECF2854" w:rsidR="00403853" w:rsidRPr="00CA5860" w:rsidRDefault="00DE09A2" w:rsidP="00FC4390">
      <w:pPr>
        <w:spacing w:line="360" w:lineRule="auto"/>
        <w:rPr>
          <w:rFonts w:ascii="Arial" w:hAnsi="Arial"/>
          <w:i/>
          <w:iCs/>
        </w:rPr>
      </w:pPr>
      <w:r w:rsidRPr="00CA5860">
        <w:rPr>
          <w:rFonts w:ascii="Arial" w:hAnsi="Arial"/>
        </w:rPr>
        <w:t xml:space="preserve">L.F. Wiggers-Rust, </w:t>
      </w:r>
      <w:r w:rsidRPr="00CA5860">
        <w:rPr>
          <w:rFonts w:ascii="Arial" w:hAnsi="Arial"/>
          <w:i/>
          <w:iCs/>
        </w:rPr>
        <w:t xml:space="preserve">Belang, belanghebbende en relativiteit in bestuursrecht en privaatrecht: eenheid en verschil, in het </w:t>
      </w:r>
      <w:proofErr w:type="spellStart"/>
      <w:r w:rsidRPr="00CA5860">
        <w:rPr>
          <w:rFonts w:ascii="Arial" w:hAnsi="Arial"/>
          <w:i/>
          <w:iCs/>
        </w:rPr>
        <w:t>bĳzonder</w:t>
      </w:r>
      <w:proofErr w:type="spellEnd"/>
      <w:r w:rsidRPr="00CA5860">
        <w:rPr>
          <w:rFonts w:ascii="Arial" w:hAnsi="Arial"/>
          <w:i/>
          <w:iCs/>
        </w:rPr>
        <w:t xml:space="preserve"> </w:t>
      </w:r>
      <w:proofErr w:type="spellStart"/>
      <w:r w:rsidRPr="00CA5860">
        <w:rPr>
          <w:rFonts w:ascii="Arial" w:hAnsi="Arial"/>
          <w:i/>
          <w:iCs/>
        </w:rPr>
        <w:t>bĳ</w:t>
      </w:r>
      <w:proofErr w:type="spellEnd"/>
      <w:r w:rsidRPr="00CA5860">
        <w:rPr>
          <w:rFonts w:ascii="Arial" w:hAnsi="Arial"/>
          <w:i/>
          <w:iCs/>
        </w:rPr>
        <w:t xml:space="preserve"> milieubelangen</w:t>
      </w:r>
      <w:r w:rsidR="00AE4F97" w:rsidRPr="00CA5860">
        <w:rPr>
          <w:rFonts w:ascii="Arial" w:hAnsi="Arial"/>
        </w:rPr>
        <w:t xml:space="preserve"> (</w:t>
      </w:r>
      <w:proofErr w:type="spellStart"/>
      <w:r w:rsidR="00AE4F97" w:rsidRPr="00CA5860">
        <w:rPr>
          <w:rFonts w:ascii="Arial" w:hAnsi="Arial"/>
        </w:rPr>
        <w:t>diss</w:t>
      </w:r>
      <w:proofErr w:type="spellEnd"/>
      <w:r w:rsidR="00AE4F97" w:rsidRPr="00CA5860">
        <w:rPr>
          <w:rFonts w:ascii="Arial" w:hAnsi="Arial"/>
        </w:rPr>
        <w:t>. Nijmegen)</w:t>
      </w:r>
      <w:r w:rsidRPr="00CA5860">
        <w:rPr>
          <w:rFonts w:ascii="Arial" w:hAnsi="Arial"/>
        </w:rPr>
        <w:t xml:space="preserve">, Den Haag: Boom Juridisch 2011. </w:t>
      </w:r>
    </w:p>
    <w:p w14:paraId="029B1106" w14:textId="77777777" w:rsidR="000D7E20" w:rsidRDefault="000D7E20">
      <w:pPr>
        <w:rPr>
          <w:rFonts w:ascii="Arial" w:hAnsi="Arial"/>
          <w:b/>
          <w:bCs/>
          <w:color w:val="000000"/>
          <w:szCs w:val="24"/>
          <w:lang w:val="nl"/>
        </w:rPr>
      </w:pPr>
      <w:r>
        <w:rPr>
          <w:rFonts w:ascii="Arial" w:hAnsi="Arial"/>
          <w:b/>
          <w:bCs/>
        </w:rPr>
        <w:br w:type="page"/>
      </w:r>
    </w:p>
    <w:p w14:paraId="6448529F" w14:textId="06A4FD6E" w:rsidR="00403853" w:rsidRPr="00CA5860" w:rsidRDefault="00403853" w:rsidP="00FC4390">
      <w:pPr>
        <w:pStyle w:val="Geenafstand"/>
        <w:keepNext w:val="0"/>
        <w:rPr>
          <w:rFonts w:ascii="Arial" w:hAnsi="Arial"/>
          <w:b/>
          <w:bCs/>
        </w:rPr>
      </w:pPr>
      <w:r w:rsidRPr="00CA5860">
        <w:rPr>
          <w:rFonts w:ascii="Arial" w:hAnsi="Arial"/>
          <w:b/>
          <w:bCs/>
        </w:rPr>
        <w:lastRenderedPageBreak/>
        <w:t>Van Wijmen 1981</w:t>
      </w:r>
    </w:p>
    <w:p w14:paraId="598AB26A" w14:textId="48C2EFBC" w:rsidR="00403853" w:rsidRPr="00CA5860" w:rsidRDefault="00403853" w:rsidP="00FC4390">
      <w:pPr>
        <w:pStyle w:val="Geenafstand"/>
        <w:keepNext w:val="0"/>
        <w:rPr>
          <w:rFonts w:ascii="Arial" w:hAnsi="Arial"/>
        </w:rPr>
      </w:pPr>
      <w:r w:rsidRPr="00CA5860">
        <w:rPr>
          <w:rFonts w:ascii="Arial" w:hAnsi="Arial"/>
        </w:rPr>
        <w:t xml:space="preserve">R.E. van Wijmen, </w:t>
      </w:r>
      <w:r w:rsidRPr="00CA5860">
        <w:rPr>
          <w:rFonts w:ascii="Arial" w:hAnsi="Arial"/>
          <w:i/>
          <w:iCs/>
        </w:rPr>
        <w:t>Recht, belang en rechtsbescherming</w:t>
      </w:r>
      <w:r w:rsidR="00AE4F97" w:rsidRPr="00CA5860">
        <w:rPr>
          <w:rFonts w:ascii="Arial" w:hAnsi="Arial"/>
        </w:rPr>
        <w:t>,</w:t>
      </w:r>
      <w:r w:rsidRPr="00CA5860">
        <w:rPr>
          <w:rFonts w:ascii="Arial" w:hAnsi="Arial"/>
        </w:rPr>
        <w:t xml:space="preserve"> 's-Gravenhage: Vuga-uitgeverij 1981. </w:t>
      </w:r>
    </w:p>
    <w:p w14:paraId="4276D9EA" w14:textId="77777777" w:rsidR="00EF2AEA" w:rsidRPr="00CA5860" w:rsidRDefault="00EF2AEA" w:rsidP="00FC4390">
      <w:pPr>
        <w:pStyle w:val="Geenafstand"/>
        <w:keepNext w:val="0"/>
        <w:rPr>
          <w:rFonts w:ascii="Arial" w:hAnsi="Arial"/>
        </w:rPr>
      </w:pPr>
    </w:p>
    <w:p w14:paraId="6F100503" w14:textId="77777777" w:rsidR="00EF2AEA" w:rsidRPr="00CA5860" w:rsidRDefault="00EF2AEA" w:rsidP="00FC4390">
      <w:pPr>
        <w:pStyle w:val="Geenafstand"/>
        <w:keepNext w:val="0"/>
        <w:rPr>
          <w:rFonts w:ascii="Arial" w:hAnsi="Arial"/>
          <w:b/>
          <w:bCs/>
        </w:rPr>
      </w:pPr>
      <w:r w:rsidRPr="00CA5860">
        <w:rPr>
          <w:rFonts w:ascii="Arial" w:hAnsi="Arial"/>
          <w:b/>
          <w:bCs/>
        </w:rPr>
        <w:t xml:space="preserve">Wissink, </w:t>
      </w:r>
      <w:r w:rsidRPr="00CA5860">
        <w:rPr>
          <w:rFonts w:ascii="Arial" w:hAnsi="Arial"/>
          <w:b/>
          <w:bCs/>
          <w:i/>
          <w:iCs/>
        </w:rPr>
        <w:t xml:space="preserve">TCR </w:t>
      </w:r>
      <w:r w:rsidRPr="00CA5860">
        <w:rPr>
          <w:rFonts w:ascii="Arial" w:hAnsi="Arial"/>
          <w:b/>
          <w:bCs/>
        </w:rPr>
        <w:t>2021, p. 1-14</w:t>
      </w:r>
    </w:p>
    <w:p w14:paraId="549D4497" w14:textId="508A6CF1" w:rsidR="00EF2AEA" w:rsidRPr="00CA5860" w:rsidRDefault="00EF2AEA" w:rsidP="00FC4390">
      <w:pPr>
        <w:pStyle w:val="Geenafstand"/>
        <w:keepNext w:val="0"/>
        <w:rPr>
          <w:rFonts w:ascii="Arial" w:hAnsi="Arial"/>
        </w:rPr>
      </w:pPr>
      <w:r w:rsidRPr="00CA5860">
        <w:rPr>
          <w:rFonts w:ascii="Arial" w:hAnsi="Arial"/>
        </w:rPr>
        <w:t>P. Wissink, 'De preliminaire ontvankelijkheidsbeslissing onder de WAMCA: hoe ‘inhoudelijk’ mag de voorfase zijn?', </w:t>
      </w:r>
      <w:r w:rsidRPr="00CA5860">
        <w:rPr>
          <w:rFonts w:ascii="Arial" w:hAnsi="Arial"/>
          <w:i/>
          <w:iCs/>
        </w:rPr>
        <w:t>TCR</w:t>
      </w:r>
      <w:r w:rsidRPr="00CA5860">
        <w:rPr>
          <w:rFonts w:ascii="Arial" w:hAnsi="Arial"/>
        </w:rPr>
        <w:t> 2021, afl. 1. p. 1-14.</w:t>
      </w:r>
    </w:p>
    <w:p w14:paraId="69823FD3" w14:textId="44D77F88" w:rsidR="00AC08BD" w:rsidRPr="00CA5860" w:rsidRDefault="00AC08BD" w:rsidP="00FC4390">
      <w:pPr>
        <w:pStyle w:val="Geenafstand"/>
        <w:keepNext w:val="0"/>
        <w:rPr>
          <w:rFonts w:ascii="Arial" w:hAnsi="Arial"/>
        </w:rPr>
      </w:pPr>
    </w:p>
    <w:p w14:paraId="6CEA5B0D" w14:textId="6A4D58B3" w:rsidR="00AC08BD" w:rsidRPr="00CA5860" w:rsidRDefault="00AC08BD" w:rsidP="00FC4390">
      <w:pPr>
        <w:pStyle w:val="Geenafstand"/>
        <w:keepNext w:val="0"/>
        <w:rPr>
          <w:rFonts w:ascii="Arial" w:hAnsi="Arial"/>
          <w:b/>
          <w:bCs/>
        </w:rPr>
      </w:pPr>
      <w:r w:rsidRPr="00CA5860">
        <w:rPr>
          <w:rFonts w:ascii="Arial" w:hAnsi="Arial"/>
          <w:b/>
          <w:bCs/>
        </w:rPr>
        <w:t xml:space="preserve">Ypinga &amp; Tingen, </w:t>
      </w:r>
      <w:r w:rsidRPr="00CA5860">
        <w:rPr>
          <w:rFonts w:ascii="Arial" w:hAnsi="Arial"/>
          <w:b/>
          <w:bCs/>
          <w:i/>
          <w:iCs/>
        </w:rPr>
        <w:t>BR</w:t>
      </w:r>
      <w:r w:rsidRPr="00CA5860">
        <w:rPr>
          <w:rFonts w:ascii="Arial" w:hAnsi="Arial"/>
          <w:b/>
          <w:bCs/>
        </w:rPr>
        <w:t xml:space="preserve"> 2021/56</w:t>
      </w:r>
    </w:p>
    <w:p w14:paraId="3450AD2F" w14:textId="109251F7" w:rsidR="00AC08BD" w:rsidRPr="00CA5860" w:rsidRDefault="00AC08BD" w:rsidP="00FC4390">
      <w:pPr>
        <w:pStyle w:val="Geenafstand"/>
        <w:keepNext w:val="0"/>
        <w:rPr>
          <w:rFonts w:ascii="Arial" w:hAnsi="Arial"/>
          <w:lang w:val="nl-NL"/>
        </w:rPr>
      </w:pPr>
      <w:r w:rsidRPr="00CA5860">
        <w:rPr>
          <w:rFonts w:ascii="Arial" w:hAnsi="Arial"/>
          <w:lang w:val="nl-NL"/>
        </w:rPr>
        <w:t xml:space="preserve">J.H.N. </w:t>
      </w:r>
      <w:proofErr w:type="spellStart"/>
      <w:r w:rsidRPr="00CA5860">
        <w:rPr>
          <w:rFonts w:ascii="Arial" w:hAnsi="Arial"/>
          <w:lang w:val="nl-NL"/>
        </w:rPr>
        <w:t>Ypinga</w:t>
      </w:r>
      <w:proofErr w:type="spellEnd"/>
      <w:r w:rsidRPr="00CA5860">
        <w:rPr>
          <w:rFonts w:ascii="Arial" w:hAnsi="Arial"/>
          <w:lang w:val="nl-NL"/>
        </w:rPr>
        <w:t xml:space="preserve"> &amp; J. Tingen, ‘De Varkens in Nood-saga: de impact van het Verdrag van Aarhus op het Nederlandse omgevingsrecht’, </w:t>
      </w:r>
      <w:r w:rsidRPr="00CA5860">
        <w:rPr>
          <w:rFonts w:ascii="Arial" w:hAnsi="Arial"/>
          <w:i/>
          <w:iCs/>
        </w:rPr>
        <w:t>BR</w:t>
      </w:r>
      <w:r w:rsidRPr="00CA5860">
        <w:rPr>
          <w:rFonts w:ascii="Arial" w:hAnsi="Arial"/>
        </w:rPr>
        <w:t xml:space="preserve"> 2021/56, afl. 7. </w:t>
      </w:r>
    </w:p>
    <w:p w14:paraId="6C0AA2AF" w14:textId="77777777" w:rsidR="00EF2AEA" w:rsidRPr="00CA5860" w:rsidRDefault="00EF2AEA" w:rsidP="00FC4390">
      <w:pPr>
        <w:pStyle w:val="Geenafstand"/>
        <w:keepNext w:val="0"/>
        <w:rPr>
          <w:rFonts w:ascii="Arial" w:hAnsi="Arial"/>
          <w:lang w:val="nl-NL"/>
        </w:rPr>
      </w:pPr>
    </w:p>
    <w:p w14:paraId="33D58A50" w14:textId="77777777" w:rsidR="00403853" w:rsidRPr="00CA5860" w:rsidRDefault="00403853" w:rsidP="00FC4390">
      <w:pPr>
        <w:spacing w:line="360" w:lineRule="auto"/>
        <w:rPr>
          <w:rFonts w:ascii="Arial" w:hAnsi="Arial"/>
          <w:color w:val="232323"/>
        </w:rPr>
      </w:pPr>
    </w:p>
    <w:p w14:paraId="7DE85996" w14:textId="77777777" w:rsidR="00512B2D" w:rsidRPr="00CA5860" w:rsidRDefault="00512B2D" w:rsidP="00FC4390">
      <w:pPr>
        <w:spacing w:after="160" w:line="360" w:lineRule="auto"/>
        <w:rPr>
          <w:rFonts w:ascii="Arial" w:eastAsiaTheme="majorEastAsia" w:hAnsi="Arial"/>
          <w:sz w:val="32"/>
          <w:szCs w:val="32"/>
          <w:highlight w:val="white"/>
        </w:rPr>
      </w:pPr>
      <w:r w:rsidRPr="00CA5860">
        <w:rPr>
          <w:rFonts w:ascii="Arial" w:hAnsi="Arial"/>
          <w:highlight w:val="white"/>
        </w:rPr>
        <w:br w:type="page"/>
      </w:r>
    </w:p>
    <w:p w14:paraId="0C8FE007" w14:textId="09257AE5" w:rsidR="001A25C6" w:rsidRPr="00CA5860" w:rsidRDefault="00384866" w:rsidP="00FC4390">
      <w:pPr>
        <w:pStyle w:val="Kop1"/>
        <w:keepNext w:val="0"/>
        <w:spacing w:line="360" w:lineRule="auto"/>
        <w:rPr>
          <w:rFonts w:ascii="Arial" w:hAnsi="Arial" w:cs="Arial"/>
          <w:highlight w:val="white"/>
          <w:lang w:val="fr-FR"/>
        </w:rPr>
      </w:pPr>
      <w:bookmarkStart w:id="71" w:name="_Toc152600184"/>
      <w:proofErr w:type="spellStart"/>
      <w:r w:rsidRPr="00CA5860">
        <w:rPr>
          <w:rFonts w:ascii="Arial" w:hAnsi="Arial" w:cs="Arial"/>
          <w:highlight w:val="white"/>
          <w:lang w:val="fr-FR"/>
        </w:rPr>
        <w:lastRenderedPageBreak/>
        <w:t>Jurisprudentielijst</w:t>
      </w:r>
      <w:bookmarkEnd w:id="71"/>
      <w:proofErr w:type="spellEnd"/>
    </w:p>
    <w:p w14:paraId="49BE0562" w14:textId="77777777" w:rsidR="00CD0F48" w:rsidRPr="00CA5860" w:rsidRDefault="00CD0F48" w:rsidP="00FC4390">
      <w:pPr>
        <w:spacing w:line="360" w:lineRule="auto"/>
        <w:rPr>
          <w:rFonts w:ascii="Arial" w:hAnsi="Arial"/>
          <w:lang w:val="fr-FR"/>
        </w:rPr>
      </w:pPr>
      <w:r w:rsidRPr="00CA5860">
        <w:rPr>
          <w:rFonts w:ascii="Arial" w:hAnsi="Arial"/>
          <w:lang w:val="fr-FR"/>
        </w:rPr>
        <w:t xml:space="preserve">EHRM 23 </w:t>
      </w:r>
      <w:proofErr w:type="spellStart"/>
      <w:r w:rsidRPr="00CA5860">
        <w:rPr>
          <w:rFonts w:ascii="Arial" w:hAnsi="Arial"/>
          <w:lang w:val="fr-FR"/>
        </w:rPr>
        <w:t>februari</w:t>
      </w:r>
      <w:proofErr w:type="spellEnd"/>
      <w:r w:rsidRPr="00CA5860">
        <w:rPr>
          <w:rFonts w:ascii="Arial" w:hAnsi="Arial"/>
          <w:lang w:val="fr-FR"/>
        </w:rPr>
        <w:t xml:space="preserve"> 2017, </w:t>
      </w:r>
      <w:proofErr w:type="gramStart"/>
      <w:r w:rsidRPr="00CA5860">
        <w:rPr>
          <w:rFonts w:ascii="Arial" w:hAnsi="Arial"/>
          <w:lang w:val="fr-FR"/>
        </w:rPr>
        <w:t>ECLI:CE</w:t>
      </w:r>
      <w:proofErr w:type="gramEnd"/>
      <w:r w:rsidRPr="00CA5860">
        <w:rPr>
          <w:rFonts w:ascii="Arial" w:hAnsi="Arial"/>
          <w:lang w:val="fr-FR"/>
        </w:rPr>
        <w:t>:ECHR:2017:0223JUD4339509 (</w:t>
      </w:r>
      <w:r w:rsidRPr="00CA5860">
        <w:rPr>
          <w:rFonts w:ascii="Arial" w:hAnsi="Arial"/>
          <w:i/>
          <w:iCs/>
          <w:lang w:val="fr-FR"/>
        </w:rPr>
        <w:t>De Tommaso/</w:t>
      </w:r>
      <w:proofErr w:type="spellStart"/>
      <w:r w:rsidRPr="00CA5860">
        <w:rPr>
          <w:rFonts w:ascii="Arial" w:hAnsi="Arial"/>
          <w:i/>
          <w:iCs/>
          <w:lang w:val="fr-FR"/>
        </w:rPr>
        <w:t>Italië</w:t>
      </w:r>
      <w:proofErr w:type="spellEnd"/>
      <w:r w:rsidRPr="00CA5860">
        <w:rPr>
          <w:rFonts w:ascii="Arial" w:hAnsi="Arial"/>
          <w:lang w:val="fr-FR"/>
        </w:rPr>
        <w:t>).</w:t>
      </w:r>
    </w:p>
    <w:p w14:paraId="5897F1DC" w14:textId="7D86F225" w:rsidR="00CD0F48" w:rsidRPr="00CA5860" w:rsidRDefault="00CD0F48" w:rsidP="00FC4390">
      <w:pPr>
        <w:spacing w:line="360" w:lineRule="auto"/>
        <w:rPr>
          <w:rFonts w:ascii="Arial" w:hAnsi="Arial"/>
          <w:lang w:val="fr-FR"/>
        </w:rPr>
      </w:pPr>
      <w:r w:rsidRPr="00CA5860">
        <w:rPr>
          <w:rFonts w:ascii="Arial" w:hAnsi="Arial"/>
          <w:lang w:val="fr-FR"/>
        </w:rPr>
        <w:t xml:space="preserve">EHRM 20 </w:t>
      </w:r>
      <w:proofErr w:type="spellStart"/>
      <w:r w:rsidRPr="00CA5860">
        <w:rPr>
          <w:rFonts w:ascii="Arial" w:hAnsi="Arial"/>
          <w:lang w:val="fr-FR"/>
        </w:rPr>
        <w:t>november</w:t>
      </w:r>
      <w:proofErr w:type="spellEnd"/>
      <w:r w:rsidRPr="00CA5860">
        <w:rPr>
          <w:rFonts w:ascii="Arial" w:hAnsi="Arial"/>
          <w:lang w:val="fr-FR"/>
        </w:rPr>
        <w:t xml:space="preserve"> 2012, </w:t>
      </w:r>
      <w:proofErr w:type="gramStart"/>
      <w:r w:rsidRPr="00CA5860">
        <w:rPr>
          <w:rFonts w:ascii="Arial" w:hAnsi="Arial"/>
          <w:lang w:val="fr-FR"/>
        </w:rPr>
        <w:t>ECLI:CE</w:t>
      </w:r>
      <w:proofErr w:type="gramEnd"/>
      <w:r w:rsidRPr="00CA5860">
        <w:rPr>
          <w:rFonts w:ascii="Arial" w:hAnsi="Arial"/>
          <w:lang w:val="fr-FR"/>
        </w:rPr>
        <w:t>:ECHR:2012:1120JUD 33197/09 (</w:t>
      </w:r>
      <w:r w:rsidRPr="00CA5860">
        <w:rPr>
          <w:rFonts w:ascii="Arial" w:hAnsi="Arial"/>
          <w:i/>
          <w:iCs/>
          <w:lang w:val="fr-FR"/>
        </w:rPr>
        <w:t>Alexandre/Portugal</w:t>
      </w:r>
      <w:r w:rsidRPr="00CA5860">
        <w:rPr>
          <w:rFonts w:ascii="Arial" w:hAnsi="Arial"/>
          <w:lang w:val="fr-FR"/>
        </w:rPr>
        <w:t>).</w:t>
      </w:r>
    </w:p>
    <w:p w14:paraId="6D1F9AD7" w14:textId="506E5C7E" w:rsidR="00CD0F48" w:rsidRPr="00CA5860" w:rsidRDefault="00CD0F48" w:rsidP="00FC4390">
      <w:pPr>
        <w:spacing w:line="360" w:lineRule="auto"/>
        <w:rPr>
          <w:rFonts w:ascii="Arial" w:hAnsi="Arial"/>
          <w:lang w:val="fr-FR"/>
        </w:rPr>
      </w:pPr>
    </w:p>
    <w:p w14:paraId="34DF2F2E" w14:textId="7121D6A4" w:rsidR="00AC08BD" w:rsidRPr="00CA5860" w:rsidRDefault="00AC08BD" w:rsidP="00FC4390">
      <w:pPr>
        <w:spacing w:line="360" w:lineRule="auto"/>
        <w:rPr>
          <w:rFonts w:ascii="Arial" w:hAnsi="Arial"/>
          <w:lang w:val="fr-FR"/>
        </w:rPr>
      </w:pPr>
      <w:r w:rsidRPr="00CA5860">
        <w:rPr>
          <w:rFonts w:ascii="Arial" w:hAnsi="Arial"/>
          <w:lang w:val="fr-FR"/>
        </w:rPr>
        <w:t xml:space="preserve">HvJ EU 14 </w:t>
      </w:r>
      <w:proofErr w:type="spellStart"/>
      <w:r w:rsidRPr="00CA5860">
        <w:rPr>
          <w:rFonts w:ascii="Arial" w:hAnsi="Arial"/>
          <w:lang w:val="fr-FR"/>
        </w:rPr>
        <w:t>januari</w:t>
      </w:r>
      <w:proofErr w:type="spellEnd"/>
      <w:r w:rsidRPr="00CA5860">
        <w:rPr>
          <w:rFonts w:ascii="Arial" w:hAnsi="Arial"/>
          <w:lang w:val="fr-FR"/>
        </w:rPr>
        <w:t xml:space="preserve"> 2021, </w:t>
      </w:r>
      <w:proofErr w:type="gramStart"/>
      <w:r w:rsidRPr="00CA5860">
        <w:rPr>
          <w:rFonts w:ascii="Arial" w:hAnsi="Arial"/>
          <w:lang w:val="fr-FR"/>
        </w:rPr>
        <w:t>ECLI:</w:t>
      </w:r>
      <w:proofErr w:type="gramEnd"/>
      <w:r w:rsidRPr="00CA5860">
        <w:rPr>
          <w:rFonts w:ascii="Arial" w:hAnsi="Arial"/>
          <w:lang w:val="fr-FR"/>
        </w:rPr>
        <w:t>EU:C:2021:7.</w:t>
      </w:r>
    </w:p>
    <w:p w14:paraId="6D7667DA" w14:textId="7276CE15" w:rsidR="003E0D6C" w:rsidRPr="00CA5860" w:rsidRDefault="003E0D6C" w:rsidP="00FC4390">
      <w:pPr>
        <w:spacing w:line="360" w:lineRule="auto"/>
        <w:rPr>
          <w:rFonts w:ascii="Arial" w:hAnsi="Arial"/>
        </w:rPr>
      </w:pPr>
      <w:r w:rsidRPr="00CA5860">
        <w:rPr>
          <w:rFonts w:ascii="Arial" w:hAnsi="Arial"/>
        </w:rPr>
        <w:t>HvJ EU 15 oktober 2009, ECLI:EU:C:2009:631.</w:t>
      </w:r>
    </w:p>
    <w:p w14:paraId="45B24889" w14:textId="77777777" w:rsidR="008D3647" w:rsidRPr="00CA5860" w:rsidRDefault="008D3647" w:rsidP="00FC4390">
      <w:pPr>
        <w:spacing w:line="360" w:lineRule="auto"/>
        <w:rPr>
          <w:rFonts w:ascii="Arial" w:hAnsi="Arial"/>
        </w:rPr>
      </w:pPr>
    </w:p>
    <w:p w14:paraId="52CCE5F4" w14:textId="5E4BCB9B" w:rsidR="003E0D6C" w:rsidRPr="00CA5860" w:rsidRDefault="008D3647" w:rsidP="00FC4390">
      <w:pPr>
        <w:spacing w:line="360" w:lineRule="auto"/>
        <w:rPr>
          <w:rFonts w:ascii="Arial" w:hAnsi="Arial"/>
        </w:rPr>
      </w:pPr>
      <w:r w:rsidRPr="00CA5860">
        <w:rPr>
          <w:rFonts w:ascii="Arial" w:hAnsi="Arial"/>
        </w:rPr>
        <w:t>Hoge Raad 20 december 2019, ECLI:NL:HR:2019:2006 (</w:t>
      </w:r>
      <w:r w:rsidRPr="00CA5860">
        <w:rPr>
          <w:rFonts w:ascii="Arial" w:hAnsi="Arial"/>
          <w:i/>
        </w:rPr>
        <w:t>Urgenda</w:t>
      </w:r>
      <w:r w:rsidRPr="00CA5860">
        <w:rPr>
          <w:rFonts w:ascii="Arial" w:hAnsi="Arial"/>
        </w:rPr>
        <w:t>).</w:t>
      </w:r>
    </w:p>
    <w:p w14:paraId="2A19F2F3" w14:textId="5B3698FC" w:rsidR="003666A3" w:rsidRPr="00CA5860" w:rsidRDefault="003666A3" w:rsidP="00FC4390">
      <w:pPr>
        <w:spacing w:line="360" w:lineRule="auto"/>
        <w:rPr>
          <w:rFonts w:ascii="Arial" w:hAnsi="Arial"/>
          <w:color w:val="232323"/>
          <w:szCs w:val="24"/>
        </w:rPr>
      </w:pPr>
      <w:r w:rsidRPr="00CA5860">
        <w:rPr>
          <w:rFonts w:ascii="Arial" w:hAnsi="Arial"/>
        </w:rPr>
        <w:t xml:space="preserve">Hoge Raad 3 juni 2016, ECLI:NL:HR:2016:1049, </w:t>
      </w:r>
      <w:r w:rsidRPr="00CA5860">
        <w:rPr>
          <w:rFonts w:ascii="Arial" w:hAnsi="Arial"/>
          <w:i/>
          <w:iCs/>
        </w:rPr>
        <w:t xml:space="preserve">AB </w:t>
      </w:r>
      <w:r w:rsidRPr="00CA5860">
        <w:rPr>
          <w:rFonts w:ascii="Arial" w:hAnsi="Arial"/>
        </w:rPr>
        <w:t>2016/268.</w:t>
      </w:r>
    </w:p>
    <w:p w14:paraId="212A5A4C" w14:textId="1FAD2F42" w:rsidR="003666A3" w:rsidRPr="00CA5860" w:rsidRDefault="003666A3" w:rsidP="00FC4390">
      <w:pPr>
        <w:spacing w:line="360" w:lineRule="auto"/>
        <w:rPr>
          <w:rFonts w:ascii="Arial" w:hAnsi="Arial"/>
        </w:rPr>
      </w:pPr>
      <w:r w:rsidRPr="00CA5860">
        <w:rPr>
          <w:rFonts w:ascii="Arial" w:hAnsi="Arial"/>
        </w:rPr>
        <w:t xml:space="preserve">Hoge Raad 22 mei 2015, ECLI:NL:HR:2015:1296, </w:t>
      </w:r>
      <w:r w:rsidRPr="00CA5860">
        <w:rPr>
          <w:rFonts w:ascii="Arial" w:hAnsi="Arial"/>
          <w:i/>
          <w:iCs/>
        </w:rPr>
        <w:t xml:space="preserve">JB </w:t>
      </w:r>
      <w:r w:rsidRPr="00CA5860">
        <w:rPr>
          <w:rFonts w:ascii="Arial" w:hAnsi="Arial"/>
        </w:rPr>
        <w:t>2015/125 (</w:t>
      </w:r>
      <w:r w:rsidRPr="00CA5860">
        <w:rPr>
          <w:rFonts w:ascii="Arial" w:hAnsi="Arial"/>
          <w:i/>
          <w:iCs/>
        </w:rPr>
        <w:t>Privacy First c.s./Staat</w:t>
      </w:r>
      <w:r w:rsidRPr="00CA5860">
        <w:rPr>
          <w:rFonts w:ascii="Arial" w:hAnsi="Arial"/>
        </w:rPr>
        <w:t xml:space="preserve">). </w:t>
      </w:r>
    </w:p>
    <w:p w14:paraId="6B4B9225" w14:textId="28E009E6" w:rsidR="003666A3" w:rsidRPr="00CA5860" w:rsidRDefault="003666A3" w:rsidP="00FC4390">
      <w:pPr>
        <w:spacing w:line="360" w:lineRule="auto"/>
        <w:rPr>
          <w:rFonts w:ascii="Arial" w:hAnsi="Arial"/>
          <w:szCs w:val="24"/>
        </w:rPr>
      </w:pPr>
      <w:r w:rsidRPr="00CA5860">
        <w:rPr>
          <w:rFonts w:ascii="Arial" w:hAnsi="Arial"/>
        </w:rPr>
        <w:t xml:space="preserve">Hoge Raad 9 juli 2010, ECLI:NL:HR:2010:BM2314, </w:t>
      </w:r>
      <w:r w:rsidRPr="00CA5860">
        <w:rPr>
          <w:rFonts w:ascii="Arial" w:hAnsi="Arial"/>
          <w:i/>
          <w:iCs/>
        </w:rPr>
        <w:t xml:space="preserve">JB </w:t>
      </w:r>
      <w:r w:rsidRPr="00CA5860">
        <w:rPr>
          <w:rFonts w:ascii="Arial" w:hAnsi="Arial"/>
        </w:rPr>
        <w:t>2010/174.</w:t>
      </w:r>
    </w:p>
    <w:p w14:paraId="62593C5B" w14:textId="63959811" w:rsidR="00384866" w:rsidRPr="00CA5860" w:rsidRDefault="001A25C6" w:rsidP="00FC4390">
      <w:pPr>
        <w:spacing w:line="360" w:lineRule="auto"/>
        <w:rPr>
          <w:rFonts w:ascii="Arial" w:eastAsiaTheme="majorEastAsia" w:hAnsi="Arial"/>
        </w:rPr>
      </w:pPr>
      <w:r w:rsidRPr="00CA5860">
        <w:rPr>
          <w:rFonts w:ascii="Arial" w:eastAsiaTheme="majorEastAsia" w:hAnsi="Arial"/>
        </w:rPr>
        <w:t xml:space="preserve">Hoge Raad 9 april 2010, </w:t>
      </w:r>
      <w:r w:rsidRPr="00CA5860">
        <w:rPr>
          <w:rFonts w:ascii="Arial" w:hAnsi="Arial"/>
        </w:rPr>
        <w:t>ECLI:NL:HR:</w:t>
      </w:r>
      <w:proofErr w:type="gramStart"/>
      <w:r w:rsidRPr="00CA5860">
        <w:rPr>
          <w:rFonts w:ascii="Arial" w:hAnsi="Arial"/>
        </w:rPr>
        <w:t>2010:BK</w:t>
      </w:r>
      <w:proofErr w:type="gramEnd"/>
      <w:r w:rsidRPr="00CA5860">
        <w:rPr>
          <w:rFonts w:ascii="Arial" w:hAnsi="Arial"/>
        </w:rPr>
        <w:t>4547 (</w:t>
      </w:r>
      <w:r w:rsidRPr="00CA5860">
        <w:rPr>
          <w:rFonts w:ascii="Arial" w:hAnsi="Arial"/>
          <w:i/>
          <w:iCs/>
        </w:rPr>
        <w:t xml:space="preserve">De Staat en SGP/Clara </w:t>
      </w:r>
      <w:proofErr w:type="spellStart"/>
      <w:r w:rsidRPr="00CA5860">
        <w:rPr>
          <w:rFonts w:ascii="Arial" w:hAnsi="Arial"/>
          <w:i/>
          <w:iCs/>
        </w:rPr>
        <w:t>Wichmann</w:t>
      </w:r>
      <w:proofErr w:type="spellEnd"/>
      <w:r w:rsidRPr="00CA5860">
        <w:rPr>
          <w:rFonts w:ascii="Arial" w:hAnsi="Arial"/>
          <w:i/>
          <w:iCs/>
        </w:rPr>
        <w:t xml:space="preserve"> c.s</w:t>
      </w:r>
      <w:r w:rsidRPr="00CA5860">
        <w:rPr>
          <w:rFonts w:ascii="Arial" w:hAnsi="Arial"/>
        </w:rPr>
        <w:t>.)</w:t>
      </w:r>
    </w:p>
    <w:p w14:paraId="31703813" w14:textId="3923F217" w:rsidR="00C91C98" w:rsidRPr="00CA5860" w:rsidRDefault="00C91C98" w:rsidP="00FC4390">
      <w:pPr>
        <w:spacing w:line="360" w:lineRule="auto"/>
        <w:rPr>
          <w:rFonts w:ascii="Arial" w:hAnsi="Arial"/>
        </w:rPr>
      </w:pPr>
      <w:r w:rsidRPr="00CA5860">
        <w:rPr>
          <w:rFonts w:ascii="Arial" w:hAnsi="Arial"/>
        </w:rPr>
        <w:t>Hoge Raad 26 februari 2010, ECLI:NL:HR:</w:t>
      </w:r>
      <w:proofErr w:type="gramStart"/>
      <w:r w:rsidRPr="00CA5860">
        <w:rPr>
          <w:rFonts w:ascii="Arial" w:hAnsi="Arial"/>
        </w:rPr>
        <w:t>2010:BK</w:t>
      </w:r>
      <w:proofErr w:type="gramEnd"/>
      <w:r w:rsidRPr="00CA5860">
        <w:rPr>
          <w:rFonts w:ascii="Arial" w:hAnsi="Arial"/>
        </w:rPr>
        <w:t>5756,</w:t>
      </w:r>
      <w:r w:rsidRPr="00CA5860">
        <w:rPr>
          <w:rFonts w:ascii="Arial" w:hAnsi="Arial"/>
          <w:i/>
          <w:iCs/>
        </w:rPr>
        <w:t xml:space="preserve"> </w:t>
      </w:r>
      <w:proofErr w:type="spellStart"/>
      <w:r w:rsidRPr="00CA5860">
        <w:rPr>
          <w:rFonts w:ascii="Arial" w:hAnsi="Arial"/>
          <w:i/>
          <w:iCs/>
        </w:rPr>
        <w:t>JBPr</w:t>
      </w:r>
      <w:proofErr w:type="spellEnd"/>
      <w:r w:rsidRPr="00CA5860">
        <w:rPr>
          <w:rFonts w:ascii="Arial" w:hAnsi="Arial"/>
        </w:rPr>
        <w:t xml:space="preserve"> 2010/30.</w:t>
      </w:r>
    </w:p>
    <w:p w14:paraId="0E7D9864" w14:textId="068BF9F3" w:rsidR="00443A88" w:rsidRPr="00CA5860" w:rsidRDefault="00443A88" w:rsidP="00FC4390">
      <w:pPr>
        <w:spacing w:line="360" w:lineRule="auto"/>
        <w:rPr>
          <w:rFonts w:ascii="Arial" w:hAnsi="Arial"/>
          <w:szCs w:val="24"/>
        </w:rPr>
      </w:pPr>
      <w:r w:rsidRPr="00CA5860">
        <w:rPr>
          <w:rFonts w:ascii="Arial" w:hAnsi="Arial"/>
          <w:szCs w:val="24"/>
        </w:rPr>
        <w:t>Hoge Raad 18 december 1992, ECLI:NL:HR:</w:t>
      </w:r>
      <w:proofErr w:type="gramStart"/>
      <w:r w:rsidRPr="00CA5860">
        <w:rPr>
          <w:rFonts w:ascii="Arial" w:hAnsi="Arial"/>
          <w:szCs w:val="24"/>
        </w:rPr>
        <w:t>1992:ZC</w:t>
      </w:r>
      <w:proofErr w:type="gramEnd"/>
      <w:r w:rsidRPr="00CA5860">
        <w:rPr>
          <w:rFonts w:ascii="Arial" w:hAnsi="Arial"/>
          <w:szCs w:val="24"/>
        </w:rPr>
        <w:t xml:space="preserve">0808, </w:t>
      </w:r>
      <w:r w:rsidRPr="00CA5860">
        <w:rPr>
          <w:rFonts w:ascii="Arial" w:hAnsi="Arial"/>
          <w:i/>
          <w:iCs/>
          <w:szCs w:val="24"/>
        </w:rPr>
        <w:t xml:space="preserve">NJ </w:t>
      </w:r>
      <w:r w:rsidRPr="00CA5860">
        <w:rPr>
          <w:rFonts w:ascii="Arial" w:hAnsi="Arial"/>
          <w:szCs w:val="24"/>
        </w:rPr>
        <w:t>1994, 139</w:t>
      </w:r>
      <w:r w:rsidR="00512B2D" w:rsidRPr="00CA5860">
        <w:rPr>
          <w:rFonts w:ascii="Arial" w:hAnsi="Arial"/>
          <w:szCs w:val="24"/>
        </w:rPr>
        <w:t>,</w:t>
      </w:r>
      <w:r w:rsidRPr="00CA5860">
        <w:rPr>
          <w:rFonts w:ascii="Arial" w:hAnsi="Arial"/>
          <w:szCs w:val="24"/>
        </w:rPr>
        <w:t xml:space="preserve"> </w:t>
      </w:r>
      <w:proofErr w:type="spellStart"/>
      <w:r w:rsidRPr="00CA5860">
        <w:rPr>
          <w:rFonts w:ascii="Arial" w:hAnsi="Arial"/>
          <w:szCs w:val="24"/>
        </w:rPr>
        <w:t>m.nt</w:t>
      </w:r>
      <w:proofErr w:type="spellEnd"/>
      <w:r w:rsidRPr="00CA5860">
        <w:rPr>
          <w:rFonts w:ascii="Arial" w:hAnsi="Arial"/>
          <w:szCs w:val="24"/>
        </w:rPr>
        <w:t>. M. Scheltema.</w:t>
      </w:r>
    </w:p>
    <w:p w14:paraId="7ACF7473" w14:textId="2A7B0B53" w:rsidR="008025CB" w:rsidRPr="00CA5860" w:rsidRDefault="008025CB" w:rsidP="00FC4390">
      <w:pPr>
        <w:pStyle w:val="Voetnoottekst"/>
        <w:spacing w:line="360" w:lineRule="auto"/>
        <w:rPr>
          <w:rFonts w:ascii="Arial" w:hAnsi="Arial"/>
          <w:sz w:val="24"/>
          <w:szCs w:val="24"/>
        </w:rPr>
      </w:pPr>
      <w:r w:rsidRPr="00CA5860">
        <w:rPr>
          <w:rFonts w:ascii="Arial" w:hAnsi="Arial"/>
          <w:color w:val="232323"/>
          <w:sz w:val="24"/>
          <w:szCs w:val="24"/>
        </w:rPr>
        <w:t>H</w:t>
      </w:r>
      <w:r w:rsidR="00456C21" w:rsidRPr="00CA5860">
        <w:rPr>
          <w:rFonts w:ascii="Arial" w:hAnsi="Arial"/>
          <w:color w:val="232323"/>
          <w:sz w:val="24"/>
          <w:szCs w:val="24"/>
        </w:rPr>
        <w:t>oge Raad</w:t>
      </w:r>
      <w:r w:rsidRPr="00CA5860">
        <w:rPr>
          <w:rFonts w:ascii="Arial" w:hAnsi="Arial"/>
          <w:color w:val="232323"/>
          <w:sz w:val="24"/>
          <w:szCs w:val="24"/>
        </w:rPr>
        <w:t xml:space="preserve"> 28 februari 1992, ECLI:NL:HR:</w:t>
      </w:r>
      <w:proofErr w:type="gramStart"/>
      <w:r w:rsidRPr="00CA5860">
        <w:rPr>
          <w:rFonts w:ascii="Arial" w:hAnsi="Arial"/>
          <w:color w:val="232323"/>
          <w:sz w:val="24"/>
          <w:szCs w:val="24"/>
        </w:rPr>
        <w:t>1992:ZC</w:t>
      </w:r>
      <w:proofErr w:type="gramEnd"/>
      <w:r w:rsidRPr="00CA5860">
        <w:rPr>
          <w:rFonts w:ascii="Arial" w:hAnsi="Arial"/>
          <w:color w:val="232323"/>
          <w:sz w:val="24"/>
          <w:szCs w:val="24"/>
        </w:rPr>
        <w:t>0527 (</w:t>
      </w:r>
      <w:proofErr w:type="spellStart"/>
      <w:r w:rsidRPr="00CA5860">
        <w:rPr>
          <w:rFonts w:ascii="Arial" w:hAnsi="Arial"/>
          <w:i/>
          <w:iCs/>
          <w:color w:val="232323"/>
          <w:sz w:val="24"/>
          <w:szCs w:val="24"/>
        </w:rPr>
        <w:t>Changoe</w:t>
      </w:r>
      <w:proofErr w:type="spellEnd"/>
      <w:r w:rsidRPr="00CA5860">
        <w:rPr>
          <w:rFonts w:ascii="Arial" w:hAnsi="Arial"/>
          <w:i/>
          <w:iCs/>
          <w:color w:val="232323"/>
          <w:sz w:val="24"/>
          <w:szCs w:val="24"/>
        </w:rPr>
        <w:t>/Staat</w:t>
      </w:r>
      <w:r w:rsidRPr="00CA5860">
        <w:rPr>
          <w:rFonts w:ascii="Arial" w:hAnsi="Arial"/>
          <w:color w:val="232323"/>
          <w:sz w:val="24"/>
          <w:szCs w:val="24"/>
        </w:rPr>
        <w:t>).</w:t>
      </w:r>
    </w:p>
    <w:p w14:paraId="17222CFC" w14:textId="7B863A40" w:rsidR="0013300B" w:rsidRPr="00CA5860" w:rsidRDefault="0013300B" w:rsidP="00FC4390">
      <w:pPr>
        <w:spacing w:line="360" w:lineRule="auto"/>
        <w:rPr>
          <w:rFonts w:ascii="Arial" w:eastAsia="Calibri" w:hAnsi="Arial"/>
        </w:rPr>
      </w:pPr>
      <w:r w:rsidRPr="00CA5860">
        <w:rPr>
          <w:rFonts w:ascii="Arial" w:eastAsia="Calibri" w:hAnsi="Arial"/>
        </w:rPr>
        <w:t xml:space="preserve">Hoge Raad 27 juni 1986, ECLI:NL:HR:1986:AD3741, </w:t>
      </w:r>
      <w:r w:rsidR="004D1A41" w:rsidRPr="00CA5860">
        <w:rPr>
          <w:rFonts w:ascii="Arial" w:eastAsia="Calibri" w:hAnsi="Arial"/>
          <w:i/>
          <w:iCs/>
        </w:rPr>
        <w:t xml:space="preserve">NJ </w:t>
      </w:r>
      <w:r w:rsidR="004D1A41" w:rsidRPr="00CA5860">
        <w:rPr>
          <w:rFonts w:ascii="Arial" w:eastAsia="Calibri" w:hAnsi="Arial"/>
        </w:rPr>
        <w:t xml:space="preserve">1987/743, </w:t>
      </w:r>
      <w:proofErr w:type="spellStart"/>
      <w:r w:rsidRPr="00CA5860">
        <w:rPr>
          <w:rFonts w:ascii="Arial" w:eastAsia="Calibri" w:hAnsi="Arial"/>
        </w:rPr>
        <w:t>m.nt</w:t>
      </w:r>
      <w:proofErr w:type="spellEnd"/>
      <w:r w:rsidRPr="00CA5860">
        <w:rPr>
          <w:rFonts w:ascii="Arial" w:eastAsia="Calibri" w:hAnsi="Arial"/>
        </w:rPr>
        <w:t>. W.H. Heemskerk (</w:t>
      </w:r>
      <w:r w:rsidR="006613CD" w:rsidRPr="00CA5860">
        <w:rPr>
          <w:rFonts w:ascii="Arial" w:eastAsia="Calibri" w:hAnsi="Arial"/>
          <w:i/>
          <w:iCs/>
        </w:rPr>
        <w:t>De</w:t>
      </w:r>
      <w:r w:rsidRPr="00CA5860">
        <w:rPr>
          <w:rFonts w:ascii="Arial" w:eastAsia="Calibri" w:hAnsi="Arial"/>
          <w:i/>
          <w:iCs/>
        </w:rPr>
        <w:t xml:space="preserve"> Nieuwe Meer</w:t>
      </w:r>
      <w:r w:rsidRPr="00CA5860">
        <w:rPr>
          <w:rFonts w:ascii="Arial" w:eastAsia="Calibri" w:hAnsi="Arial"/>
        </w:rPr>
        <w:t>).</w:t>
      </w:r>
    </w:p>
    <w:p w14:paraId="3B3D4BAC" w14:textId="56CBD2B4" w:rsidR="004358E7" w:rsidRPr="00CA5860" w:rsidRDefault="004358E7" w:rsidP="00FC4390">
      <w:pPr>
        <w:spacing w:line="360" w:lineRule="auto"/>
        <w:rPr>
          <w:rFonts w:ascii="Arial" w:eastAsia="Calibri" w:hAnsi="Arial"/>
        </w:rPr>
      </w:pPr>
      <w:r w:rsidRPr="00CA5860">
        <w:rPr>
          <w:rStyle w:val="Zwaar"/>
          <w:rFonts w:ascii="Arial" w:hAnsi="Arial"/>
          <w:b w:val="0"/>
          <w:bCs w:val="0"/>
          <w:color w:val="404040"/>
          <w:shd w:val="clear" w:color="auto" w:fill="FFFFFF"/>
        </w:rPr>
        <w:t xml:space="preserve">Hoge Raad 31 december 1915, </w:t>
      </w:r>
      <w:r w:rsidRPr="00CA5860">
        <w:rPr>
          <w:rFonts w:ascii="Arial" w:hAnsi="Arial"/>
          <w:color w:val="404040"/>
          <w:shd w:val="clear" w:color="auto" w:fill="FFFFFF"/>
        </w:rPr>
        <w:t xml:space="preserve">ECLI:NL:HR:1915:AG1773, </w:t>
      </w:r>
      <w:r w:rsidRPr="00CA5860">
        <w:rPr>
          <w:rStyle w:val="Zwaar"/>
          <w:rFonts w:ascii="Arial" w:hAnsi="Arial"/>
          <w:b w:val="0"/>
          <w:bCs w:val="0"/>
          <w:i/>
          <w:iCs/>
          <w:color w:val="404040"/>
          <w:shd w:val="clear" w:color="auto" w:fill="FFFFFF"/>
        </w:rPr>
        <w:t>NJ</w:t>
      </w:r>
      <w:r w:rsidRPr="00CA5860">
        <w:rPr>
          <w:rStyle w:val="Zwaar"/>
          <w:rFonts w:ascii="Arial" w:hAnsi="Arial"/>
          <w:b w:val="0"/>
          <w:bCs w:val="0"/>
          <w:color w:val="404040"/>
          <w:shd w:val="clear" w:color="auto" w:fill="FFFFFF"/>
        </w:rPr>
        <w:t xml:space="preserve"> 1916, 407.</w:t>
      </w:r>
    </w:p>
    <w:p w14:paraId="25A71D77" w14:textId="77777777" w:rsidR="0013300B" w:rsidRPr="00CA5860" w:rsidRDefault="0013300B" w:rsidP="00FC4390">
      <w:pPr>
        <w:spacing w:line="360" w:lineRule="auto"/>
        <w:rPr>
          <w:rFonts w:ascii="Arial" w:hAnsi="Arial"/>
        </w:rPr>
      </w:pPr>
    </w:p>
    <w:p w14:paraId="7C2D0369" w14:textId="3BBEBC54" w:rsidR="00834FD0" w:rsidRPr="00CA5860" w:rsidRDefault="00834FD0" w:rsidP="00FC4390">
      <w:pPr>
        <w:spacing w:line="360" w:lineRule="auto"/>
        <w:rPr>
          <w:rFonts w:ascii="Arial" w:hAnsi="Arial"/>
        </w:rPr>
      </w:pPr>
      <w:r w:rsidRPr="00CA5860">
        <w:rPr>
          <w:rFonts w:ascii="Arial" w:hAnsi="Arial"/>
        </w:rPr>
        <w:t>ABRvS 8 juni 2022, ECLI:</w:t>
      </w:r>
      <w:proofErr w:type="gramStart"/>
      <w:r w:rsidRPr="00CA5860">
        <w:rPr>
          <w:rFonts w:ascii="Arial" w:hAnsi="Arial"/>
        </w:rPr>
        <w:t>NL:RVS</w:t>
      </w:r>
      <w:proofErr w:type="gramEnd"/>
      <w:r w:rsidRPr="00CA5860">
        <w:rPr>
          <w:rFonts w:ascii="Arial" w:hAnsi="Arial"/>
        </w:rPr>
        <w:t xml:space="preserve">:2022:1530, </w:t>
      </w:r>
      <w:r w:rsidRPr="00CA5860">
        <w:rPr>
          <w:rFonts w:ascii="Arial" w:hAnsi="Arial"/>
          <w:i/>
          <w:iCs/>
        </w:rPr>
        <w:t xml:space="preserve">AB </w:t>
      </w:r>
      <w:r w:rsidRPr="00CA5860">
        <w:rPr>
          <w:rFonts w:ascii="Arial" w:hAnsi="Arial"/>
        </w:rPr>
        <w:t>2022/272.</w:t>
      </w:r>
    </w:p>
    <w:p w14:paraId="1F4BB936" w14:textId="370D062A" w:rsidR="00AC08BD" w:rsidRPr="00CA5860" w:rsidRDefault="00AC08BD" w:rsidP="00FC4390">
      <w:pPr>
        <w:spacing w:line="360" w:lineRule="auto"/>
        <w:rPr>
          <w:rFonts w:ascii="Arial" w:hAnsi="Arial"/>
          <w:lang w:val="en-US"/>
        </w:rPr>
      </w:pPr>
      <w:r w:rsidRPr="00CA5860">
        <w:rPr>
          <w:rFonts w:ascii="Arial" w:hAnsi="Arial"/>
          <w:lang w:val="en-US"/>
        </w:rPr>
        <w:t xml:space="preserve">ABRvS 14 </w:t>
      </w:r>
      <w:proofErr w:type="spellStart"/>
      <w:r w:rsidRPr="00CA5860">
        <w:rPr>
          <w:rFonts w:ascii="Arial" w:hAnsi="Arial"/>
          <w:lang w:val="en-US"/>
        </w:rPr>
        <w:t>april</w:t>
      </w:r>
      <w:proofErr w:type="spellEnd"/>
      <w:r w:rsidRPr="00CA5860">
        <w:rPr>
          <w:rFonts w:ascii="Arial" w:hAnsi="Arial"/>
          <w:lang w:val="en-US"/>
        </w:rPr>
        <w:t xml:space="preserve"> 2021, ECLI:</w:t>
      </w:r>
      <w:proofErr w:type="gramStart"/>
      <w:r w:rsidRPr="00CA5860">
        <w:rPr>
          <w:rFonts w:ascii="Arial" w:hAnsi="Arial"/>
          <w:lang w:val="en-US"/>
        </w:rPr>
        <w:t>NL:RVS</w:t>
      </w:r>
      <w:proofErr w:type="gramEnd"/>
      <w:r w:rsidRPr="00CA5860">
        <w:rPr>
          <w:rFonts w:ascii="Arial" w:hAnsi="Arial"/>
          <w:lang w:val="en-US"/>
        </w:rPr>
        <w:t>:2021:786.</w:t>
      </w:r>
    </w:p>
    <w:p w14:paraId="0D8A48A1" w14:textId="35004E18" w:rsidR="00F520E0" w:rsidRPr="00CA5860" w:rsidRDefault="00F520E0" w:rsidP="00FC4390">
      <w:pPr>
        <w:spacing w:line="360" w:lineRule="auto"/>
        <w:rPr>
          <w:rFonts w:ascii="Arial" w:hAnsi="Arial"/>
          <w:szCs w:val="24"/>
        </w:rPr>
      </w:pPr>
      <w:r w:rsidRPr="00CA5860">
        <w:rPr>
          <w:rFonts w:ascii="Arial" w:hAnsi="Arial"/>
          <w:szCs w:val="24"/>
        </w:rPr>
        <w:t>ABRvS 4 november 2020</w:t>
      </w:r>
      <w:r w:rsidR="00C45D97" w:rsidRPr="00CA5860">
        <w:rPr>
          <w:rFonts w:ascii="Arial" w:hAnsi="Arial"/>
          <w:szCs w:val="24"/>
        </w:rPr>
        <w:t>,</w:t>
      </w:r>
      <w:r w:rsidRPr="00CA5860">
        <w:rPr>
          <w:rFonts w:ascii="Arial" w:hAnsi="Arial"/>
          <w:szCs w:val="24"/>
        </w:rPr>
        <w:t xml:space="preserve"> ECLI:</w:t>
      </w:r>
      <w:proofErr w:type="gramStart"/>
      <w:r w:rsidRPr="00CA5860">
        <w:rPr>
          <w:rFonts w:ascii="Arial" w:hAnsi="Arial"/>
          <w:szCs w:val="24"/>
        </w:rPr>
        <w:t>NL:RVS</w:t>
      </w:r>
      <w:proofErr w:type="gramEnd"/>
      <w:r w:rsidRPr="00CA5860">
        <w:rPr>
          <w:rFonts w:ascii="Arial" w:hAnsi="Arial"/>
          <w:szCs w:val="24"/>
        </w:rPr>
        <w:t xml:space="preserve">:2020:2620. </w:t>
      </w:r>
    </w:p>
    <w:p w14:paraId="27F6BA1A" w14:textId="356CAA6C" w:rsidR="005E452F" w:rsidRPr="00CA5860" w:rsidRDefault="005E452F" w:rsidP="00FC4390">
      <w:pPr>
        <w:spacing w:line="360" w:lineRule="auto"/>
        <w:rPr>
          <w:rFonts w:ascii="Arial" w:hAnsi="Arial"/>
          <w:szCs w:val="24"/>
        </w:rPr>
      </w:pPr>
      <w:r w:rsidRPr="00CA5860">
        <w:rPr>
          <w:rFonts w:ascii="Arial" w:hAnsi="Arial"/>
          <w:szCs w:val="24"/>
        </w:rPr>
        <w:t>ABRvS 19 juni 2019, ECLI:</w:t>
      </w:r>
      <w:proofErr w:type="gramStart"/>
      <w:r w:rsidRPr="00CA5860">
        <w:rPr>
          <w:rFonts w:ascii="Arial" w:hAnsi="Arial"/>
          <w:szCs w:val="24"/>
        </w:rPr>
        <w:t>NL:RVS</w:t>
      </w:r>
      <w:proofErr w:type="gramEnd"/>
      <w:r w:rsidRPr="00CA5860">
        <w:rPr>
          <w:rFonts w:ascii="Arial" w:hAnsi="Arial"/>
          <w:szCs w:val="24"/>
        </w:rPr>
        <w:t>:2019:1947.</w:t>
      </w:r>
    </w:p>
    <w:p w14:paraId="0FF605DA" w14:textId="0188E204" w:rsidR="001A25C6" w:rsidRPr="00CA5860" w:rsidRDefault="00457446" w:rsidP="00FC4390">
      <w:pPr>
        <w:spacing w:line="360" w:lineRule="auto"/>
        <w:rPr>
          <w:rFonts w:ascii="Arial" w:hAnsi="Arial"/>
          <w:szCs w:val="24"/>
        </w:rPr>
      </w:pPr>
      <w:r w:rsidRPr="00CA5860">
        <w:rPr>
          <w:rFonts w:ascii="Arial" w:hAnsi="Arial"/>
          <w:szCs w:val="24"/>
        </w:rPr>
        <w:t>A</w:t>
      </w:r>
      <w:r w:rsidR="001A25C6" w:rsidRPr="00CA5860">
        <w:rPr>
          <w:rFonts w:ascii="Arial" w:hAnsi="Arial"/>
          <w:szCs w:val="24"/>
        </w:rPr>
        <w:t>BRvS 29 mei 2019, ECLI:</w:t>
      </w:r>
      <w:proofErr w:type="gramStart"/>
      <w:r w:rsidR="001A25C6" w:rsidRPr="00CA5860">
        <w:rPr>
          <w:rFonts w:ascii="Arial" w:hAnsi="Arial"/>
          <w:szCs w:val="24"/>
        </w:rPr>
        <w:t>NL:RVS</w:t>
      </w:r>
      <w:proofErr w:type="gramEnd"/>
      <w:r w:rsidR="001A25C6" w:rsidRPr="00CA5860">
        <w:rPr>
          <w:rFonts w:ascii="Arial" w:hAnsi="Arial"/>
          <w:szCs w:val="24"/>
        </w:rPr>
        <w:t>:2019:1603 (</w:t>
      </w:r>
      <w:r w:rsidR="001A25C6" w:rsidRPr="00CA5860">
        <w:rPr>
          <w:rFonts w:ascii="Arial" w:hAnsi="Arial"/>
          <w:i/>
          <w:iCs/>
          <w:szCs w:val="24"/>
        </w:rPr>
        <w:t>ongeldigverklaring van het Programma Aanpak Stikstof als grondslag voor vergunningen</w:t>
      </w:r>
      <w:r w:rsidR="001A25C6" w:rsidRPr="00CA5860">
        <w:rPr>
          <w:rFonts w:ascii="Arial" w:hAnsi="Arial"/>
          <w:szCs w:val="24"/>
        </w:rPr>
        <w:t>).</w:t>
      </w:r>
    </w:p>
    <w:p w14:paraId="146D4BD3" w14:textId="7E683787" w:rsidR="00384866" w:rsidRPr="00CA5860" w:rsidRDefault="001A25C6" w:rsidP="00FC4390">
      <w:pPr>
        <w:spacing w:line="360" w:lineRule="auto"/>
        <w:rPr>
          <w:rFonts w:ascii="Arial" w:hAnsi="Arial"/>
          <w:szCs w:val="24"/>
        </w:rPr>
      </w:pPr>
      <w:r w:rsidRPr="00CA5860">
        <w:rPr>
          <w:rFonts w:ascii="Arial" w:hAnsi="Arial"/>
          <w:szCs w:val="24"/>
        </w:rPr>
        <w:t>ABRvS 29 mei 2019, ECLI:</w:t>
      </w:r>
      <w:proofErr w:type="gramStart"/>
      <w:r w:rsidRPr="00CA5860">
        <w:rPr>
          <w:rFonts w:ascii="Arial" w:hAnsi="Arial"/>
          <w:szCs w:val="24"/>
        </w:rPr>
        <w:t>NL:RVS</w:t>
      </w:r>
      <w:proofErr w:type="gramEnd"/>
      <w:r w:rsidRPr="00CA5860">
        <w:rPr>
          <w:rFonts w:ascii="Arial" w:hAnsi="Arial"/>
          <w:szCs w:val="24"/>
        </w:rPr>
        <w:t>:2019:1604 (</w:t>
      </w:r>
      <w:r w:rsidRPr="00CA5860">
        <w:rPr>
          <w:rFonts w:ascii="Arial" w:hAnsi="Arial"/>
          <w:i/>
          <w:iCs/>
          <w:szCs w:val="24"/>
        </w:rPr>
        <w:t>ongeldigverklaring van het Programma Aanpak Stikstof als grondslag voor vergunningen</w:t>
      </w:r>
      <w:r w:rsidRPr="00CA5860">
        <w:rPr>
          <w:rFonts w:ascii="Arial" w:hAnsi="Arial"/>
          <w:szCs w:val="24"/>
        </w:rPr>
        <w:t>).</w:t>
      </w:r>
    </w:p>
    <w:p w14:paraId="7F27430E" w14:textId="59F878C3" w:rsidR="00A40912" w:rsidRPr="00CA5860" w:rsidRDefault="00A40912" w:rsidP="00FC4390">
      <w:pPr>
        <w:spacing w:line="360" w:lineRule="auto"/>
        <w:rPr>
          <w:rFonts w:ascii="Arial" w:hAnsi="Arial"/>
          <w:szCs w:val="24"/>
        </w:rPr>
      </w:pPr>
      <w:r w:rsidRPr="00CA5860">
        <w:rPr>
          <w:rFonts w:ascii="Arial" w:hAnsi="Arial"/>
          <w:szCs w:val="24"/>
        </w:rPr>
        <w:t>ABRvS 12 mei 2016, ECLI:</w:t>
      </w:r>
      <w:proofErr w:type="gramStart"/>
      <w:r w:rsidRPr="00CA5860">
        <w:rPr>
          <w:rFonts w:ascii="Arial" w:hAnsi="Arial"/>
          <w:szCs w:val="24"/>
        </w:rPr>
        <w:t>NL:RVS</w:t>
      </w:r>
      <w:proofErr w:type="gramEnd"/>
      <w:r w:rsidRPr="00CA5860">
        <w:rPr>
          <w:rFonts w:ascii="Arial" w:hAnsi="Arial"/>
          <w:szCs w:val="24"/>
        </w:rPr>
        <w:t>:2016:1370.</w:t>
      </w:r>
    </w:p>
    <w:p w14:paraId="259AB92D" w14:textId="7CF7BE61" w:rsidR="00AC08BD" w:rsidRPr="00CA5860" w:rsidRDefault="00646942" w:rsidP="00FC4390">
      <w:pPr>
        <w:pStyle w:val="Voetnoottekst"/>
        <w:spacing w:line="360" w:lineRule="auto"/>
        <w:rPr>
          <w:rFonts w:ascii="Arial" w:hAnsi="Arial"/>
          <w:sz w:val="24"/>
          <w:szCs w:val="24"/>
          <w:lang w:val="en-US"/>
        </w:rPr>
      </w:pPr>
      <w:r w:rsidRPr="00CA5860">
        <w:rPr>
          <w:rFonts w:ascii="Arial" w:hAnsi="Arial"/>
          <w:sz w:val="24"/>
          <w:szCs w:val="24"/>
          <w:lang w:val="en-US"/>
        </w:rPr>
        <w:lastRenderedPageBreak/>
        <w:t xml:space="preserve">ABRvS 24 </w:t>
      </w:r>
      <w:proofErr w:type="spellStart"/>
      <w:r w:rsidRPr="00CA5860">
        <w:rPr>
          <w:rFonts w:ascii="Arial" w:hAnsi="Arial"/>
          <w:sz w:val="24"/>
          <w:szCs w:val="24"/>
          <w:lang w:val="en-US"/>
        </w:rPr>
        <w:t>februari</w:t>
      </w:r>
      <w:proofErr w:type="spellEnd"/>
      <w:r w:rsidRPr="00CA5860">
        <w:rPr>
          <w:rFonts w:ascii="Arial" w:hAnsi="Arial"/>
          <w:sz w:val="24"/>
          <w:szCs w:val="24"/>
          <w:lang w:val="en-US"/>
        </w:rPr>
        <w:t xml:space="preserve"> 2016, ECLI:</w:t>
      </w:r>
      <w:proofErr w:type="gramStart"/>
      <w:r w:rsidRPr="00CA5860">
        <w:rPr>
          <w:rFonts w:ascii="Arial" w:hAnsi="Arial"/>
          <w:sz w:val="24"/>
          <w:szCs w:val="24"/>
          <w:lang w:val="en-US"/>
        </w:rPr>
        <w:t>NL:RVS</w:t>
      </w:r>
      <w:proofErr w:type="gramEnd"/>
      <w:r w:rsidRPr="00CA5860">
        <w:rPr>
          <w:rFonts w:ascii="Arial" w:hAnsi="Arial"/>
          <w:sz w:val="24"/>
          <w:szCs w:val="24"/>
          <w:lang w:val="en-US"/>
        </w:rPr>
        <w:t>:2016:465.</w:t>
      </w:r>
    </w:p>
    <w:p w14:paraId="447BAB9D" w14:textId="328B4A3B" w:rsidR="00F520E0" w:rsidRPr="00CA5860" w:rsidRDefault="00F520E0" w:rsidP="00FC4390">
      <w:pPr>
        <w:spacing w:line="360" w:lineRule="auto"/>
        <w:rPr>
          <w:rFonts w:ascii="Arial" w:hAnsi="Arial"/>
          <w:szCs w:val="24"/>
          <w:lang w:val="en-GB"/>
        </w:rPr>
      </w:pPr>
      <w:r w:rsidRPr="00CA5860">
        <w:rPr>
          <w:rFonts w:ascii="Arial" w:hAnsi="Arial"/>
          <w:szCs w:val="24"/>
          <w:lang w:val="en-GB"/>
        </w:rPr>
        <w:t xml:space="preserve">ABRvS 9 </w:t>
      </w:r>
      <w:proofErr w:type="spellStart"/>
      <w:r w:rsidRPr="00CA5860">
        <w:rPr>
          <w:rFonts w:ascii="Arial" w:hAnsi="Arial"/>
          <w:szCs w:val="24"/>
          <w:lang w:val="en-GB"/>
        </w:rPr>
        <w:t>juli</w:t>
      </w:r>
      <w:proofErr w:type="spellEnd"/>
      <w:r w:rsidRPr="00CA5860">
        <w:rPr>
          <w:rFonts w:ascii="Arial" w:hAnsi="Arial"/>
          <w:szCs w:val="24"/>
          <w:lang w:val="en-GB"/>
        </w:rPr>
        <w:t xml:space="preserve"> 2014, ECLI:</w:t>
      </w:r>
      <w:proofErr w:type="gramStart"/>
      <w:r w:rsidRPr="00CA5860">
        <w:rPr>
          <w:rFonts w:ascii="Arial" w:hAnsi="Arial"/>
          <w:szCs w:val="24"/>
          <w:lang w:val="en-GB"/>
        </w:rPr>
        <w:t>NL:RVS</w:t>
      </w:r>
      <w:proofErr w:type="gramEnd"/>
      <w:r w:rsidRPr="00CA5860">
        <w:rPr>
          <w:rFonts w:ascii="Arial" w:hAnsi="Arial"/>
          <w:szCs w:val="24"/>
          <w:lang w:val="en-GB"/>
        </w:rPr>
        <w:t>:2014:2700.</w:t>
      </w:r>
    </w:p>
    <w:p w14:paraId="64CB1846" w14:textId="14119638" w:rsidR="001C2865" w:rsidRPr="00CA5860" w:rsidRDefault="001C2865" w:rsidP="00FC4390">
      <w:pPr>
        <w:spacing w:line="360" w:lineRule="auto"/>
        <w:rPr>
          <w:rFonts w:ascii="Arial" w:hAnsi="Arial"/>
          <w:color w:val="232323"/>
          <w:szCs w:val="24"/>
          <w:lang w:val="en-GB"/>
        </w:rPr>
      </w:pPr>
      <w:r w:rsidRPr="00CA5860">
        <w:rPr>
          <w:rFonts w:ascii="Arial" w:hAnsi="Arial"/>
          <w:color w:val="232323"/>
          <w:szCs w:val="24"/>
          <w:lang w:val="en-GB"/>
        </w:rPr>
        <w:t xml:space="preserve">ABRvS 15 </w:t>
      </w:r>
      <w:proofErr w:type="spellStart"/>
      <w:r w:rsidRPr="00CA5860">
        <w:rPr>
          <w:rFonts w:ascii="Arial" w:hAnsi="Arial"/>
          <w:color w:val="232323"/>
          <w:szCs w:val="24"/>
          <w:lang w:val="en-GB"/>
        </w:rPr>
        <w:t>februari</w:t>
      </w:r>
      <w:proofErr w:type="spellEnd"/>
      <w:r w:rsidRPr="00CA5860">
        <w:rPr>
          <w:rFonts w:ascii="Arial" w:hAnsi="Arial"/>
          <w:color w:val="232323"/>
          <w:szCs w:val="24"/>
          <w:lang w:val="en-GB"/>
        </w:rPr>
        <w:t xml:space="preserve"> 2012, ECLI:</w:t>
      </w:r>
      <w:proofErr w:type="gramStart"/>
      <w:r w:rsidRPr="00CA5860">
        <w:rPr>
          <w:rFonts w:ascii="Arial" w:hAnsi="Arial"/>
          <w:color w:val="232323"/>
          <w:szCs w:val="24"/>
          <w:lang w:val="en-GB"/>
        </w:rPr>
        <w:t>NL:RVS</w:t>
      </w:r>
      <w:proofErr w:type="gramEnd"/>
      <w:r w:rsidRPr="00CA5860">
        <w:rPr>
          <w:rFonts w:ascii="Arial" w:hAnsi="Arial"/>
          <w:color w:val="232323"/>
          <w:szCs w:val="24"/>
          <w:lang w:val="en-GB"/>
        </w:rPr>
        <w:t>:2012:BV5109,</w:t>
      </w:r>
      <w:r w:rsidR="004D1A41" w:rsidRPr="00CA5860">
        <w:rPr>
          <w:rFonts w:ascii="Arial" w:hAnsi="Arial"/>
          <w:lang w:val="en-GB"/>
        </w:rPr>
        <w:t xml:space="preserve"> </w:t>
      </w:r>
      <w:proofErr w:type="spellStart"/>
      <w:r w:rsidR="004D1A41" w:rsidRPr="00CA5860">
        <w:rPr>
          <w:rFonts w:ascii="Arial" w:hAnsi="Arial"/>
          <w:i/>
          <w:iCs/>
          <w:color w:val="232323"/>
          <w:szCs w:val="24"/>
          <w:lang w:val="en-GB"/>
        </w:rPr>
        <w:t>Gst</w:t>
      </w:r>
      <w:proofErr w:type="spellEnd"/>
      <w:r w:rsidR="004D1A41" w:rsidRPr="00CA5860">
        <w:rPr>
          <w:rFonts w:ascii="Arial" w:hAnsi="Arial"/>
          <w:i/>
          <w:iCs/>
          <w:color w:val="232323"/>
          <w:szCs w:val="24"/>
          <w:lang w:val="en-GB"/>
        </w:rPr>
        <w:t xml:space="preserve">. </w:t>
      </w:r>
      <w:r w:rsidR="004D1A41" w:rsidRPr="00CA5860">
        <w:rPr>
          <w:rFonts w:ascii="Arial" w:hAnsi="Arial"/>
          <w:color w:val="232323"/>
          <w:szCs w:val="24"/>
          <w:lang w:val="en-GB"/>
        </w:rPr>
        <w:t>2012/50,</w:t>
      </w:r>
      <w:r w:rsidRPr="00CA5860">
        <w:rPr>
          <w:rFonts w:ascii="Arial" w:hAnsi="Arial"/>
          <w:color w:val="232323"/>
          <w:szCs w:val="24"/>
          <w:lang w:val="en-GB"/>
        </w:rPr>
        <w:t xml:space="preserve"> </w:t>
      </w:r>
      <w:proofErr w:type="spellStart"/>
      <w:r w:rsidRPr="00CA5860">
        <w:rPr>
          <w:rFonts w:ascii="Arial" w:hAnsi="Arial"/>
          <w:color w:val="232323"/>
          <w:szCs w:val="24"/>
          <w:lang w:val="en-GB"/>
        </w:rPr>
        <w:t>m.nt</w:t>
      </w:r>
      <w:proofErr w:type="spellEnd"/>
      <w:r w:rsidRPr="00CA5860">
        <w:rPr>
          <w:rFonts w:ascii="Arial" w:hAnsi="Arial"/>
          <w:color w:val="232323"/>
          <w:szCs w:val="24"/>
          <w:lang w:val="en-GB"/>
        </w:rPr>
        <w:t>. L.J.J. Rogier.</w:t>
      </w:r>
    </w:p>
    <w:p w14:paraId="76578C1A" w14:textId="7EDA9B84" w:rsidR="007D2DD9" w:rsidRPr="00CA5860" w:rsidRDefault="007D2DD9" w:rsidP="00FC4390">
      <w:pPr>
        <w:spacing w:line="360" w:lineRule="auto"/>
        <w:rPr>
          <w:rFonts w:ascii="Arial" w:hAnsi="Arial"/>
          <w:color w:val="232323"/>
          <w:szCs w:val="24"/>
          <w:lang w:val="en-GB"/>
        </w:rPr>
      </w:pPr>
      <w:r w:rsidRPr="00CA5860">
        <w:rPr>
          <w:rFonts w:ascii="Arial" w:hAnsi="Arial"/>
          <w:color w:val="232323"/>
          <w:szCs w:val="24"/>
          <w:lang w:val="en-GB"/>
        </w:rPr>
        <w:t xml:space="preserve">ABRvS 31 </w:t>
      </w:r>
      <w:proofErr w:type="spellStart"/>
      <w:r w:rsidRPr="00CA5860">
        <w:rPr>
          <w:rFonts w:ascii="Arial" w:hAnsi="Arial"/>
          <w:color w:val="232323"/>
          <w:szCs w:val="24"/>
          <w:lang w:val="en-GB"/>
        </w:rPr>
        <w:t>maart</w:t>
      </w:r>
      <w:proofErr w:type="spellEnd"/>
      <w:r w:rsidRPr="00CA5860">
        <w:rPr>
          <w:rFonts w:ascii="Arial" w:hAnsi="Arial"/>
          <w:color w:val="232323"/>
          <w:szCs w:val="24"/>
          <w:lang w:val="en-GB"/>
        </w:rPr>
        <w:t xml:space="preserve"> 2011, ECLI:</w:t>
      </w:r>
      <w:proofErr w:type="gramStart"/>
      <w:r w:rsidRPr="00CA5860">
        <w:rPr>
          <w:rFonts w:ascii="Arial" w:hAnsi="Arial"/>
          <w:color w:val="232323"/>
          <w:szCs w:val="24"/>
          <w:lang w:val="en-GB"/>
        </w:rPr>
        <w:t>NL:RVS</w:t>
      </w:r>
      <w:proofErr w:type="gramEnd"/>
      <w:r w:rsidRPr="00CA5860">
        <w:rPr>
          <w:rFonts w:ascii="Arial" w:hAnsi="Arial"/>
          <w:color w:val="232323"/>
          <w:szCs w:val="24"/>
          <w:lang w:val="en-GB"/>
        </w:rPr>
        <w:t>:2011:BQ0258</w:t>
      </w:r>
      <w:r w:rsidR="004D1A41" w:rsidRPr="00CA5860">
        <w:rPr>
          <w:rFonts w:ascii="Arial" w:hAnsi="Arial"/>
          <w:color w:val="232323"/>
          <w:szCs w:val="24"/>
          <w:lang w:val="en-GB"/>
        </w:rPr>
        <w:t>,</w:t>
      </w:r>
      <w:r w:rsidR="004D1A41" w:rsidRPr="00CA5860">
        <w:rPr>
          <w:rFonts w:ascii="Arial" w:hAnsi="Arial"/>
          <w:lang w:val="en-GB"/>
        </w:rPr>
        <w:t xml:space="preserve"> </w:t>
      </w:r>
      <w:r w:rsidR="004D1A41" w:rsidRPr="00CA5860">
        <w:rPr>
          <w:rFonts w:ascii="Arial" w:hAnsi="Arial"/>
          <w:i/>
          <w:iCs/>
          <w:color w:val="232323"/>
          <w:szCs w:val="24"/>
          <w:lang w:val="en-GB"/>
        </w:rPr>
        <w:t>AB</w:t>
      </w:r>
      <w:r w:rsidR="004D1A41" w:rsidRPr="00CA5860">
        <w:rPr>
          <w:rFonts w:ascii="Arial" w:hAnsi="Arial"/>
          <w:color w:val="232323"/>
          <w:szCs w:val="24"/>
          <w:lang w:val="en-GB"/>
        </w:rPr>
        <w:t xml:space="preserve"> 2012/80</w:t>
      </w:r>
      <w:r w:rsidRPr="00CA5860">
        <w:rPr>
          <w:rFonts w:ascii="Arial" w:hAnsi="Arial"/>
          <w:color w:val="232323"/>
          <w:szCs w:val="24"/>
          <w:lang w:val="en-GB"/>
        </w:rPr>
        <w:t xml:space="preserve">, </w:t>
      </w:r>
      <w:proofErr w:type="spellStart"/>
      <w:r w:rsidRPr="00CA5860">
        <w:rPr>
          <w:rFonts w:ascii="Arial" w:hAnsi="Arial"/>
          <w:color w:val="232323"/>
          <w:szCs w:val="24"/>
          <w:lang w:val="en-GB"/>
        </w:rPr>
        <w:t>m.nt</w:t>
      </w:r>
      <w:proofErr w:type="spellEnd"/>
      <w:r w:rsidRPr="00CA5860">
        <w:rPr>
          <w:rFonts w:ascii="Arial" w:hAnsi="Arial"/>
          <w:color w:val="232323"/>
          <w:szCs w:val="24"/>
          <w:lang w:val="en-GB"/>
        </w:rPr>
        <w:t>. L.J.A. Damen.</w:t>
      </w:r>
    </w:p>
    <w:p w14:paraId="40028C2F" w14:textId="2FE2E0B9" w:rsidR="00384866" w:rsidRPr="00CA5860" w:rsidRDefault="00384866" w:rsidP="00FC4390">
      <w:pPr>
        <w:spacing w:line="360" w:lineRule="auto"/>
        <w:rPr>
          <w:rFonts w:ascii="Arial" w:hAnsi="Arial"/>
          <w:color w:val="232323"/>
          <w:lang w:val="en-GB"/>
        </w:rPr>
      </w:pPr>
      <w:r w:rsidRPr="00CA5860">
        <w:rPr>
          <w:rFonts w:ascii="Arial" w:hAnsi="Arial"/>
          <w:color w:val="232323"/>
          <w:lang w:val="en-GB"/>
        </w:rPr>
        <w:t xml:space="preserve">ABRvS 24 </w:t>
      </w:r>
      <w:proofErr w:type="spellStart"/>
      <w:r w:rsidRPr="00CA5860">
        <w:rPr>
          <w:rFonts w:ascii="Arial" w:hAnsi="Arial"/>
          <w:color w:val="232323"/>
          <w:lang w:val="en-GB"/>
        </w:rPr>
        <w:t>juni</w:t>
      </w:r>
      <w:proofErr w:type="spellEnd"/>
      <w:r w:rsidRPr="00CA5860">
        <w:rPr>
          <w:rFonts w:ascii="Arial" w:hAnsi="Arial"/>
          <w:color w:val="232323"/>
          <w:lang w:val="en-GB"/>
        </w:rPr>
        <w:t xml:space="preserve"> 2009, ECLI:</w:t>
      </w:r>
      <w:proofErr w:type="gramStart"/>
      <w:r w:rsidRPr="00CA5860">
        <w:rPr>
          <w:rFonts w:ascii="Arial" w:hAnsi="Arial"/>
          <w:color w:val="232323"/>
          <w:lang w:val="en-GB"/>
        </w:rPr>
        <w:t>NL:RVS</w:t>
      </w:r>
      <w:proofErr w:type="gramEnd"/>
      <w:r w:rsidRPr="00CA5860">
        <w:rPr>
          <w:rFonts w:ascii="Arial" w:hAnsi="Arial"/>
          <w:color w:val="232323"/>
          <w:lang w:val="en-GB"/>
        </w:rPr>
        <w:t>:2009:BI9672 (</w:t>
      </w:r>
      <w:proofErr w:type="spellStart"/>
      <w:r w:rsidRPr="00CA5860">
        <w:rPr>
          <w:rFonts w:ascii="Arial" w:hAnsi="Arial"/>
          <w:i/>
          <w:color w:val="232323"/>
          <w:lang w:val="en-GB"/>
        </w:rPr>
        <w:t>Buurtplatform</w:t>
      </w:r>
      <w:proofErr w:type="spellEnd"/>
      <w:r w:rsidRPr="00CA5860">
        <w:rPr>
          <w:rFonts w:ascii="Arial" w:hAnsi="Arial"/>
          <w:i/>
          <w:color w:val="232323"/>
          <w:lang w:val="en-GB"/>
        </w:rPr>
        <w:t xml:space="preserve"> </w:t>
      </w:r>
      <w:proofErr w:type="spellStart"/>
      <w:r w:rsidRPr="00CA5860">
        <w:rPr>
          <w:rFonts w:ascii="Arial" w:hAnsi="Arial"/>
          <w:i/>
          <w:color w:val="232323"/>
          <w:lang w:val="en-GB"/>
        </w:rPr>
        <w:t>Randwyck</w:t>
      </w:r>
      <w:proofErr w:type="spellEnd"/>
      <w:r w:rsidRPr="00CA5860">
        <w:rPr>
          <w:rFonts w:ascii="Arial" w:hAnsi="Arial"/>
          <w:color w:val="232323"/>
          <w:lang w:val="en-GB"/>
        </w:rPr>
        <w:t xml:space="preserve">). </w:t>
      </w:r>
    </w:p>
    <w:p w14:paraId="6F2FA001" w14:textId="111A3D47" w:rsidR="004408D3" w:rsidRPr="00CA5860" w:rsidRDefault="004408D3" w:rsidP="00FC4390">
      <w:pPr>
        <w:spacing w:line="360" w:lineRule="auto"/>
        <w:rPr>
          <w:rFonts w:ascii="Arial" w:hAnsi="Arial"/>
        </w:rPr>
      </w:pPr>
      <w:r w:rsidRPr="00CA5860">
        <w:rPr>
          <w:rFonts w:ascii="Arial" w:hAnsi="Arial"/>
        </w:rPr>
        <w:t>ABRvS 28 oktober 2008, ECLI:</w:t>
      </w:r>
      <w:proofErr w:type="gramStart"/>
      <w:r w:rsidRPr="00CA5860">
        <w:rPr>
          <w:rFonts w:ascii="Arial" w:hAnsi="Arial"/>
        </w:rPr>
        <w:t>NL:RVS</w:t>
      </w:r>
      <w:proofErr w:type="gramEnd"/>
      <w:r w:rsidRPr="00CA5860">
        <w:rPr>
          <w:rFonts w:ascii="Arial" w:hAnsi="Arial"/>
        </w:rPr>
        <w:t>:2008:BG3360.</w:t>
      </w:r>
    </w:p>
    <w:p w14:paraId="29304087" w14:textId="3B283437" w:rsidR="004408D3" w:rsidRPr="00CA5860" w:rsidRDefault="004408D3" w:rsidP="00FC4390">
      <w:pPr>
        <w:spacing w:line="360" w:lineRule="auto"/>
        <w:rPr>
          <w:rFonts w:ascii="Arial" w:hAnsi="Arial"/>
          <w:color w:val="232323"/>
        </w:rPr>
      </w:pPr>
      <w:r w:rsidRPr="00CA5860">
        <w:rPr>
          <w:rFonts w:ascii="Arial" w:hAnsi="Arial"/>
        </w:rPr>
        <w:t>ABRvS 22 oktober 2008, ECLI:</w:t>
      </w:r>
      <w:proofErr w:type="gramStart"/>
      <w:r w:rsidRPr="00CA5860">
        <w:rPr>
          <w:rFonts w:ascii="Arial" w:hAnsi="Arial"/>
        </w:rPr>
        <w:t>NL:RVS</w:t>
      </w:r>
      <w:proofErr w:type="gramEnd"/>
      <w:r w:rsidRPr="00CA5860">
        <w:rPr>
          <w:rFonts w:ascii="Arial" w:hAnsi="Arial"/>
        </w:rPr>
        <w:t>:2008:BG1156.</w:t>
      </w:r>
    </w:p>
    <w:p w14:paraId="374C3BFA" w14:textId="02A5C73B" w:rsidR="00ED444F" w:rsidRPr="00CA5860" w:rsidRDefault="00ED444F" w:rsidP="00FC4390">
      <w:pPr>
        <w:spacing w:line="360" w:lineRule="auto"/>
        <w:rPr>
          <w:rFonts w:ascii="Arial" w:hAnsi="Arial"/>
          <w:color w:val="232323"/>
        </w:rPr>
      </w:pPr>
      <w:r w:rsidRPr="00CA5860">
        <w:rPr>
          <w:rFonts w:ascii="Arial" w:hAnsi="Arial"/>
        </w:rPr>
        <w:t>ABRvS 1 oktober 2008, ECLI:</w:t>
      </w:r>
      <w:proofErr w:type="gramStart"/>
      <w:r w:rsidRPr="00CA5860">
        <w:rPr>
          <w:rFonts w:ascii="Arial" w:hAnsi="Arial"/>
        </w:rPr>
        <w:t>NL:RVS</w:t>
      </w:r>
      <w:proofErr w:type="gramEnd"/>
      <w:r w:rsidRPr="00CA5860">
        <w:rPr>
          <w:rFonts w:ascii="Arial" w:hAnsi="Arial"/>
        </w:rPr>
        <w:t>:2008:BF3913 (</w:t>
      </w:r>
      <w:r w:rsidRPr="00CA5860">
        <w:rPr>
          <w:rFonts w:ascii="Arial" w:hAnsi="Arial"/>
          <w:i/>
          <w:iCs/>
        </w:rPr>
        <w:t>Stichting openbare ruimte</w:t>
      </w:r>
      <w:r w:rsidRPr="00CA5860">
        <w:rPr>
          <w:rFonts w:ascii="Arial" w:hAnsi="Arial"/>
        </w:rPr>
        <w:t>).</w:t>
      </w:r>
    </w:p>
    <w:p w14:paraId="68222BDC" w14:textId="491B0FEA" w:rsidR="00384866" w:rsidRPr="00CA5860" w:rsidRDefault="00384866" w:rsidP="00FC4390">
      <w:pPr>
        <w:spacing w:line="360" w:lineRule="auto"/>
        <w:rPr>
          <w:rFonts w:ascii="Arial" w:hAnsi="Arial"/>
          <w:color w:val="232323"/>
        </w:rPr>
      </w:pPr>
      <w:r w:rsidRPr="00CA5860">
        <w:rPr>
          <w:rFonts w:ascii="Arial" w:hAnsi="Arial"/>
          <w:color w:val="232323"/>
        </w:rPr>
        <w:t>ABRvS 18 maart 2008, ABR</w:t>
      </w:r>
      <w:r w:rsidR="00726051" w:rsidRPr="00CA5860">
        <w:rPr>
          <w:rFonts w:ascii="Arial" w:hAnsi="Arial"/>
          <w:color w:val="232323"/>
        </w:rPr>
        <w:t>V</w:t>
      </w:r>
      <w:r w:rsidRPr="00CA5860">
        <w:rPr>
          <w:rFonts w:ascii="Arial" w:hAnsi="Arial"/>
          <w:color w:val="232323"/>
        </w:rPr>
        <w:t>S:</w:t>
      </w:r>
      <w:proofErr w:type="gramStart"/>
      <w:r w:rsidRPr="00CA5860">
        <w:rPr>
          <w:rFonts w:ascii="Arial" w:hAnsi="Arial"/>
          <w:color w:val="232323"/>
        </w:rPr>
        <w:t>NL:RVS</w:t>
      </w:r>
      <w:proofErr w:type="gramEnd"/>
      <w:r w:rsidRPr="00CA5860">
        <w:rPr>
          <w:rFonts w:ascii="Arial" w:hAnsi="Arial"/>
          <w:color w:val="232323"/>
        </w:rPr>
        <w:t>:2008:BC6404.</w:t>
      </w:r>
    </w:p>
    <w:p w14:paraId="1C46A7E9" w14:textId="5DA445E6" w:rsidR="00726051" w:rsidRPr="00CA5860" w:rsidRDefault="00726051" w:rsidP="00FC4390">
      <w:pPr>
        <w:spacing w:line="360" w:lineRule="auto"/>
        <w:rPr>
          <w:rFonts w:ascii="Arial" w:hAnsi="Arial"/>
        </w:rPr>
      </w:pPr>
      <w:r w:rsidRPr="00CA5860">
        <w:rPr>
          <w:rFonts w:ascii="Arial" w:hAnsi="Arial"/>
        </w:rPr>
        <w:t>ABRvS 12 maart 2008, ECLI:</w:t>
      </w:r>
      <w:proofErr w:type="gramStart"/>
      <w:r w:rsidRPr="00CA5860">
        <w:rPr>
          <w:rFonts w:ascii="Arial" w:hAnsi="Arial"/>
        </w:rPr>
        <w:t>NL:RVS</w:t>
      </w:r>
      <w:proofErr w:type="gramEnd"/>
      <w:r w:rsidRPr="00CA5860">
        <w:rPr>
          <w:rFonts w:ascii="Arial" w:hAnsi="Arial"/>
          <w:szCs w:val="24"/>
        </w:rPr>
        <w:t xml:space="preserve">:2008:BC6406, </w:t>
      </w:r>
      <w:r w:rsidRPr="00CA5860">
        <w:rPr>
          <w:rFonts w:ascii="Arial" w:hAnsi="Arial"/>
          <w:i/>
          <w:iCs/>
          <w:color w:val="232323"/>
          <w:szCs w:val="24"/>
        </w:rPr>
        <w:t>AB</w:t>
      </w:r>
      <w:r w:rsidRPr="00CA5860">
        <w:rPr>
          <w:rFonts w:ascii="Arial" w:hAnsi="Arial"/>
          <w:color w:val="232323"/>
          <w:szCs w:val="24"/>
        </w:rPr>
        <w:t xml:space="preserve"> 2009/201 </w:t>
      </w:r>
      <w:r w:rsidRPr="00CA5860">
        <w:rPr>
          <w:rFonts w:ascii="Arial" w:hAnsi="Arial"/>
          <w:szCs w:val="24"/>
        </w:rPr>
        <w:t>(</w:t>
      </w:r>
      <w:r w:rsidRPr="00CA5860">
        <w:rPr>
          <w:rFonts w:ascii="Arial" w:hAnsi="Arial"/>
          <w:i/>
          <w:iCs/>
        </w:rPr>
        <w:t xml:space="preserve">Comité Behoud </w:t>
      </w:r>
      <w:proofErr w:type="spellStart"/>
      <w:r w:rsidRPr="00CA5860">
        <w:rPr>
          <w:rFonts w:ascii="Arial" w:hAnsi="Arial"/>
          <w:i/>
          <w:iCs/>
        </w:rPr>
        <w:t>Havezathe</w:t>
      </w:r>
      <w:proofErr w:type="spellEnd"/>
      <w:r w:rsidRPr="00CA5860">
        <w:rPr>
          <w:rFonts w:ascii="Arial" w:hAnsi="Arial"/>
          <w:i/>
          <w:iCs/>
        </w:rPr>
        <w:t xml:space="preserve"> </w:t>
      </w:r>
      <w:proofErr w:type="spellStart"/>
      <w:r w:rsidRPr="00CA5860">
        <w:rPr>
          <w:rFonts w:ascii="Arial" w:hAnsi="Arial"/>
          <w:i/>
          <w:iCs/>
        </w:rPr>
        <w:t>Heeckeren</w:t>
      </w:r>
      <w:proofErr w:type="spellEnd"/>
      <w:r w:rsidRPr="00CA5860">
        <w:rPr>
          <w:rFonts w:ascii="Arial" w:hAnsi="Arial"/>
        </w:rPr>
        <w:t>).</w:t>
      </w:r>
    </w:p>
    <w:p w14:paraId="7CFC4B51" w14:textId="1CE2935E" w:rsidR="008B2BE2" w:rsidRPr="00CA5860" w:rsidRDefault="008B2BE2" w:rsidP="00FC4390">
      <w:pPr>
        <w:spacing w:line="360" w:lineRule="auto"/>
        <w:rPr>
          <w:rFonts w:ascii="Arial" w:hAnsi="Arial"/>
          <w:szCs w:val="24"/>
        </w:rPr>
      </w:pPr>
      <w:r w:rsidRPr="00CA5860">
        <w:rPr>
          <w:rFonts w:ascii="Arial" w:hAnsi="Arial"/>
          <w:color w:val="232323"/>
          <w:szCs w:val="24"/>
        </w:rPr>
        <w:t>ABRvS 30 mei 2007, ECLI:</w:t>
      </w:r>
      <w:proofErr w:type="gramStart"/>
      <w:r w:rsidRPr="00CA5860">
        <w:rPr>
          <w:rFonts w:ascii="Arial" w:hAnsi="Arial"/>
          <w:color w:val="232323"/>
          <w:szCs w:val="24"/>
        </w:rPr>
        <w:t>NL:RVS</w:t>
      </w:r>
      <w:proofErr w:type="gramEnd"/>
      <w:r w:rsidRPr="00CA5860">
        <w:rPr>
          <w:rFonts w:ascii="Arial" w:hAnsi="Arial"/>
          <w:color w:val="232323"/>
          <w:szCs w:val="24"/>
        </w:rPr>
        <w:t xml:space="preserve">:2007:BA6009, </w:t>
      </w:r>
      <w:proofErr w:type="spellStart"/>
      <w:r w:rsidR="004D1A41" w:rsidRPr="00CA5860">
        <w:rPr>
          <w:rFonts w:ascii="Arial" w:hAnsi="Arial"/>
          <w:i/>
          <w:iCs/>
          <w:color w:val="232323"/>
          <w:szCs w:val="24"/>
        </w:rPr>
        <w:t>Gst</w:t>
      </w:r>
      <w:proofErr w:type="spellEnd"/>
      <w:r w:rsidR="004D1A41" w:rsidRPr="00CA5860">
        <w:rPr>
          <w:rFonts w:ascii="Arial" w:hAnsi="Arial"/>
          <w:i/>
          <w:iCs/>
          <w:color w:val="232323"/>
          <w:szCs w:val="24"/>
        </w:rPr>
        <w:t xml:space="preserve">. </w:t>
      </w:r>
      <w:r w:rsidR="004D1A41" w:rsidRPr="00CA5860">
        <w:rPr>
          <w:rFonts w:ascii="Arial" w:hAnsi="Arial"/>
          <w:color w:val="232323"/>
          <w:szCs w:val="24"/>
        </w:rPr>
        <w:t xml:space="preserve">2008, 75, </w:t>
      </w:r>
      <w:proofErr w:type="spellStart"/>
      <w:r w:rsidRPr="00CA5860">
        <w:rPr>
          <w:rFonts w:ascii="Arial" w:hAnsi="Arial"/>
          <w:color w:val="232323"/>
          <w:szCs w:val="24"/>
        </w:rPr>
        <w:t>m.nt</w:t>
      </w:r>
      <w:proofErr w:type="spellEnd"/>
      <w:r w:rsidRPr="00CA5860">
        <w:rPr>
          <w:rFonts w:ascii="Arial" w:hAnsi="Arial"/>
          <w:color w:val="232323"/>
          <w:szCs w:val="24"/>
        </w:rPr>
        <w:t>. W.P. Adriaanse.</w:t>
      </w:r>
    </w:p>
    <w:p w14:paraId="1C166DDA" w14:textId="53B742EE" w:rsidR="001906E1" w:rsidRPr="00CA5860" w:rsidRDefault="00C052B8" w:rsidP="00FC4390">
      <w:pPr>
        <w:spacing w:line="360" w:lineRule="auto"/>
        <w:rPr>
          <w:rFonts w:ascii="Arial" w:hAnsi="Arial"/>
          <w:szCs w:val="24"/>
        </w:rPr>
      </w:pPr>
      <w:r w:rsidRPr="00CA5860">
        <w:rPr>
          <w:rFonts w:ascii="Arial" w:hAnsi="Arial"/>
          <w:color w:val="232323"/>
          <w:szCs w:val="24"/>
          <w:shd w:val="clear" w:color="auto" w:fill="FFFFFF"/>
        </w:rPr>
        <w:t>ABRvS 21 februari 2007, </w:t>
      </w:r>
      <w:hyperlink r:id="rId18" w:history="1">
        <w:r w:rsidRPr="00CA5860">
          <w:rPr>
            <w:rFonts w:ascii="Arial" w:hAnsi="Arial"/>
            <w:color w:val="232323"/>
            <w:szCs w:val="24"/>
          </w:rPr>
          <w:t>ECLI:</w:t>
        </w:r>
        <w:proofErr w:type="gramStart"/>
        <w:r w:rsidRPr="00CA5860">
          <w:rPr>
            <w:rFonts w:ascii="Arial" w:hAnsi="Arial"/>
            <w:color w:val="232323"/>
            <w:szCs w:val="24"/>
          </w:rPr>
          <w:t>NL:RVS</w:t>
        </w:r>
        <w:proofErr w:type="gramEnd"/>
        <w:r w:rsidRPr="00CA5860">
          <w:rPr>
            <w:rFonts w:ascii="Arial" w:hAnsi="Arial"/>
            <w:color w:val="232323"/>
            <w:szCs w:val="24"/>
          </w:rPr>
          <w:t>:</w:t>
        </w:r>
        <w:r w:rsidRPr="00CA5860">
          <w:rPr>
            <w:rFonts w:ascii="Arial" w:hAnsi="Arial"/>
            <w:color w:val="232323"/>
            <w:szCs w:val="24"/>
            <w:shd w:val="clear" w:color="auto" w:fill="FFFFFF"/>
          </w:rPr>
          <w:t>2007</w:t>
        </w:r>
        <w:r w:rsidRPr="00CA5860">
          <w:rPr>
            <w:rFonts w:ascii="Arial" w:hAnsi="Arial"/>
            <w:color w:val="232323"/>
            <w:szCs w:val="24"/>
          </w:rPr>
          <w:t>:AZ8999</w:t>
        </w:r>
      </w:hyperlink>
      <w:r w:rsidRPr="00CA5860">
        <w:rPr>
          <w:rFonts w:ascii="Arial" w:hAnsi="Arial"/>
          <w:color w:val="232323"/>
          <w:szCs w:val="24"/>
          <w:shd w:val="clear" w:color="auto" w:fill="FFFFFF"/>
        </w:rPr>
        <w:t>,</w:t>
      </w:r>
      <w:r w:rsidR="008D3647" w:rsidRPr="00CA5860">
        <w:rPr>
          <w:rFonts w:ascii="Arial" w:hAnsi="Arial"/>
          <w:color w:val="232323"/>
          <w:szCs w:val="24"/>
          <w:shd w:val="clear" w:color="auto" w:fill="FFFFFF"/>
        </w:rPr>
        <w:t xml:space="preserve"> </w:t>
      </w:r>
      <w:r w:rsidRPr="00CA5860">
        <w:rPr>
          <w:rStyle w:val="Nadruk"/>
          <w:rFonts w:ascii="Arial" w:hAnsi="Arial"/>
          <w:color w:val="232323"/>
          <w:szCs w:val="24"/>
          <w:shd w:val="clear" w:color="auto" w:fill="FFFFFF"/>
        </w:rPr>
        <w:t>JB</w:t>
      </w:r>
      <w:r w:rsidRPr="00CA5860">
        <w:rPr>
          <w:rFonts w:ascii="Arial" w:hAnsi="Arial"/>
          <w:color w:val="232323"/>
          <w:szCs w:val="24"/>
          <w:shd w:val="clear" w:color="auto" w:fill="FFFFFF"/>
        </w:rPr>
        <w:t> 2007/72 (</w:t>
      </w:r>
      <w:r w:rsidRPr="00CA5860">
        <w:rPr>
          <w:rFonts w:ascii="Arial" w:hAnsi="Arial"/>
          <w:i/>
          <w:iCs/>
          <w:color w:val="232323"/>
          <w:szCs w:val="24"/>
          <w:shd w:val="clear" w:color="auto" w:fill="FFFFFF"/>
        </w:rPr>
        <w:t>Dorpsraad Zwaanshoek</w:t>
      </w:r>
      <w:r w:rsidRPr="00CA5860">
        <w:rPr>
          <w:rFonts w:ascii="Arial" w:hAnsi="Arial"/>
          <w:color w:val="232323"/>
          <w:szCs w:val="24"/>
          <w:shd w:val="clear" w:color="auto" w:fill="FFFFFF"/>
        </w:rPr>
        <w:t>)</w:t>
      </w:r>
      <w:r w:rsidR="008B2BE2" w:rsidRPr="00CA5860">
        <w:rPr>
          <w:rFonts w:ascii="Arial" w:hAnsi="Arial"/>
          <w:color w:val="232323"/>
          <w:szCs w:val="24"/>
          <w:shd w:val="clear" w:color="auto" w:fill="FFFFFF"/>
        </w:rPr>
        <w:t>.</w:t>
      </w:r>
    </w:p>
    <w:p w14:paraId="5BCD92C3" w14:textId="1EFF21C5" w:rsidR="00EB70E1" w:rsidRPr="00CA5860" w:rsidRDefault="00EB70E1" w:rsidP="00FC4390">
      <w:pPr>
        <w:spacing w:line="360" w:lineRule="auto"/>
        <w:rPr>
          <w:rFonts w:ascii="Arial" w:hAnsi="Arial"/>
          <w:szCs w:val="24"/>
        </w:rPr>
      </w:pPr>
      <w:r w:rsidRPr="00CA5860">
        <w:rPr>
          <w:rFonts w:ascii="Arial" w:hAnsi="Arial"/>
          <w:color w:val="232323"/>
          <w:szCs w:val="24"/>
        </w:rPr>
        <w:t>ABRvS 2 juli 2003, ECLI:</w:t>
      </w:r>
      <w:proofErr w:type="gramStart"/>
      <w:r w:rsidRPr="00CA5860">
        <w:rPr>
          <w:rFonts w:ascii="Arial" w:hAnsi="Arial"/>
          <w:color w:val="232323"/>
          <w:szCs w:val="24"/>
        </w:rPr>
        <w:t>NL:RVS</w:t>
      </w:r>
      <w:proofErr w:type="gramEnd"/>
      <w:r w:rsidRPr="00CA5860">
        <w:rPr>
          <w:rFonts w:ascii="Arial" w:hAnsi="Arial"/>
          <w:color w:val="232323"/>
          <w:szCs w:val="24"/>
        </w:rPr>
        <w:t xml:space="preserve">:2003:AH8965, </w:t>
      </w:r>
      <w:r w:rsidR="004D1A41" w:rsidRPr="00CA5860">
        <w:rPr>
          <w:rFonts w:ascii="Arial" w:hAnsi="Arial"/>
          <w:i/>
          <w:iCs/>
          <w:color w:val="232323"/>
          <w:szCs w:val="24"/>
        </w:rPr>
        <w:t xml:space="preserve">AB </w:t>
      </w:r>
      <w:r w:rsidR="004D1A41" w:rsidRPr="00CA5860">
        <w:rPr>
          <w:rFonts w:ascii="Arial" w:hAnsi="Arial"/>
          <w:color w:val="232323"/>
          <w:szCs w:val="24"/>
        </w:rPr>
        <w:t xml:space="preserve">2003, 393, </w:t>
      </w:r>
      <w:proofErr w:type="spellStart"/>
      <w:r w:rsidRPr="00CA5860">
        <w:rPr>
          <w:rFonts w:ascii="Arial" w:hAnsi="Arial"/>
          <w:color w:val="232323"/>
          <w:szCs w:val="24"/>
        </w:rPr>
        <w:t>m.nt</w:t>
      </w:r>
      <w:proofErr w:type="spellEnd"/>
      <w:r w:rsidRPr="00CA5860">
        <w:rPr>
          <w:rFonts w:ascii="Arial" w:hAnsi="Arial"/>
          <w:color w:val="232323"/>
          <w:szCs w:val="24"/>
        </w:rPr>
        <w:t>. A. van Hall.</w:t>
      </w:r>
    </w:p>
    <w:p w14:paraId="5548185D" w14:textId="37519AAB" w:rsidR="00F805AB" w:rsidRPr="00CA5860" w:rsidRDefault="00AA211B" w:rsidP="00FC4390">
      <w:pPr>
        <w:spacing w:line="360" w:lineRule="auto"/>
        <w:rPr>
          <w:rFonts w:ascii="Arial" w:hAnsi="Arial"/>
        </w:rPr>
      </w:pPr>
      <w:r w:rsidRPr="00CA5860">
        <w:rPr>
          <w:rFonts w:ascii="Arial" w:hAnsi="Arial"/>
        </w:rPr>
        <w:t>ABRvS 16 oktober 2002, ECLI:</w:t>
      </w:r>
      <w:proofErr w:type="gramStart"/>
      <w:r w:rsidRPr="00CA5860">
        <w:rPr>
          <w:rFonts w:ascii="Arial" w:hAnsi="Arial"/>
        </w:rPr>
        <w:t>NL:RVS</w:t>
      </w:r>
      <w:proofErr w:type="gramEnd"/>
      <w:r w:rsidRPr="00CA5860">
        <w:rPr>
          <w:rFonts w:ascii="Arial" w:hAnsi="Arial"/>
        </w:rPr>
        <w:t xml:space="preserve">:2002:AE8789, </w:t>
      </w:r>
      <w:r w:rsidRPr="00CA5860">
        <w:rPr>
          <w:rFonts w:ascii="Arial" w:hAnsi="Arial"/>
          <w:i/>
          <w:iCs/>
        </w:rPr>
        <w:t xml:space="preserve">JB </w:t>
      </w:r>
      <w:r w:rsidRPr="00CA5860">
        <w:rPr>
          <w:rFonts w:ascii="Arial" w:hAnsi="Arial"/>
        </w:rPr>
        <w:t>2003/4 (</w:t>
      </w:r>
      <w:r w:rsidRPr="00CA5860">
        <w:rPr>
          <w:rFonts w:ascii="Arial" w:hAnsi="Arial"/>
          <w:i/>
          <w:iCs/>
        </w:rPr>
        <w:t>Aanwijzingsbesluit Schiphol</w:t>
      </w:r>
      <w:r w:rsidRPr="00CA5860">
        <w:rPr>
          <w:rFonts w:ascii="Arial" w:hAnsi="Arial"/>
        </w:rPr>
        <w:t>)</w:t>
      </w:r>
      <w:r w:rsidR="00F805AB" w:rsidRPr="00CA5860">
        <w:rPr>
          <w:rFonts w:ascii="Arial" w:hAnsi="Arial"/>
          <w:szCs w:val="24"/>
        </w:rPr>
        <w:t xml:space="preserve">. </w:t>
      </w:r>
    </w:p>
    <w:p w14:paraId="01F98B71" w14:textId="029EA67C" w:rsidR="00384866" w:rsidRPr="00CA5860" w:rsidRDefault="00384866" w:rsidP="00FC4390">
      <w:pPr>
        <w:spacing w:line="360" w:lineRule="auto"/>
        <w:rPr>
          <w:rFonts w:ascii="Arial" w:hAnsi="Arial"/>
          <w:color w:val="232323"/>
        </w:rPr>
      </w:pPr>
      <w:r w:rsidRPr="00CA5860">
        <w:rPr>
          <w:rFonts w:ascii="Arial" w:hAnsi="Arial"/>
          <w:color w:val="232323"/>
        </w:rPr>
        <w:t xml:space="preserve">ABRvS 26 mei 1997, </w:t>
      </w:r>
      <w:proofErr w:type="gramStart"/>
      <w:r w:rsidRPr="00CA5860">
        <w:rPr>
          <w:rFonts w:ascii="Arial" w:hAnsi="Arial"/>
          <w:color w:val="232323"/>
        </w:rPr>
        <w:t>ECLI:NLRVS</w:t>
      </w:r>
      <w:proofErr w:type="gramEnd"/>
      <w:r w:rsidRPr="00CA5860">
        <w:rPr>
          <w:rFonts w:ascii="Arial" w:hAnsi="Arial"/>
          <w:color w:val="232323"/>
        </w:rPr>
        <w:t>:1997:ZF2789</w:t>
      </w:r>
      <w:r w:rsidR="00101850" w:rsidRPr="00CA5860">
        <w:rPr>
          <w:rFonts w:ascii="Arial" w:hAnsi="Arial"/>
          <w:color w:val="232323"/>
        </w:rPr>
        <w:t xml:space="preserve">, </w:t>
      </w:r>
      <w:r w:rsidR="00101850" w:rsidRPr="00CA5860">
        <w:rPr>
          <w:rFonts w:ascii="Arial" w:hAnsi="Arial"/>
          <w:i/>
          <w:iCs/>
          <w:color w:val="232323"/>
        </w:rPr>
        <w:t xml:space="preserve">AB </w:t>
      </w:r>
      <w:r w:rsidR="00101850" w:rsidRPr="00CA5860">
        <w:rPr>
          <w:rFonts w:ascii="Arial" w:hAnsi="Arial"/>
          <w:color w:val="232323"/>
        </w:rPr>
        <w:t xml:space="preserve">1997, 336. </w:t>
      </w:r>
    </w:p>
    <w:p w14:paraId="7D052D5D" w14:textId="58E509D6" w:rsidR="00F076E6" w:rsidRPr="00CA5860" w:rsidRDefault="00384866" w:rsidP="00FC4390">
      <w:pPr>
        <w:spacing w:line="360" w:lineRule="auto"/>
        <w:rPr>
          <w:rFonts w:ascii="Arial" w:hAnsi="Arial"/>
          <w:color w:val="232323"/>
        </w:rPr>
      </w:pPr>
      <w:r w:rsidRPr="00CA5860">
        <w:rPr>
          <w:rFonts w:ascii="Arial" w:hAnsi="Arial"/>
          <w:color w:val="232323"/>
        </w:rPr>
        <w:t>ABRvS 11 september 1976, ECLI:</w:t>
      </w:r>
      <w:proofErr w:type="gramStart"/>
      <w:r w:rsidRPr="00CA5860">
        <w:rPr>
          <w:rFonts w:ascii="Arial" w:hAnsi="Arial"/>
          <w:color w:val="232323"/>
        </w:rPr>
        <w:t>NL:RVS</w:t>
      </w:r>
      <w:proofErr w:type="gramEnd"/>
      <w:r w:rsidRPr="00CA5860">
        <w:rPr>
          <w:rFonts w:ascii="Arial" w:hAnsi="Arial"/>
          <w:color w:val="232323"/>
        </w:rPr>
        <w:t>:1976:AT2313</w:t>
      </w:r>
      <w:r w:rsidR="00131F94" w:rsidRPr="00CA5860">
        <w:rPr>
          <w:rFonts w:ascii="Arial" w:hAnsi="Arial"/>
          <w:color w:val="232323"/>
        </w:rPr>
        <w:t xml:space="preserve"> (</w:t>
      </w:r>
      <w:r w:rsidR="00131F94" w:rsidRPr="00CA5860">
        <w:rPr>
          <w:rFonts w:ascii="Arial" w:hAnsi="Arial"/>
          <w:i/>
          <w:iCs/>
          <w:color w:val="232323"/>
        </w:rPr>
        <w:t>milieugroep Venray</w:t>
      </w:r>
      <w:r w:rsidR="00131F94" w:rsidRPr="00CA5860">
        <w:rPr>
          <w:rFonts w:ascii="Arial" w:hAnsi="Arial"/>
          <w:color w:val="232323"/>
        </w:rPr>
        <w:t>).</w:t>
      </w:r>
    </w:p>
    <w:p w14:paraId="6DB3ADCC" w14:textId="77777777" w:rsidR="00CD64AD" w:rsidRPr="00CA5860" w:rsidRDefault="00CD64AD" w:rsidP="00FC4390">
      <w:pPr>
        <w:spacing w:line="360" w:lineRule="auto"/>
        <w:rPr>
          <w:rFonts w:ascii="Arial" w:eastAsia="Calibri" w:hAnsi="Arial"/>
        </w:rPr>
      </w:pPr>
    </w:p>
    <w:p w14:paraId="4AE3C1A7" w14:textId="1E88F93D" w:rsidR="00CD64AD" w:rsidRPr="00CA5860" w:rsidRDefault="00CD64AD" w:rsidP="00FC4390">
      <w:pPr>
        <w:spacing w:line="360" w:lineRule="auto"/>
        <w:rPr>
          <w:rFonts w:ascii="Arial" w:hAnsi="Arial"/>
          <w:szCs w:val="24"/>
        </w:rPr>
      </w:pPr>
      <w:r w:rsidRPr="00CA5860">
        <w:rPr>
          <w:rFonts w:ascii="Arial" w:hAnsi="Arial"/>
          <w:szCs w:val="24"/>
        </w:rPr>
        <w:t>CRvB 31 oktober 2002, ECLI:</w:t>
      </w:r>
      <w:proofErr w:type="gramStart"/>
      <w:r w:rsidRPr="00CA5860">
        <w:rPr>
          <w:rFonts w:ascii="Arial" w:hAnsi="Arial"/>
          <w:szCs w:val="24"/>
        </w:rPr>
        <w:t>NL:CRVB</w:t>
      </w:r>
      <w:proofErr w:type="gramEnd"/>
      <w:r w:rsidRPr="00CA5860">
        <w:rPr>
          <w:rFonts w:ascii="Arial" w:hAnsi="Arial"/>
          <w:szCs w:val="24"/>
        </w:rPr>
        <w:t xml:space="preserve">:2002:AF0226, </w:t>
      </w:r>
      <w:r w:rsidRPr="00CA5860">
        <w:rPr>
          <w:rFonts w:ascii="Arial" w:hAnsi="Arial"/>
          <w:i/>
          <w:iCs/>
          <w:szCs w:val="24"/>
        </w:rPr>
        <w:t xml:space="preserve">AB </w:t>
      </w:r>
      <w:r w:rsidRPr="00CA5860">
        <w:rPr>
          <w:rFonts w:ascii="Arial" w:hAnsi="Arial"/>
          <w:szCs w:val="24"/>
        </w:rPr>
        <w:t>2003, 62.</w:t>
      </w:r>
    </w:p>
    <w:p w14:paraId="69612A4A" w14:textId="77777777" w:rsidR="002A34D5" w:rsidRPr="00CA5860" w:rsidRDefault="002A34D5" w:rsidP="00FC4390">
      <w:pPr>
        <w:spacing w:line="360" w:lineRule="auto"/>
        <w:rPr>
          <w:rFonts w:ascii="Arial" w:hAnsi="Arial"/>
          <w:szCs w:val="24"/>
        </w:rPr>
      </w:pPr>
    </w:p>
    <w:p w14:paraId="556C93D4" w14:textId="2A2BDCBE" w:rsidR="002A34D5" w:rsidRPr="00CA5860" w:rsidRDefault="002A34D5" w:rsidP="00FC4390">
      <w:pPr>
        <w:spacing w:line="360" w:lineRule="auto"/>
        <w:rPr>
          <w:rFonts w:ascii="Arial" w:hAnsi="Arial"/>
        </w:rPr>
      </w:pPr>
      <w:r w:rsidRPr="00CA5860">
        <w:rPr>
          <w:rFonts w:ascii="Arial" w:hAnsi="Arial"/>
        </w:rPr>
        <w:t>CBb 22 juni 2017, ECLI:</w:t>
      </w:r>
      <w:proofErr w:type="gramStart"/>
      <w:r w:rsidRPr="00CA5860">
        <w:rPr>
          <w:rFonts w:ascii="Arial" w:hAnsi="Arial"/>
        </w:rPr>
        <w:t>NL:CBB</w:t>
      </w:r>
      <w:proofErr w:type="gramEnd"/>
      <w:r w:rsidRPr="00CA5860">
        <w:rPr>
          <w:rFonts w:ascii="Arial" w:hAnsi="Arial"/>
        </w:rPr>
        <w:t xml:space="preserve">:2017:203, </w:t>
      </w:r>
      <w:r w:rsidRPr="00CA5860">
        <w:rPr>
          <w:rFonts w:ascii="Arial" w:hAnsi="Arial"/>
          <w:i/>
          <w:iCs/>
        </w:rPr>
        <w:t xml:space="preserve">AB </w:t>
      </w:r>
      <w:r w:rsidRPr="00CA5860">
        <w:rPr>
          <w:rFonts w:ascii="Arial" w:hAnsi="Arial"/>
        </w:rPr>
        <w:t>2017/285.</w:t>
      </w:r>
    </w:p>
    <w:p w14:paraId="6FC02B01" w14:textId="3A3EB83B" w:rsidR="00D15008" w:rsidRPr="00CA5860" w:rsidRDefault="00D15008" w:rsidP="00FC4390">
      <w:pPr>
        <w:spacing w:line="360" w:lineRule="auto"/>
        <w:rPr>
          <w:rFonts w:ascii="Arial" w:eastAsia="Calibri" w:hAnsi="Arial"/>
          <w:szCs w:val="24"/>
        </w:rPr>
      </w:pPr>
      <w:r w:rsidRPr="00CA5860">
        <w:rPr>
          <w:rFonts w:ascii="Arial" w:hAnsi="Arial"/>
        </w:rPr>
        <w:t>CBb 16 december 2008, ECLI:</w:t>
      </w:r>
      <w:proofErr w:type="gramStart"/>
      <w:r w:rsidRPr="00CA5860">
        <w:rPr>
          <w:rFonts w:ascii="Arial" w:hAnsi="Arial"/>
        </w:rPr>
        <w:t>NL:CBB</w:t>
      </w:r>
      <w:proofErr w:type="gramEnd"/>
      <w:r w:rsidRPr="00CA5860">
        <w:rPr>
          <w:rFonts w:ascii="Arial" w:hAnsi="Arial"/>
        </w:rPr>
        <w:t>:2008:BG7034.</w:t>
      </w:r>
    </w:p>
    <w:p w14:paraId="7DF2D9B3" w14:textId="77777777" w:rsidR="008A1585" w:rsidRPr="00CA5860" w:rsidRDefault="008A1585" w:rsidP="00FC4390">
      <w:pPr>
        <w:spacing w:line="360" w:lineRule="auto"/>
        <w:rPr>
          <w:rFonts w:ascii="Arial" w:hAnsi="Arial"/>
          <w:color w:val="232323"/>
        </w:rPr>
      </w:pPr>
    </w:p>
    <w:p w14:paraId="036BB23E" w14:textId="7A639F3F" w:rsidR="007C67A8" w:rsidRPr="00CA5860" w:rsidRDefault="007C67A8" w:rsidP="00FC4390">
      <w:pPr>
        <w:spacing w:line="360" w:lineRule="auto"/>
        <w:rPr>
          <w:rFonts w:ascii="Arial" w:hAnsi="Arial"/>
          <w:szCs w:val="24"/>
        </w:rPr>
      </w:pPr>
      <w:r w:rsidRPr="00CA5860">
        <w:rPr>
          <w:rFonts w:ascii="Arial" w:hAnsi="Arial"/>
          <w:szCs w:val="24"/>
        </w:rPr>
        <w:t>Hof Den Haag 14 februari 2023, ECLI:</w:t>
      </w:r>
      <w:proofErr w:type="gramStart"/>
      <w:r w:rsidRPr="00CA5860">
        <w:rPr>
          <w:rFonts w:ascii="Arial" w:hAnsi="Arial"/>
          <w:szCs w:val="24"/>
        </w:rPr>
        <w:t>NL:GHDHA</w:t>
      </w:r>
      <w:proofErr w:type="gramEnd"/>
      <w:r w:rsidRPr="00CA5860">
        <w:rPr>
          <w:rFonts w:ascii="Arial" w:hAnsi="Arial"/>
          <w:szCs w:val="24"/>
        </w:rPr>
        <w:t>:2023:173.</w:t>
      </w:r>
    </w:p>
    <w:p w14:paraId="10D0D155" w14:textId="52A7886E" w:rsidR="00FC3FCF" w:rsidRPr="00CA5860" w:rsidRDefault="00FC3FCF" w:rsidP="00FC4390">
      <w:pPr>
        <w:spacing w:line="360" w:lineRule="auto"/>
        <w:rPr>
          <w:rFonts w:ascii="Arial" w:hAnsi="Arial"/>
        </w:rPr>
      </w:pPr>
      <w:r w:rsidRPr="00CA5860">
        <w:rPr>
          <w:rFonts w:ascii="Arial" w:hAnsi="Arial"/>
        </w:rPr>
        <w:t>Hof Den Haag 20 december 2022, ECLI:</w:t>
      </w:r>
      <w:proofErr w:type="gramStart"/>
      <w:r w:rsidRPr="00CA5860">
        <w:rPr>
          <w:rFonts w:ascii="Arial" w:hAnsi="Arial"/>
        </w:rPr>
        <w:t>NL:GHDHA</w:t>
      </w:r>
      <w:proofErr w:type="gramEnd"/>
      <w:r w:rsidRPr="00CA5860">
        <w:rPr>
          <w:rFonts w:ascii="Arial" w:hAnsi="Arial"/>
        </w:rPr>
        <w:t xml:space="preserve">:2022:2429. </w:t>
      </w:r>
    </w:p>
    <w:p w14:paraId="270AAE4F" w14:textId="76B38917" w:rsidR="00AE4F97" w:rsidRPr="00CA5860" w:rsidRDefault="00AE4F97" w:rsidP="00FC4390">
      <w:pPr>
        <w:spacing w:line="360" w:lineRule="auto"/>
        <w:rPr>
          <w:rFonts w:ascii="Arial" w:hAnsi="Arial"/>
          <w:szCs w:val="24"/>
        </w:rPr>
      </w:pPr>
      <w:r w:rsidRPr="00CA5860">
        <w:rPr>
          <w:rFonts w:ascii="Arial" w:hAnsi="Arial"/>
          <w:szCs w:val="24"/>
        </w:rPr>
        <w:t>Hof Amsterdam 11 oktober 2022, ECLI:</w:t>
      </w:r>
      <w:proofErr w:type="gramStart"/>
      <w:r w:rsidRPr="00CA5860">
        <w:rPr>
          <w:rFonts w:ascii="Arial" w:hAnsi="Arial"/>
          <w:szCs w:val="24"/>
        </w:rPr>
        <w:t>NL:GHAMS</w:t>
      </w:r>
      <w:proofErr w:type="gramEnd"/>
      <w:r w:rsidRPr="00CA5860">
        <w:rPr>
          <w:rFonts w:ascii="Arial" w:hAnsi="Arial"/>
          <w:szCs w:val="24"/>
        </w:rPr>
        <w:t xml:space="preserve">:2022:2874. </w:t>
      </w:r>
    </w:p>
    <w:p w14:paraId="34EDCA25" w14:textId="43009CB8" w:rsidR="00C166F7" w:rsidRPr="00CA5860" w:rsidRDefault="00C166F7" w:rsidP="00FC4390">
      <w:pPr>
        <w:spacing w:line="360" w:lineRule="auto"/>
        <w:rPr>
          <w:rFonts w:ascii="Arial" w:hAnsi="Arial"/>
        </w:rPr>
      </w:pPr>
      <w:r w:rsidRPr="00CA5860">
        <w:rPr>
          <w:rFonts w:ascii="Arial" w:hAnsi="Arial"/>
        </w:rPr>
        <w:t>Hof Den Haag 19 april 2022, ECLI:</w:t>
      </w:r>
      <w:proofErr w:type="gramStart"/>
      <w:r w:rsidRPr="00CA5860">
        <w:rPr>
          <w:rFonts w:ascii="Arial" w:hAnsi="Arial"/>
        </w:rPr>
        <w:t>NL:GHDHA</w:t>
      </w:r>
      <w:proofErr w:type="gramEnd"/>
      <w:r w:rsidRPr="00CA5860">
        <w:rPr>
          <w:rFonts w:ascii="Arial" w:hAnsi="Arial"/>
        </w:rPr>
        <w:t>:2022:643</w:t>
      </w:r>
      <w:r w:rsidR="00512B2D" w:rsidRPr="00CA5860">
        <w:rPr>
          <w:rFonts w:ascii="Arial" w:hAnsi="Arial"/>
        </w:rPr>
        <w:t>.</w:t>
      </w:r>
    </w:p>
    <w:p w14:paraId="0029C466" w14:textId="4CE25236" w:rsidR="00F00C1E" w:rsidRPr="00CA5860" w:rsidRDefault="00F00C1E" w:rsidP="00FC4390">
      <w:pPr>
        <w:spacing w:line="360" w:lineRule="auto"/>
        <w:rPr>
          <w:rFonts w:ascii="Arial" w:eastAsiaTheme="majorEastAsia" w:hAnsi="Arial"/>
        </w:rPr>
      </w:pPr>
      <w:r w:rsidRPr="00CA5860">
        <w:rPr>
          <w:rFonts w:ascii="Arial" w:eastAsiaTheme="majorEastAsia" w:hAnsi="Arial"/>
        </w:rPr>
        <w:t>Hof Den Haag 26 februari 2021, </w:t>
      </w:r>
      <w:hyperlink r:id="rId19" w:anchor="--ext-id-6d3ea564-560e-4182-b11e-138cf9e968e4" w:history="1">
        <w:r w:rsidRPr="00CA5860">
          <w:rPr>
            <w:rFonts w:ascii="Arial" w:eastAsiaTheme="majorEastAsia" w:hAnsi="Arial"/>
          </w:rPr>
          <w:t>ECLI:</w:t>
        </w:r>
        <w:proofErr w:type="gramStart"/>
        <w:r w:rsidRPr="00CA5860">
          <w:rPr>
            <w:rFonts w:ascii="Arial" w:eastAsiaTheme="majorEastAsia" w:hAnsi="Arial"/>
          </w:rPr>
          <w:t>NL:GHDHA</w:t>
        </w:r>
        <w:proofErr w:type="gramEnd"/>
        <w:r w:rsidRPr="00CA5860">
          <w:rPr>
            <w:rFonts w:ascii="Arial" w:eastAsiaTheme="majorEastAsia" w:hAnsi="Arial"/>
          </w:rPr>
          <w:t>:2021:285</w:t>
        </w:r>
      </w:hyperlink>
      <w:r w:rsidRPr="00CA5860">
        <w:rPr>
          <w:rFonts w:ascii="Arial" w:eastAsiaTheme="majorEastAsia" w:hAnsi="Arial"/>
        </w:rPr>
        <w:t>.</w:t>
      </w:r>
    </w:p>
    <w:p w14:paraId="6B715967" w14:textId="168B7CA6" w:rsidR="00C166F7" w:rsidRPr="00CA5860" w:rsidRDefault="00C166F7" w:rsidP="00FC4390">
      <w:pPr>
        <w:spacing w:line="360" w:lineRule="auto"/>
        <w:rPr>
          <w:rFonts w:ascii="Arial" w:hAnsi="Arial"/>
        </w:rPr>
      </w:pPr>
      <w:r w:rsidRPr="00CA5860">
        <w:rPr>
          <w:rFonts w:ascii="Arial" w:hAnsi="Arial"/>
        </w:rPr>
        <w:t xml:space="preserve">Hof Den Haag 18 december 2015, </w:t>
      </w:r>
      <w:proofErr w:type="gramStart"/>
      <w:r w:rsidRPr="00CA5860">
        <w:rPr>
          <w:rFonts w:ascii="Arial" w:hAnsi="Arial"/>
        </w:rPr>
        <w:t>ECLI:NLGHDHA</w:t>
      </w:r>
      <w:proofErr w:type="gramEnd"/>
      <w:r w:rsidRPr="00CA5860">
        <w:rPr>
          <w:rFonts w:ascii="Arial" w:hAnsi="Arial"/>
        </w:rPr>
        <w:t xml:space="preserve">:2015:3586. </w:t>
      </w:r>
    </w:p>
    <w:p w14:paraId="6EE231F5" w14:textId="76A385C7" w:rsidR="00EE50FD" w:rsidRPr="00CA5860" w:rsidRDefault="00EE50FD" w:rsidP="00FC4390">
      <w:pPr>
        <w:shd w:val="clear" w:color="auto" w:fill="FFFFFF"/>
        <w:spacing w:line="360" w:lineRule="auto"/>
        <w:rPr>
          <w:rFonts w:ascii="Arial" w:hAnsi="Arial"/>
          <w:szCs w:val="24"/>
        </w:rPr>
      </w:pPr>
      <w:r w:rsidRPr="00CA5860">
        <w:rPr>
          <w:rFonts w:ascii="Arial" w:eastAsiaTheme="majorEastAsia" w:hAnsi="Arial"/>
        </w:rPr>
        <w:t xml:space="preserve">Hof ’s-Gravenhage 23 februari </w:t>
      </w:r>
      <w:proofErr w:type="gramStart"/>
      <w:r w:rsidRPr="00CA5860">
        <w:rPr>
          <w:rFonts w:ascii="Arial" w:eastAsiaTheme="majorEastAsia" w:hAnsi="Arial"/>
        </w:rPr>
        <w:t>2007:ECLI</w:t>
      </w:r>
      <w:proofErr w:type="gramEnd"/>
      <w:r w:rsidRPr="00CA5860">
        <w:rPr>
          <w:rFonts w:ascii="Arial" w:eastAsiaTheme="majorEastAsia" w:hAnsi="Arial"/>
        </w:rPr>
        <w:t>:NLGHSGR:2007:AZ9246.</w:t>
      </w:r>
    </w:p>
    <w:p w14:paraId="0EDA87E7" w14:textId="447926D2" w:rsidR="003D31B7" w:rsidRPr="00CA5860" w:rsidRDefault="003D31B7" w:rsidP="00FC4390">
      <w:pPr>
        <w:shd w:val="clear" w:color="auto" w:fill="FFFFFF"/>
        <w:spacing w:line="360" w:lineRule="auto"/>
        <w:rPr>
          <w:rFonts w:ascii="Arial" w:hAnsi="Arial"/>
          <w:szCs w:val="24"/>
        </w:rPr>
      </w:pPr>
      <w:r w:rsidRPr="00CA5860">
        <w:rPr>
          <w:rFonts w:ascii="Arial" w:hAnsi="Arial"/>
          <w:color w:val="232323"/>
          <w:szCs w:val="24"/>
        </w:rPr>
        <w:lastRenderedPageBreak/>
        <w:t>Hof Arnhem 8 juni 1993, ECLI:</w:t>
      </w:r>
      <w:proofErr w:type="gramStart"/>
      <w:r w:rsidRPr="00CA5860">
        <w:rPr>
          <w:rFonts w:ascii="Arial" w:hAnsi="Arial"/>
          <w:color w:val="232323"/>
          <w:szCs w:val="24"/>
        </w:rPr>
        <w:t>NL:GHARN</w:t>
      </w:r>
      <w:proofErr w:type="gramEnd"/>
      <w:r w:rsidRPr="00CA5860">
        <w:rPr>
          <w:rFonts w:ascii="Arial" w:hAnsi="Arial"/>
          <w:color w:val="232323"/>
          <w:szCs w:val="24"/>
        </w:rPr>
        <w:t>:1993:AH4319.</w:t>
      </w:r>
    </w:p>
    <w:p w14:paraId="55564E0F" w14:textId="09FB137C" w:rsidR="00384866" w:rsidRPr="00CA5860" w:rsidRDefault="00384866" w:rsidP="00FC4390">
      <w:pPr>
        <w:spacing w:line="360" w:lineRule="auto"/>
        <w:rPr>
          <w:rFonts w:ascii="Arial" w:hAnsi="Arial"/>
        </w:rPr>
      </w:pPr>
    </w:p>
    <w:p w14:paraId="2C4F1BFC" w14:textId="6D29FC34" w:rsidR="00FC3FCF" w:rsidRPr="00CA5860" w:rsidRDefault="00FC3FCF" w:rsidP="00FC4390">
      <w:pPr>
        <w:spacing w:line="360" w:lineRule="auto"/>
        <w:rPr>
          <w:rFonts w:ascii="Arial" w:hAnsi="Arial"/>
          <w:szCs w:val="24"/>
        </w:rPr>
      </w:pPr>
      <w:r w:rsidRPr="00CA5860">
        <w:rPr>
          <w:rFonts w:ascii="Arial" w:hAnsi="Arial"/>
          <w:szCs w:val="24"/>
        </w:rPr>
        <w:t>Rb. Den Haag 23 december 2022, ECLI:</w:t>
      </w:r>
      <w:proofErr w:type="gramStart"/>
      <w:r w:rsidRPr="00CA5860">
        <w:rPr>
          <w:rFonts w:ascii="Arial" w:hAnsi="Arial"/>
          <w:szCs w:val="24"/>
        </w:rPr>
        <w:t>NL:RBDHA</w:t>
      </w:r>
      <w:proofErr w:type="gramEnd"/>
      <w:r w:rsidRPr="00CA5860">
        <w:rPr>
          <w:rFonts w:ascii="Arial" w:hAnsi="Arial"/>
          <w:szCs w:val="24"/>
        </w:rPr>
        <w:t>:2022:14097</w:t>
      </w:r>
      <w:r w:rsidR="00AE4F97" w:rsidRPr="00CA5860">
        <w:rPr>
          <w:rFonts w:ascii="Arial" w:hAnsi="Arial"/>
          <w:szCs w:val="24"/>
        </w:rPr>
        <w:t>.</w:t>
      </w:r>
    </w:p>
    <w:p w14:paraId="7594CE34" w14:textId="43864798" w:rsidR="00D27A0D" w:rsidRPr="00CA5860" w:rsidRDefault="00D27A0D" w:rsidP="00FC4390">
      <w:pPr>
        <w:spacing w:line="360" w:lineRule="auto"/>
        <w:rPr>
          <w:rFonts w:ascii="Arial" w:hAnsi="Arial"/>
          <w:szCs w:val="24"/>
        </w:rPr>
      </w:pPr>
      <w:r w:rsidRPr="00CA5860">
        <w:rPr>
          <w:rFonts w:ascii="Arial" w:hAnsi="Arial"/>
          <w:szCs w:val="24"/>
        </w:rPr>
        <w:t>Rb. Den Haag 10 augustus 2022, ECLI:</w:t>
      </w:r>
      <w:proofErr w:type="gramStart"/>
      <w:r w:rsidRPr="00CA5860">
        <w:rPr>
          <w:rFonts w:ascii="Arial" w:hAnsi="Arial"/>
          <w:szCs w:val="24"/>
        </w:rPr>
        <w:t>NL:RBDHA</w:t>
      </w:r>
      <w:proofErr w:type="gramEnd"/>
      <w:r w:rsidRPr="00CA5860">
        <w:rPr>
          <w:rFonts w:ascii="Arial" w:hAnsi="Arial"/>
          <w:szCs w:val="24"/>
        </w:rPr>
        <w:t>:2022:8059</w:t>
      </w:r>
      <w:r w:rsidR="00E965D7" w:rsidRPr="00CA5860">
        <w:rPr>
          <w:rFonts w:ascii="Arial" w:hAnsi="Arial"/>
          <w:szCs w:val="24"/>
        </w:rPr>
        <w:t>.</w:t>
      </w:r>
    </w:p>
    <w:p w14:paraId="27D21389" w14:textId="5E5ACFBE" w:rsidR="00045323" w:rsidRPr="00CA5860" w:rsidRDefault="00045323" w:rsidP="00FC4390">
      <w:pPr>
        <w:spacing w:line="360" w:lineRule="auto"/>
        <w:rPr>
          <w:rFonts w:ascii="Arial" w:hAnsi="Arial"/>
          <w:szCs w:val="24"/>
        </w:rPr>
      </w:pPr>
      <w:r w:rsidRPr="00CA5860">
        <w:rPr>
          <w:rFonts w:ascii="Arial" w:hAnsi="Arial"/>
          <w:szCs w:val="24"/>
        </w:rPr>
        <w:t>Rb. Amsterdam 13 juli 2022, rolnummer: C/13/692040 (raadpleegbaar in het register collectieve vorderingen onder “Collectieve vordering tegen Temper B.V.”).</w:t>
      </w:r>
    </w:p>
    <w:p w14:paraId="5E2D0ABC" w14:textId="0101BEB2" w:rsidR="00E965D7" w:rsidRPr="00CA5860" w:rsidRDefault="00E965D7" w:rsidP="00FC4390">
      <w:pPr>
        <w:spacing w:line="360" w:lineRule="auto"/>
        <w:rPr>
          <w:rFonts w:ascii="Arial" w:hAnsi="Arial"/>
          <w:szCs w:val="24"/>
        </w:rPr>
      </w:pPr>
      <w:r w:rsidRPr="00CA5860">
        <w:rPr>
          <w:rFonts w:ascii="Arial" w:hAnsi="Arial"/>
          <w:szCs w:val="24"/>
        </w:rPr>
        <w:t>Rb. Den Haag 6 april 2022, ECLI:</w:t>
      </w:r>
      <w:proofErr w:type="gramStart"/>
      <w:r w:rsidRPr="00CA5860">
        <w:rPr>
          <w:rFonts w:ascii="Arial" w:hAnsi="Arial"/>
          <w:szCs w:val="24"/>
        </w:rPr>
        <w:t>NL:RBDHA</w:t>
      </w:r>
      <w:proofErr w:type="gramEnd"/>
      <w:r w:rsidRPr="00CA5860">
        <w:rPr>
          <w:rFonts w:ascii="Arial" w:hAnsi="Arial"/>
          <w:szCs w:val="24"/>
        </w:rPr>
        <w:t>:2022:3182.</w:t>
      </w:r>
    </w:p>
    <w:p w14:paraId="33EBB7AD" w14:textId="56032F47" w:rsidR="00D27A0D" w:rsidRPr="00CA5860" w:rsidRDefault="00D27A0D" w:rsidP="00FC4390">
      <w:pPr>
        <w:spacing w:line="360" w:lineRule="auto"/>
        <w:rPr>
          <w:rFonts w:ascii="Arial" w:hAnsi="Arial"/>
          <w:szCs w:val="24"/>
        </w:rPr>
      </w:pPr>
      <w:r w:rsidRPr="00CA5860">
        <w:rPr>
          <w:rFonts w:ascii="Arial" w:hAnsi="Arial"/>
          <w:szCs w:val="24"/>
        </w:rPr>
        <w:t>Rb. Den Haag 9 februari 2022, ECLI:</w:t>
      </w:r>
      <w:proofErr w:type="gramStart"/>
      <w:r w:rsidRPr="00CA5860">
        <w:rPr>
          <w:rFonts w:ascii="Arial" w:hAnsi="Arial"/>
          <w:szCs w:val="24"/>
        </w:rPr>
        <w:t>NL:RBDHA</w:t>
      </w:r>
      <w:proofErr w:type="gramEnd"/>
      <w:r w:rsidRPr="00CA5860">
        <w:rPr>
          <w:rFonts w:ascii="Arial" w:hAnsi="Arial"/>
          <w:szCs w:val="24"/>
        </w:rPr>
        <w:t>:2022:1747.</w:t>
      </w:r>
    </w:p>
    <w:p w14:paraId="1EE870D0" w14:textId="08C239CB" w:rsidR="00FC3FCF" w:rsidRPr="00CA5860" w:rsidRDefault="00AF3CCE" w:rsidP="00FC4390">
      <w:pPr>
        <w:spacing w:line="360" w:lineRule="auto"/>
        <w:rPr>
          <w:rFonts w:ascii="Arial" w:hAnsi="Arial"/>
          <w:szCs w:val="24"/>
        </w:rPr>
      </w:pPr>
      <w:r w:rsidRPr="00CA5860">
        <w:rPr>
          <w:rFonts w:ascii="Arial" w:hAnsi="Arial"/>
          <w:szCs w:val="24"/>
        </w:rPr>
        <w:t>Rb. Den Haag 26 januari 2022, ECLI:</w:t>
      </w:r>
      <w:proofErr w:type="gramStart"/>
      <w:r w:rsidRPr="00CA5860">
        <w:rPr>
          <w:rFonts w:ascii="Arial" w:hAnsi="Arial"/>
          <w:szCs w:val="24"/>
        </w:rPr>
        <w:t>NL:RBDHA</w:t>
      </w:r>
      <w:proofErr w:type="gramEnd"/>
      <w:r w:rsidRPr="00CA5860">
        <w:rPr>
          <w:rFonts w:ascii="Arial" w:hAnsi="Arial"/>
          <w:szCs w:val="24"/>
        </w:rPr>
        <w:t>:2022:535.</w:t>
      </w:r>
    </w:p>
    <w:p w14:paraId="73C88083" w14:textId="3FD5D161" w:rsidR="00894264" w:rsidRPr="00CA5860" w:rsidRDefault="00D27A0D" w:rsidP="00FC4390">
      <w:pPr>
        <w:spacing w:line="360" w:lineRule="auto"/>
        <w:rPr>
          <w:rFonts w:ascii="Arial" w:hAnsi="Arial"/>
          <w:szCs w:val="24"/>
        </w:rPr>
      </w:pPr>
      <w:r w:rsidRPr="00CA5860">
        <w:rPr>
          <w:rFonts w:ascii="Arial" w:hAnsi="Arial"/>
          <w:szCs w:val="24"/>
        </w:rPr>
        <w:t>Rb. Amsterdam 29 december 2021, rolnummer: C/13/688682 (raadpleegbaar in het register collectieve vorderingen onder “Collectieve vordering tegen Oracle Nederland B.V., SFDC Netherlands B.V., Oracle Corporation, Oracle America, Inc. en Salesforce.com”)</w:t>
      </w:r>
      <w:r w:rsidR="00AF3CCE" w:rsidRPr="00CA5860">
        <w:rPr>
          <w:rFonts w:ascii="Arial" w:hAnsi="Arial"/>
          <w:szCs w:val="24"/>
        </w:rPr>
        <w:t>.</w:t>
      </w:r>
    </w:p>
    <w:p w14:paraId="43D0B079" w14:textId="36C8D70B" w:rsidR="003F7D9A" w:rsidRPr="00CA5860" w:rsidRDefault="003F7D9A" w:rsidP="00FC4390">
      <w:pPr>
        <w:spacing w:line="360" w:lineRule="auto"/>
        <w:rPr>
          <w:rFonts w:ascii="Arial" w:hAnsi="Arial"/>
          <w:szCs w:val="24"/>
        </w:rPr>
      </w:pPr>
      <w:r w:rsidRPr="00CA5860">
        <w:rPr>
          <w:rFonts w:ascii="Arial" w:hAnsi="Arial"/>
          <w:szCs w:val="24"/>
        </w:rPr>
        <w:t>Rb. Den Haag 23 november 2011, ECLI:</w:t>
      </w:r>
      <w:proofErr w:type="gramStart"/>
      <w:r w:rsidRPr="00CA5860">
        <w:rPr>
          <w:rFonts w:ascii="Arial" w:hAnsi="Arial"/>
          <w:szCs w:val="24"/>
        </w:rPr>
        <w:t>NL:RBDHA</w:t>
      </w:r>
      <w:proofErr w:type="gramEnd"/>
      <w:r w:rsidRPr="00CA5860">
        <w:rPr>
          <w:rFonts w:ascii="Arial" w:hAnsi="Arial"/>
          <w:szCs w:val="24"/>
        </w:rPr>
        <w:t>:2021:12810.</w:t>
      </w:r>
    </w:p>
    <w:p w14:paraId="5C565E9B" w14:textId="46A617C6" w:rsidR="00D27A0D" w:rsidRPr="00CA5860" w:rsidRDefault="00D27A0D" w:rsidP="00FC4390">
      <w:pPr>
        <w:spacing w:line="360" w:lineRule="auto"/>
        <w:rPr>
          <w:rFonts w:ascii="Arial" w:hAnsi="Arial"/>
          <w:szCs w:val="24"/>
        </w:rPr>
      </w:pPr>
      <w:r w:rsidRPr="00CA5860">
        <w:rPr>
          <w:rFonts w:ascii="Arial" w:hAnsi="Arial"/>
          <w:szCs w:val="24"/>
        </w:rPr>
        <w:t>Rb. Midden-Nederland 2 juni 2021, ECLI:</w:t>
      </w:r>
      <w:proofErr w:type="gramStart"/>
      <w:r w:rsidRPr="00CA5860">
        <w:rPr>
          <w:rFonts w:ascii="Arial" w:hAnsi="Arial"/>
          <w:szCs w:val="24"/>
        </w:rPr>
        <w:t>NL:RBMNE</w:t>
      </w:r>
      <w:proofErr w:type="gramEnd"/>
      <w:r w:rsidRPr="00CA5860">
        <w:rPr>
          <w:rFonts w:ascii="Arial" w:hAnsi="Arial"/>
          <w:szCs w:val="24"/>
        </w:rPr>
        <w:t>:2021:2142</w:t>
      </w:r>
      <w:r w:rsidR="00E9018F" w:rsidRPr="00CA5860">
        <w:rPr>
          <w:rFonts w:ascii="Arial" w:hAnsi="Arial"/>
          <w:szCs w:val="24"/>
        </w:rPr>
        <w:t xml:space="preserve">, </w:t>
      </w:r>
      <w:proofErr w:type="spellStart"/>
      <w:r w:rsidR="00E9018F" w:rsidRPr="00CA5860">
        <w:rPr>
          <w:rFonts w:ascii="Arial" w:hAnsi="Arial"/>
          <w:i/>
          <w:iCs/>
          <w:szCs w:val="24"/>
        </w:rPr>
        <w:t>JBPr</w:t>
      </w:r>
      <w:proofErr w:type="spellEnd"/>
      <w:r w:rsidR="00E9018F" w:rsidRPr="00CA5860">
        <w:rPr>
          <w:rFonts w:ascii="Arial" w:hAnsi="Arial"/>
          <w:szCs w:val="24"/>
        </w:rPr>
        <w:t xml:space="preserve"> 2022/13. </w:t>
      </w:r>
    </w:p>
    <w:p w14:paraId="5F187863" w14:textId="77777777" w:rsidR="00342DBA" w:rsidRPr="00CA5860" w:rsidRDefault="00342DBA" w:rsidP="00FC4390">
      <w:pPr>
        <w:pStyle w:val="Geenafstand"/>
        <w:keepNext w:val="0"/>
        <w:rPr>
          <w:rFonts w:ascii="Arial" w:hAnsi="Arial"/>
          <w:lang w:val="nl-NL"/>
        </w:rPr>
      </w:pPr>
      <w:r w:rsidRPr="00CA5860">
        <w:rPr>
          <w:rFonts w:ascii="Arial" w:hAnsi="Arial"/>
          <w:lang w:val="nl-NL"/>
        </w:rPr>
        <w:t>Rb. Den Haag, 26 mei 2021, ECLI:</w:t>
      </w:r>
      <w:proofErr w:type="gramStart"/>
      <w:r w:rsidRPr="00CA5860">
        <w:rPr>
          <w:rFonts w:ascii="Arial" w:hAnsi="Arial"/>
          <w:lang w:val="nl-NL"/>
        </w:rPr>
        <w:t>NL:RBDHA</w:t>
      </w:r>
      <w:proofErr w:type="gramEnd"/>
      <w:r w:rsidRPr="00CA5860">
        <w:rPr>
          <w:rFonts w:ascii="Arial" w:hAnsi="Arial"/>
          <w:lang w:val="nl-NL"/>
        </w:rPr>
        <w:t>:2021:5337 (</w:t>
      </w:r>
      <w:r w:rsidRPr="00CA5860">
        <w:rPr>
          <w:rFonts w:ascii="Arial" w:hAnsi="Arial"/>
          <w:i/>
          <w:iCs/>
          <w:lang w:val="nl-NL"/>
        </w:rPr>
        <w:t>Klimaatzaak tegen Royal Dutch Shell</w:t>
      </w:r>
      <w:r w:rsidRPr="00CA5860">
        <w:rPr>
          <w:rFonts w:ascii="Arial" w:hAnsi="Arial"/>
          <w:lang w:val="nl-NL"/>
        </w:rPr>
        <w:t xml:space="preserve">). </w:t>
      </w:r>
    </w:p>
    <w:p w14:paraId="5D223C60" w14:textId="11F42ABE" w:rsidR="00172737" w:rsidRPr="00CA5860" w:rsidRDefault="00172737" w:rsidP="00FC4390">
      <w:pPr>
        <w:pStyle w:val="Geenafstand"/>
        <w:keepNext w:val="0"/>
        <w:rPr>
          <w:rFonts w:ascii="Arial" w:hAnsi="Arial"/>
          <w:b/>
        </w:rPr>
      </w:pPr>
      <w:r w:rsidRPr="00CA5860">
        <w:rPr>
          <w:rFonts w:ascii="Arial" w:hAnsi="Arial"/>
        </w:rPr>
        <w:t>Rb. Den Haag 19 mei 2021, rolnummer: C/09/589067 (raadpleegbaar in het register collectieve vorderingen onder “Collectieve vordering tegen de staat der Nederlanden (Het ministerie van Defensie en het Ministerie van Justitie en Veiligheid, in het bijzonder de Koninklijke Marechaussee).</w:t>
      </w:r>
    </w:p>
    <w:p w14:paraId="463EFEBA" w14:textId="5D5D24BC" w:rsidR="003F7D9A" w:rsidRPr="00CA5860" w:rsidRDefault="00E965D7" w:rsidP="00FC4390">
      <w:pPr>
        <w:spacing w:line="360" w:lineRule="auto"/>
        <w:rPr>
          <w:rFonts w:ascii="Arial" w:hAnsi="Arial"/>
        </w:rPr>
      </w:pPr>
      <w:r w:rsidRPr="00CA5860">
        <w:rPr>
          <w:rFonts w:ascii="Arial" w:hAnsi="Arial"/>
        </w:rPr>
        <w:t>Rb. Amsterdam 3 maart 2021, rolnummer: C/13/681190 (raadpleegbaar in het register collectieve vorderingen onder “Collectieve vordering tegen Volkswagen”).</w:t>
      </w:r>
    </w:p>
    <w:p w14:paraId="6102F934" w14:textId="4A1F2784" w:rsidR="00075D01" w:rsidRPr="00CA5860" w:rsidRDefault="00075D01" w:rsidP="00FC4390">
      <w:pPr>
        <w:spacing w:line="360" w:lineRule="auto"/>
        <w:rPr>
          <w:rFonts w:ascii="Arial" w:hAnsi="Arial"/>
        </w:rPr>
      </w:pPr>
      <w:r w:rsidRPr="00CA5860">
        <w:rPr>
          <w:rFonts w:ascii="Arial" w:hAnsi="Arial"/>
        </w:rPr>
        <w:t>Rb. Amsterdam 28 oktober 2020, ECLI:</w:t>
      </w:r>
      <w:proofErr w:type="gramStart"/>
      <w:r w:rsidRPr="00CA5860">
        <w:rPr>
          <w:rFonts w:ascii="Arial" w:hAnsi="Arial"/>
        </w:rPr>
        <w:t>NL:RBAMS</w:t>
      </w:r>
      <w:proofErr w:type="gramEnd"/>
      <w:r w:rsidRPr="00CA5860">
        <w:rPr>
          <w:rFonts w:ascii="Arial" w:hAnsi="Arial"/>
        </w:rPr>
        <w:t>:2020:5271.</w:t>
      </w:r>
    </w:p>
    <w:p w14:paraId="034DBA44" w14:textId="2DB24D10" w:rsidR="00096BCE" w:rsidRPr="00CA5860" w:rsidRDefault="00DD044A" w:rsidP="00FC4390">
      <w:pPr>
        <w:spacing w:line="360" w:lineRule="auto"/>
        <w:rPr>
          <w:rFonts w:ascii="Arial" w:hAnsi="Arial"/>
          <w:szCs w:val="24"/>
        </w:rPr>
      </w:pPr>
      <w:r w:rsidRPr="00CA5860">
        <w:rPr>
          <w:rFonts w:ascii="Arial" w:hAnsi="Arial"/>
        </w:rPr>
        <w:t>GEA</w:t>
      </w:r>
      <w:r w:rsidR="00096BCE" w:rsidRPr="00CA5860">
        <w:rPr>
          <w:rFonts w:ascii="Arial" w:hAnsi="Arial"/>
        </w:rPr>
        <w:t xml:space="preserve"> Aruba 27 mei 2020, ECLI:</w:t>
      </w:r>
      <w:proofErr w:type="gramStart"/>
      <w:r w:rsidR="00096BCE" w:rsidRPr="00CA5860">
        <w:rPr>
          <w:rFonts w:ascii="Arial" w:hAnsi="Arial"/>
        </w:rPr>
        <w:t>NL:OGEAA</w:t>
      </w:r>
      <w:proofErr w:type="gramEnd"/>
      <w:r w:rsidR="00096BCE" w:rsidRPr="00CA5860">
        <w:rPr>
          <w:rFonts w:ascii="Arial" w:hAnsi="Arial"/>
        </w:rPr>
        <w:t xml:space="preserve">:2020:239, </w:t>
      </w:r>
      <w:hyperlink r:id="rId20" w:history="1">
        <w:r w:rsidR="00096BCE" w:rsidRPr="00CA5860">
          <w:rPr>
            <w:rFonts w:ascii="Arial" w:hAnsi="Arial"/>
            <w:i/>
            <w:iCs/>
            <w:szCs w:val="24"/>
          </w:rPr>
          <w:t>NJF</w:t>
        </w:r>
        <w:r w:rsidR="00096BCE" w:rsidRPr="00CA5860">
          <w:rPr>
            <w:rFonts w:ascii="Arial" w:hAnsi="Arial"/>
            <w:szCs w:val="24"/>
          </w:rPr>
          <w:t> 2020/301</w:t>
        </w:r>
      </w:hyperlink>
      <w:r w:rsidR="00096BCE" w:rsidRPr="00CA5860">
        <w:rPr>
          <w:rFonts w:ascii="Arial" w:hAnsi="Arial"/>
          <w:szCs w:val="24"/>
        </w:rPr>
        <w:t>.</w:t>
      </w:r>
    </w:p>
    <w:p w14:paraId="04A57D55" w14:textId="7A0B1972" w:rsidR="007E6649" w:rsidRPr="00CA5860" w:rsidRDefault="007E6649" w:rsidP="00FC4390">
      <w:pPr>
        <w:spacing w:line="360" w:lineRule="auto"/>
        <w:rPr>
          <w:rFonts w:ascii="Arial" w:hAnsi="Arial"/>
        </w:rPr>
      </w:pPr>
      <w:r w:rsidRPr="00CA5860">
        <w:rPr>
          <w:rFonts w:ascii="Arial" w:hAnsi="Arial"/>
        </w:rPr>
        <w:t>Rb. Den Haag 5 februari 2020, </w:t>
      </w:r>
      <w:hyperlink r:id="rId21" w:anchor="--ext-id-1290fa9a-5b55-42f7-ab65-451a35ef32c4" w:history="1">
        <w:r w:rsidRPr="00CA5860">
          <w:rPr>
            <w:rFonts w:ascii="Arial" w:hAnsi="Arial"/>
          </w:rPr>
          <w:t>ECLI:</w:t>
        </w:r>
        <w:proofErr w:type="gramStart"/>
        <w:r w:rsidRPr="00CA5860">
          <w:rPr>
            <w:rFonts w:ascii="Arial" w:hAnsi="Arial"/>
          </w:rPr>
          <w:t>NL:RBDHA</w:t>
        </w:r>
        <w:proofErr w:type="gramEnd"/>
        <w:r w:rsidRPr="00CA5860">
          <w:rPr>
            <w:rFonts w:ascii="Arial" w:hAnsi="Arial"/>
          </w:rPr>
          <w:t>:2020:865</w:t>
        </w:r>
      </w:hyperlink>
      <w:r w:rsidRPr="00CA5860">
        <w:rPr>
          <w:rFonts w:ascii="Arial" w:hAnsi="Arial"/>
        </w:rPr>
        <w:t>.</w:t>
      </w:r>
    </w:p>
    <w:p w14:paraId="152D9FD0" w14:textId="278CE01A" w:rsidR="00566419" w:rsidRPr="00CA5860" w:rsidRDefault="00566419" w:rsidP="00FC4390">
      <w:pPr>
        <w:spacing w:line="360" w:lineRule="auto"/>
        <w:rPr>
          <w:rFonts w:ascii="Arial" w:hAnsi="Arial"/>
          <w:szCs w:val="24"/>
        </w:rPr>
      </w:pPr>
      <w:r w:rsidRPr="00CA5860">
        <w:rPr>
          <w:rFonts w:ascii="Arial" w:hAnsi="Arial"/>
          <w:szCs w:val="24"/>
        </w:rPr>
        <w:t>Rb. Noord-Holland 14 november 2018, ECLI:</w:t>
      </w:r>
      <w:proofErr w:type="gramStart"/>
      <w:r w:rsidRPr="00CA5860">
        <w:rPr>
          <w:rFonts w:ascii="Arial" w:hAnsi="Arial"/>
          <w:szCs w:val="24"/>
        </w:rPr>
        <w:t>NL:RBHNO</w:t>
      </w:r>
      <w:proofErr w:type="gramEnd"/>
      <w:r w:rsidRPr="00CA5860">
        <w:rPr>
          <w:rFonts w:ascii="Arial" w:hAnsi="Arial"/>
          <w:szCs w:val="24"/>
        </w:rPr>
        <w:t>:2018:10193 (</w:t>
      </w:r>
      <w:r w:rsidRPr="00CA5860">
        <w:rPr>
          <w:rFonts w:ascii="Arial" w:hAnsi="Arial"/>
          <w:i/>
          <w:iCs/>
          <w:szCs w:val="24"/>
        </w:rPr>
        <w:t xml:space="preserve">Stichting </w:t>
      </w:r>
      <w:proofErr w:type="spellStart"/>
      <w:r w:rsidRPr="00CA5860">
        <w:rPr>
          <w:rFonts w:ascii="Arial" w:hAnsi="Arial"/>
          <w:i/>
          <w:iCs/>
          <w:szCs w:val="24"/>
        </w:rPr>
        <w:t>Majority</w:t>
      </w:r>
      <w:proofErr w:type="spellEnd"/>
      <w:r w:rsidRPr="00CA5860">
        <w:rPr>
          <w:rFonts w:ascii="Arial" w:hAnsi="Arial"/>
          <w:i/>
          <w:iCs/>
          <w:szCs w:val="24"/>
        </w:rPr>
        <w:t xml:space="preserve"> </w:t>
      </w:r>
      <w:proofErr w:type="spellStart"/>
      <w:r w:rsidRPr="00CA5860">
        <w:rPr>
          <w:rFonts w:ascii="Arial" w:hAnsi="Arial"/>
          <w:i/>
          <w:iCs/>
          <w:szCs w:val="24"/>
        </w:rPr>
        <w:t>Perspective</w:t>
      </w:r>
      <w:proofErr w:type="spellEnd"/>
      <w:r w:rsidRPr="00CA5860">
        <w:rPr>
          <w:rFonts w:ascii="Arial" w:hAnsi="Arial"/>
          <w:i/>
          <w:iCs/>
          <w:szCs w:val="24"/>
        </w:rPr>
        <w:t>/Gemeente Zaandam c.s</w:t>
      </w:r>
      <w:r w:rsidRPr="00CA5860">
        <w:rPr>
          <w:rFonts w:ascii="Arial" w:hAnsi="Arial"/>
          <w:szCs w:val="24"/>
        </w:rPr>
        <w:t>.)</w:t>
      </w:r>
      <w:r w:rsidR="00D27A0D" w:rsidRPr="00CA5860">
        <w:rPr>
          <w:rFonts w:ascii="Arial" w:hAnsi="Arial"/>
          <w:szCs w:val="24"/>
        </w:rPr>
        <w:t>.</w:t>
      </w:r>
    </w:p>
    <w:p w14:paraId="27CE253F" w14:textId="5BF94867" w:rsidR="00A11F90" w:rsidRPr="00CA5860" w:rsidRDefault="00A11F90" w:rsidP="00FC4390">
      <w:pPr>
        <w:spacing w:line="360" w:lineRule="auto"/>
        <w:rPr>
          <w:rFonts w:ascii="Arial" w:hAnsi="Arial"/>
          <w:szCs w:val="24"/>
        </w:rPr>
      </w:pPr>
      <w:r w:rsidRPr="00CA5860">
        <w:rPr>
          <w:rFonts w:ascii="Arial" w:hAnsi="Arial"/>
        </w:rPr>
        <w:t xml:space="preserve">Rb. Midden-Nederland 6 juli 2018, </w:t>
      </w:r>
      <w:r w:rsidR="002808A5" w:rsidRPr="00CA5860">
        <w:rPr>
          <w:rFonts w:ascii="Arial" w:hAnsi="Arial"/>
        </w:rPr>
        <w:t>EC</w:t>
      </w:r>
      <w:r w:rsidRPr="00CA5860">
        <w:rPr>
          <w:rFonts w:ascii="Arial" w:hAnsi="Arial"/>
        </w:rPr>
        <w:t>LI:</w:t>
      </w:r>
      <w:proofErr w:type="gramStart"/>
      <w:r w:rsidRPr="00CA5860">
        <w:rPr>
          <w:rFonts w:ascii="Arial" w:hAnsi="Arial"/>
        </w:rPr>
        <w:t>NL:RBMNE</w:t>
      </w:r>
      <w:proofErr w:type="gramEnd"/>
      <w:r w:rsidRPr="00CA5860">
        <w:rPr>
          <w:rFonts w:ascii="Arial" w:hAnsi="Arial"/>
        </w:rPr>
        <w:t>:2018:3117 (</w:t>
      </w:r>
      <w:r w:rsidRPr="00CA5860">
        <w:rPr>
          <w:rFonts w:ascii="Arial" w:hAnsi="Arial"/>
          <w:i/>
          <w:iCs/>
        </w:rPr>
        <w:t>Beter Onderwijs Nederland/Universiteiten Maastricht en Twente</w:t>
      </w:r>
      <w:r w:rsidRPr="00CA5860">
        <w:rPr>
          <w:rFonts w:ascii="Arial" w:hAnsi="Arial"/>
        </w:rPr>
        <w:t>).</w:t>
      </w:r>
    </w:p>
    <w:p w14:paraId="78A20745" w14:textId="0908EF0F" w:rsidR="004435CC" w:rsidRPr="00CA5860" w:rsidRDefault="004435CC" w:rsidP="00FC4390">
      <w:pPr>
        <w:pStyle w:val="Geenafstand"/>
        <w:keepNext w:val="0"/>
        <w:rPr>
          <w:rFonts w:ascii="Arial" w:hAnsi="Arial"/>
        </w:rPr>
      </w:pPr>
      <w:r w:rsidRPr="00CA5860">
        <w:rPr>
          <w:rFonts w:ascii="Arial" w:hAnsi="Arial"/>
        </w:rPr>
        <w:t>Rb. Midden-Nederland 22 juni 2016, ECLI:</w:t>
      </w:r>
      <w:proofErr w:type="gramStart"/>
      <w:r w:rsidRPr="00CA5860">
        <w:rPr>
          <w:rFonts w:ascii="Arial" w:hAnsi="Arial"/>
        </w:rPr>
        <w:t>NL:RBMNE</w:t>
      </w:r>
      <w:proofErr w:type="gramEnd"/>
      <w:r w:rsidRPr="00CA5860">
        <w:rPr>
          <w:rFonts w:ascii="Arial" w:hAnsi="Arial"/>
        </w:rPr>
        <w:t>:2016:3355 (</w:t>
      </w:r>
      <w:r w:rsidRPr="00CA5860">
        <w:rPr>
          <w:rFonts w:ascii="Arial" w:hAnsi="Arial"/>
          <w:i/>
          <w:iCs/>
        </w:rPr>
        <w:t>bescherming ‘grote grazers’</w:t>
      </w:r>
      <w:r w:rsidRPr="00CA5860">
        <w:rPr>
          <w:rFonts w:ascii="Arial" w:hAnsi="Arial"/>
        </w:rPr>
        <w:t>)</w:t>
      </w:r>
      <w:r w:rsidR="00D27A0D" w:rsidRPr="00CA5860">
        <w:rPr>
          <w:rFonts w:ascii="Arial" w:hAnsi="Arial"/>
        </w:rPr>
        <w:t>.</w:t>
      </w:r>
    </w:p>
    <w:p w14:paraId="36C7D0DE" w14:textId="1A91FED6" w:rsidR="00890F2B" w:rsidRPr="00CA5860" w:rsidRDefault="00890F2B" w:rsidP="00FC4390">
      <w:pPr>
        <w:pStyle w:val="Geenafstand"/>
        <w:keepNext w:val="0"/>
        <w:rPr>
          <w:rFonts w:ascii="Arial" w:hAnsi="Arial"/>
        </w:rPr>
      </w:pPr>
      <w:r w:rsidRPr="00CA5860">
        <w:rPr>
          <w:rFonts w:ascii="Arial" w:hAnsi="Arial"/>
        </w:rPr>
        <w:lastRenderedPageBreak/>
        <w:t xml:space="preserve">Rb. Den Haag 30 januari 2013, </w:t>
      </w:r>
      <w:proofErr w:type="gramStart"/>
      <w:r w:rsidRPr="00CA5860">
        <w:rPr>
          <w:rFonts w:ascii="Arial" w:hAnsi="Arial"/>
        </w:rPr>
        <w:t>ECLI:NLRBDHA</w:t>
      </w:r>
      <w:proofErr w:type="gramEnd"/>
      <w:r w:rsidRPr="00CA5860">
        <w:rPr>
          <w:rFonts w:ascii="Arial" w:hAnsi="Arial"/>
        </w:rPr>
        <w:t>:2013:BY9845 (</w:t>
      </w:r>
      <w:r w:rsidRPr="00CA5860">
        <w:rPr>
          <w:rFonts w:ascii="Arial" w:hAnsi="Arial"/>
          <w:i/>
          <w:iCs/>
        </w:rPr>
        <w:t>Milieudefensie/Shell)</w:t>
      </w:r>
      <w:r w:rsidRPr="00CA5860">
        <w:rPr>
          <w:rFonts w:ascii="Arial" w:hAnsi="Arial"/>
        </w:rPr>
        <w:t>.</w:t>
      </w:r>
    </w:p>
    <w:p w14:paraId="7809DA84" w14:textId="155FD5FA" w:rsidR="00904916" w:rsidRPr="00CA5860" w:rsidRDefault="00904916" w:rsidP="00FC4390">
      <w:pPr>
        <w:pStyle w:val="Geenafstand"/>
        <w:keepNext w:val="0"/>
        <w:rPr>
          <w:rFonts w:ascii="Arial" w:hAnsi="Arial"/>
        </w:rPr>
      </w:pPr>
      <w:r w:rsidRPr="00CA5860">
        <w:rPr>
          <w:rFonts w:ascii="Arial" w:hAnsi="Arial"/>
        </w:rPr>
        <w:t>Rb. Rotterdam 24 november 2010, ECLI:</w:t>
      </w:r>
      <w:proofErr w:type="gramStart"/>
      <w:r w:rsidRPr="00CA5860">
        <w:rPr>
          <w:rFonts w:ascii="Arial" w:hAnsi="Arial"/>
        </w:rPr>
        <w:t>NL:RBROT</w:t>
      </w:r>
      <w:proofErr w:type="gramEnd"/>
      <w:r w:rsidRPr="00CA5860">
        <w:rPr>
          <w:rFonts w:ascii="Arial" w:hAnsi="Arial"/>
        </w:rPr>
        <w:t>:2010:BP2355.</w:t>
      </w:r>
    </w:p>
    <w:p w14:paraId="46D30547" w14:textId="70FCFEC9" w:rsidR="00270BFD" w:rsidRPr="00CA5860" w:rsidRDefault="00163DC2" w:rsidP="00FC4390">
      <w:pPr>
        <w:pStyle w:val="Geenafstand"/>
        <w:keepNext w:val="0"/>
        <w:rPr>
          <w:rFonts w:ascii="Arial" w:hAnsi="Arial"/>
        </w:rPr>
      </w:pPr>
      <w:r w:rsidRPr="00CA5860">
        <w:rPr>
          <w:rFonts w:ascii="Arial" w:hAnsi="Arial"/>
        </w:rPr>
        <w:t>Rb. Alkmaar 24 mei 2007, ECLI:</w:t>
      </w:r>
      <w:proofErr w:type="gramStart"/>
      <w:r w:rsidRPr="00CA5860">
        <w:rPr>
          <w:rFonts w:ascii="Arial" w:hAnsi="Arial"/>
        </w:rPr>
        <w:t>NL:RBALK</w:t>
      </w:r>
      <w:proofErr w:type="gramEnd"/>
      <w:r w:rsidRPr="00CA5860">
        <w:rPr>
          <w:rFonts w:ascii="Arial" w:hAnsi="Arial"/>
        </w:rPr>
        <w:t>:2007:BA5569 (</w:t>
      </w:r>
      <w:r w:rsidRPr="00CA5860">
        <w:rPr>
          <w:rFonts w:ascii="Arial" w:hAnsi="Arial"/>
          <w:i/>
          <w:iCs/>
        </w:rPr>
        <w:t>zieke pups</w:t>
      </w:r>
      <w:r w:rsidRPr="00CA5860">
        <w:rPr>
          <w:rFonts w:ascii="Arial" w:hAnsi="Arial"/>
        </w:rPr>
        <w:t>).</w:t>
      </w:r>
    </w:p>
    <w:p w14:paraId="1653A8FE" w14:textId="1D42FAB2" w:rsidR="00EE50FD" w:rsidRPr="00CA5860" w:rsidRDefault="00EE50FD" w:rsidP="00FC4390">
      <w:pPr>
        <w:pStyle w:val="Geenafstand"/>
        <w:keepNext w:val="0"/>
        <w:rPr>
          <w:rFonts w:ascii="Arial" w:hAnsi="Arial"/>
        </w:rPr>
      </w:pPr>
      <w:r w:rsidRPr="00CA5860">
        <w:rPr>
          <w:rFonts w:ascii="Arial" w:hAnsi="Arial"/>
        </w:rPr>
        <w:t xml:space="preserve">Rb. ’s-Gravenhage 13 maart 2006, </w:t>
      </w:r>
      <w:proofErr w:type="gramStart"/>
      <w:r w:rsidRPr="00CA5860">
        <w:rPr>
          <w:rFonts w:ascii="Arial" w:hAnsi="Arial"/>
        </w:rPr>
        <w:t>ECLI:NLRBSGR</w:t>
      </w:r>
      <w:proofErr w:type="gramEnd"/>
      <w:r w:rsidRPr="00CA5860">
        <w:rPr>
          <w:rFonts w:ascii="Arial" w:hAnsi="Arial"/>
        </w:rPr>
        <w:t xml:space="preserve">:2006:AV4486. </w:t>
      </w:r>
    </w:p>
    <w:p w14:paraId="76C155DF" w14:textId="16A481FE" w:rsidR="00665BA1" w:rsidRPr="007D5139" w:rsidRDefault="005427AA" w:rsidP="00FC4390">
      <w:pPr>
        <w:pStyle w:val="Geenafstand"/>
        <w:keepNext w:val="0"/>
        <w:rPr>
          <w:rFonts w:ascii="Arial" w:hAnsi="Arial"/>
          <w:lang w:val="nl-NL"/>
        </w:rPr>
      </w:pPr>
      <w:r w:rsidRPr="007D5139">
        <w:rPr>
          <w:rFonts w:ascii="Arial" w:hAnsi="Arial"/>
          <w:lang w:val="nl-NL"/>
        </w:rPr>
        <w:t>Rb. ’s Hertogenbosch 31 januari 2006, ECLI:NL:RBSHE:2006:AV0673.</w:t>
      </w:r>
    </w:p>
    <w:p w14:paraId="493B076E" w14:textId="77777777" w:rsidR="00D01387" w:rsidRPr="007D5139" w:rsidRDefault="00D01387" w:rsidP="00FC4390">
      <w:pPr>
        <w:spacing w:line="360" w:lineRule="auto"/>
        <w:rPr>
          <w:rFonts w:ascii="Arial" w:hAnsi="Arial"/>
          <w:szCs w:val="24"/>
        </w:rPr>
      </w:pPr>
    </w:p>
    <w:p w14:paraId="3112EB9C" w14:textId="7DC4F2AD" w:rsidR="00D01387" w:rsidRPr="00CA5860" w:rsidRDefault="00D01387" w:rsidP="00FC4390">
      <w:pPr>
        <w:spacing w:line="360" w:lineRule="auto"/>
        <w:rPr>
          <w:rFonts w:ascii="Arial" w:hAnsi="Arial"/>
          <w:lang w:val="en-GB"/>
        </w:rPr>
      </w:pPr>
      <w:r w:rsidRPr="00CA5860">
        <w:rPr>
          <w:rFonts w:ascii="Arial" w:hAnsi="Arial"/>
          <w:lang w:val="en-GB"/>
        </w:rPr>
        <w:t xml:space="preserve">US Supreme Court 22 </w:t>
      </w:r>
      <w:proofErr w:type="spellStart"/>
      <w:r w:rsidRPr="00CA5860">
        <w:rPr>
          <w:rFonts w:ascii="Arial" w:hAnsi="Arial"/>
          <w:lang w:val="en-GB"/>
        </w:rPr>
        <w:t>juni</w:t>
      </w:r>
      <w:proofErr w:type="spellEnd"/>
      <w:r w:rsidRPr="00CA5860">
        <w:rPr>
          <w:rFonts w:ascii="Arial" w:hAnsi="Arial"/>
          <w:lang w:val="en-GB"/>
        </w:rPr>
        <w:t xml:space="preserve"> 1973, 410 U.S. 113 (</w:t>
      </w:r>
      <w:r w:rsidRPr="00CA5860">
        <w:rPr>
          <w:rFonts w:ascii="Arial" w:hAnsi="Arial"/>
          <w:i/>
          <w:iCs/>
          <w:lang w:val="en-GB"/>
        </w:rPr>
        <w:t xml:space="preserve">Roe v Wade). </w:t>
      </w:r>
    </w:p>
    <w:p w14:paraId="663B0D03" w14:textId="24C34FB4" w:rsidR="00BF1858" w:rsidRPr="00CA5860" w:rsidRDefault="00D01387" w:rsidP="00FC4390">
      <w:pPr>
        <w:spacing w:line="360" w:lineRule="auto"/>
        <w:rPr>
          <w:rFonts w:ascii="Arial" w:hAnsi="Arial"/>
          <w:szCs w:val="24"/>
          <w:lang w:val="en-GB"/>
        </w:rPr>
      </w:pPr>
      <w:r w:rsidRPr="00CA5860">
        <w:rPr>
          <w:rFonts w:ascii="Arial" w:hAnsi="Arial"/>
          <w:lang w:val="en-GB"/>
        </w:rPr>
        <w:t xml:space="preserve">US Supreme Court 17 </w:t>
      </w:r>
      <w:proofErr w:type="spellStart"/>
      <w:r w:rsidRPr="00CA5860">
        <w:rPr>
          <w:rFonts w:ascii="Arial" w:hAnsi="Arial"/>
          <w:lang w:val="en-GB"/>
        </w:rPr>
        <w:t>mei</w:t>
      </w:r>
      <w:proofErr w:type="spellEnd"/>
      <w:r w:rsidRPr="00CA5860">
        <w:rPr>
          <w:rFonts w:ascii="Arial" w:hAnsi="Arial"/>
          <w:lang w:val="en-GB"/>
        </w:rPr>
        <w:t xml:space="preserve"> 1954, 347 U.S. 348 (</w:t>
      </w:r>
      <w:r w:rsidRPr="00CA5860">
        <w:rPr>
          <w:rFonts w:ascii="Arial" w:hAnsi="Arial"/>
          <w:i/>
          <w:iCs/>
          <w:lang w:val="en-GB"/>
        </w:rPr>
        <w:t>Brown v Board of Education</w:t>
      </w:r>
      <w:r w:rsidRPr="00CA5860">
        <w:rPr>
          <w:rFonts w:ascii="Arial" w:hAnsi="Arial"/>
          <w:lang w:val="en-GB"/>
        </w:rPr>
        <w:t>).</w:t>
      </w:r>
      <w:r w:rsidR="0047521B" w:rsidRPr="00CA5860">
        <w:rPr>
          <w:rFonts w:ascii="Arial" w:hAnsi="Arial"/>
          <w:szCs w:val="24"/>
          <w:lang w:val="en-GB"/>
        </w:rPr>
        <w:t xml:space="preserve"> </w:t>
      </w:r>
    </w:p>
    <w:p w14:paraId="6543B453" w14:textId="70881DD0" w:rsidR="008D3647" w:rsidRPr="00CA5860" w:rsidRDefault="008D3647" w:rsidP="00FC4390">
      <w:pPr>
        <w:spacing w:after="160" w:line="360" w:lineRule="auto"/>
        <w:rPr>
          <w:rFonts w:ascii="Arial" w:hAnsi="Arial"/>
          <w:szCs w:val="24"/>
          <w:lang w:val="en-GB"/>
        </w:rPr>
      </w:pPr>
    </w:p>
    <w:sectPr w:rsidR="008D3647" w:rsidRPr="00CA5860" w:rsidSect="00CA5860">
      <w:type w:val="continuous"/>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90A0C" w14:textId="77777777" w:rsidR="00305EC3" w:rsidRDefault="00305EC3" w:rsidP="001E2D5D">
      <w:r>
        <w:separator/>
      </w:r>
    </w:p>
  </w:endnote>
  <w:endnote w:type="continuationSeparator" w:id="0">
    <w:p w14:paraId="0F09682D" w14:textId="77777777" w:rsidR="00305EC3" w:rsidRDefault="00305EC3" w:rsidP="001E2D5D">
      <w:r>
        <w:continuationSeparator/>
      </w:r>
    </w:p>
  </w:endnote>
  <w:endnote w:type="continuationNotice" w:id="1">
    <w:p w14:paraId="2EAB489D" w14:textId="77777777" w:rsidR="00305EC3" w:rsidRDefault="00305E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RijksoverheidSansTex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3060732"/>
      <w:docPartObj>
        <w:docPartGallery w:val="Page Numbers (Bottom of Page)"/>
        <w:docPartUnique/>
      </w:docPartObj>
    </w:sdtPr>
    <w:sdtEndPr/>
    <w:sdtContent>
      <w:p w14:paraId="5E7AB366" w14:textId="1C3BE273" w:rsidR="003B4B48" w:rsidRDefault="003B4B48">
        <w:pPr>
          <w:pStyle w:val="Voettekst"/>
          <w:jc w:val="right"/>
        </w:pPr>
        <w:r>
          <w:fldChar w:fldCharType="begin"/>
        </w:r>
        <w:r>
          <w:instrText>PAGE   \* MERGEFORMAT</w:instrText>
        </w:r>
        <w:r>
          <w:fldChar w:fldCharType="separate"/>
        </w:r>
        <w:r w:rsidR="002E0CDA">
          <w:rPr>
            <w:noProof/>
          </w:rPr>
          <w:t>47</w:t>
        </w:r>
        <w:r>
          <w:fldChar w:fldCharType="end"/>
        </w:r>
      </w:p>
    </w:sdtContent>
  </w:sdt>
  <w:p w14:paraId="7B28B8BE" w14:textId="77777777" w:rsidR="003B4B48" w:rsidRDefault="003B4B4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3B4B48" w14:paraId="5C2F33D4" w14:textId="77777777" w:rsidTr="6B37910B">
      <w:trPr>
        <w:trHeight w:val="300"/>
      </w:trPr>
      <w:tc>
        <w:tcPr>
          <w:tcW w:w="3020" w:type="dxa"/>
        </w:tcPr>
        <w:p w14:paraId="3C6E6A7D" w14:textId="69D01002" w:rsidR="003B4B48" w:rsidRDefault="003B4B48" w:rsidP="6B37910B">
          <w:pPr>
            <w:pStyle w:val="Koptekst"/>
            <w:ind w:left="-115"/>
          </w:pPr>
        </w:p>
      </w:tc>
      <w:tc>
        <w:tcPr>
          <w:tcW w:w="3020" w:type="dxa"/>
        </w:tcPr>
        <w:p w14:paraId="08A6975E" w14:textId="485E7EF5" w:rsidR="003B4B48" w:rsidRDefault="003B4B48" w:rsidP="6B37910B">
          <w:pPr>
            <w:pStyle w:val="Koptekst"/>
            <w:jc w:val="center"/>
          </w:pPr>
        </w:p>
      </w:tc>
      <w:tc>
        <w:tcPr>
          <w:tcW w:w="3020" w:type="dxa"/>
        </w:tcPr>
        <w:p w14:paraId="4EC0301B" w14:textId="00EB4668" w:rsidR="003B4B48" w:rsidRDefault="003B4B48" w:rsidP="6B37910B">
          <w:pPr>
            <w:pStyle w:val="Koptekst"/>
            <w:ind w:right="-115"/>
            <w:jc w:val="right"/>
          </w:pPr>
        </w:p>
      </w:tc>
    </w:tr>
  </w:tbl>
  <w:p w14:paraId="59411A96" w14:textId="209135BA" w:rsidR="003B4B48" w:rsidRDefault="003B4B4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AF539" w14:textId="77777777" w:rsidR="00305EC3" w:rsidRDefault="00305EC3" w:rsidP="001E2D5D">
      <w:r>
        <w:separator/>
      </w:r>
    </w:p>
  </w:footnote>
  <w:footnote w:type="continuationSeparator" w:id="0">
    <w:p w14:paraId="1316032B" w14:textId="77777777" w:rsidR="00305EC3" w:rsidRDefault="00305EC3" w:rsidP="001E2D5D">
      <w:r>
        <w:continuationSeparator/>
      </w:r>
    </w:p>
  </w:footnote>
  <w:footnote w:type="continuationNotice" w:id="1">
    <w:p w14:paraId="43724C33" w14:textId="77777777" w:rsidR="00305EC3" w:rsidRDefault="00305EC3"/>
  </w:footnote>
  <w:footnote w:id="2">
    <w:p w14:paraId="54FF9351" w14:textId="2D035632" w:rsidR="003B4B48" w:rsidRPr="009058EB" w:rsidRDefault="003B4B48">
      <w:pPr>
        <w:pStyle w:val="Voetnoottekst"/>
        <w:rPr>
          <w:rFonts w:ascii="Arial" w:hAnsi="Arial"/>
          <w:lang w:val="en-GB"/>
        </w:rPr>
      </w:pPr>
      <w:r w:rsidRPr="009058EB">
        <w:rPr>
          <w:rStyle w:val="Voetnootmarkering"/>
          <w:rFonts w:ascii="Arial" w:hAnsi="Arial"/>
        </w:rPr>
        <w:footnoteRef/>
      </w:r>
      <w:r w:rsidRPr="009058EB">
        <w:rPr>
          <w:rFonts w:ascii="Arial" w:hAnsi="Arial"/>
        </w:rPr>
        <w:t xml:space="preserve"> Stolk 2018, p. 2. Stolk schrijft dat het zelfs gaat om een wereldwijde trend. Hierbij verwijst zij naar India, het Verenigd Koninkrijk, Zuid-Afrika en de Verenigde Staten.</w:t>
      </w:r>
      <w:r w:rsidR="00EA70ED" w:rsidRPr="009058EB">
        <w:rPr>
          <w:rFonts w:ascii="Arial" w:hAnsi="Arial"/>
        </w:rPr>
        <w:t xml:space="preserve"> </w:t>
      </w:r>
      <w:proofErr w:type="spellStart"/>
      <w:r w:rsidR="00EA70ED" w:rsidRPr="00394767">
        <w:rPr>
          <w:rFonts w:ascii="Arial" w:hAnsi="Arial"/>
          <w:lang w:val="en-GB"/>
        </w:rPr>
        <w:t>Zie</w:t>
      </w:r>
      <w:proofErr w:type="spellEnd"/>
      <w:r w:rsidR="00EA70ED" w:rsidRPr="009058EB">
        <w:rPr>
          <w:rFonts w:ascii="Arial" w:hAnsi="Arial"/>
          <w:lang w:val="en-US"/>
        </w:rPr>
        <w:t>:</w:t>
      </w:r>
      <w:r w:rsidRPr="009058EB">
        <w:rPr>
          <w:rFonts w:ascii="Arial" w:hAnsi="Arial"/>
          <w:lang w:val="en-US"/>
        </w:rPr>
        <w:t xml:space="preserve"> </w:t>
      </w:r>
      <w:proofErr w:type="spellStart"/>
      <w:r w:rsidRPr="00394767">
        <w:rPr>
          <w:rFonts w:ascii="Arial" w:eastAsiaTheme="minorHAnsi" w:hAnsi="Arial"/>
          <w:lang w:val="en-GB" w:eastAsia="en-US"/>
        </w:rPr>
        <w:t>Budlender</w:t>
      </w:r>
      <w:proofErr w:type="spellEnd"/>
      <w:r w:rsidRPr="009058EB">
        <w:rPr>
          <w:rFonts w:ascii="Arial" w:eastAsiaTheme="minorHAnsi" w:hAnsi="Arial"/>
          <w:lang w:val="en-GB" w:eastAsia="en-US"/>
        </w:rPr>
        <w:t xml:space="preserve">, Marcus &amp; Ferreira 2014; Cunningham, </w:t>
      </w:r>
      <w:r w:rsidRPr="009058EB">
        <w:rPr>
          <w:rFonts w:ascii="Arial" w:eastAsiaTheme="minorHAnsi" w:hAnsi="Arial"/>
          <w:i/>
          <w:iCs/>
          <w:lang w:val="en-GB" w:eastAsia="en-US"/>
        </w:rPr>
        <w:t xml:space="preserve">Journal of the Indian Law Institute </w:t>
      </w:r>
      <w:r w:rsidRPr="009058EB">
        <w:rPr>
          <w:rFonts w:ascii="Arial" w:eastAsiaTheme="minorHAnsi" w:hAnsi="Arial"/>
          <w:lang w:val="en-GB" w:eastAsia="en-US"/>
        </w:rPr>
        <w:t xml:space="preserve">1987, p. 494-523; McCormick, </w:t>
      </w:r>
      <w:r w:rsidRPr="009058EB">
        <w:rPr>
          <w:rFonts w:ascii="Arial" w:eastAsiaTheme="minorHAnsi" w:hAnsi="Arial"/>
          <w:i/>
          <w:iCs/>
          <w:lang w:val="en-GB" w:eastAsia="en-US"/>
        </w:rPr>
        <w:t xml:space="preserve">King’s Inns Student Law Review </w:t>
      </w:r>
      <w:r w:rsidRPr="009058EB">
        <w:rPr>
          <w:rFonts w:ascii="Arial" w:eastAsiaTheme="minorHAnsi" w:hAnsi="Arial"/>
          <w:lang w:val="en-GB" w:eastAsia="en-US"/>
        </w:rPr>
        <w:t xml:space="preserve">2014, p. 133-148; Chayes, </w:t>
      </w:r>
      <w:r w:rsidRPr="009058EB">
        <w:rPr>
          <w:rFonts w:ascii="Arial" w:eastAsiaTheme="minorHAnsi" w:hAnsi="Arial"/>
          <w:i/>
          <w:iCs/>
          <w:lang w:val="en-GB" w:eastAsia="en-US"/>
        </w:rPr>
        <w:t xml:space="preserve">Harvard Law Review </w:t>
      </w:r>
      <w:r w:rsidRPr="009058EB">
        <w:rPr>
          <w:rFonts w:ascii="Arial" w:eastAsiaTheme="minorHAnsi" w:hAnsi="Arial"/>
          <w:lang w:val="en-GB" w:eastAsia="en-US"/>
        </w:rPr>
        <w:t>1976, p. 1281-1316.</w:t>
      </w:r>
    </w:p>
  </w:footnote>
  <w:footnote w:id="3">
    <w:p w14:paraId="6FAB491C" w14:textId="5D49F585" w:rsidR="003B4B48" w:rsidRPr="009058EB" w:rsidRDefault="003B4B48">
      <w:pPr>
        <w:pStyle w:val="Voetnoottekst"/>
        <w:rPr>
          <w:rFonts w:ascii="Arial" w:hAnsi="Arial"/>
        </w:rPr>
      </w:pPr>
      <w:r w:rsidRPr="009058EB">
        <w:rPr>
          <w:rStyle w:val="Voetnootmarkering"/>
          <w:rFonts w:ascii="Arial" w:hAnsi="Arial"/>
        </w:rPr>
        <w:footnoteRef/>
      </w:r>
      <w:r w:rsidRPr="009058EB">
        <w:rPr>
          <w:rFonts w:ascii="Arial" w:hAnsi="Arial"/>
        </w:rPr>
        <w:t xml:space="preserve"> </w:t>
      </w:r>
      <w:r w:rsidRPr="009058EB">
        <w:rPr>
          <w:rFonts w:ascii="Arial" w:eastAsiaTheme="majorEastAsia" w:hAnsi="Arial"/>
        </w:rPr>
        <w:t>Hoge Raad 20 december 2019, ECLI:NL:HR:2019:2006 (</w:t>
      </w:r>
      <w:r w:rsidRPr="009058EB">
        <w:rPr>
          <w:rFonts w:ascii="Arial" w:eastAsiaTheme="majorEastAsia" w:hAnsi="Arial"/>
          <w:i/>
          <w:iCs/>
        </w:rPr>
        <w:t>Urgenda</w:t>
      </w:r>
      <w:r w:rsidRPr="009058EB">
        <w:rPr>
          <w:rFonts w:ascii="Arial" w:eastAsiaTheme="majorEastAsia" w:hAnsi="Arial"/>
        </w:rPr>
        <w:t xml:space="preserve">); Hoge Raad 9 april 2010, </w:t>
      </w:r>
      <w:r w:rsidRPr="009058EB">
        <w:rPr>
          <w:rFonts w:ascii="Arial" w:hAnsi="Arial"/>
        </w:rPr>
        <w:t>ECLI:NL:HR:</w:t>
      </w:r>
      <w:proofErr w:type="gramStart"/>
      <w:r w:rsidRPr="009058EB">
        <w:rPr>
          <w:rFonts w:ascii="Arial" w:hAnsi="Arial"/>
        </w:rPr>
        <w:t>2010:BK</w:t>
      </w:r>
      <w:proofErr w:type="gramEnd"/>
      <w:r w:rsidRPr="009058EB">
        <w:rPr>
          <w:rFonts w:ascii="Arial" w:hAnsi="Arial"/>
        </w:rPr>
        <w:t>4547 (</w:t>
      </w:r>
      <w:r w:rsidRPr="009058EB">
        <w:rPr>
          <w:rFonts w:ascii="Arial" w:hAnsi="Arial"/>
          <w:i/>
          <w:iCs/>
        </w:rPr>
        <w:t>De Staat en SGP/Clara Wichmann c.s</w:t>
      </w:r>
      <w:r w:rsidRPr="009058EB">
        <w:rPr>
          <w:rFonts w:ascii="Arial" w:hAnsi="Arial"/>
        </w:rPr>
        <w:t>.); ABRvS 29 mei 2019, ECLI:NL:RVS:2019:1603 en ABRvS 29 mei 2019, ECLI:NL:RVS:2019:1604 (</w:t>
      </w:r>
      <w:r w:rsidRPr="009058EB">
        <w:rPr>
          <w:rFonts w:ascii="Arial" w:hAnsi="Arial"/>
          <w:i/>
          <w:iCs/>
        </w:rPr>
        <w:t>ongeldigverklaring van het Programma Aanpak Stikstof als grondslag voor vergunningen</w:t>
      </w:r>
      <w:r w:rsidRPr="009058EB">
        <w:rPr>
          <w:rFonts w:ascii="Arial" w:hAnsi="Arial"/>
        </w:rPr>
        <w:t>).</w:t>
      </w:r>
    </w:p>
  </w:footnote>
  <w:footnote w:id="4">
    <w:p w14:paraId="55168B9A" w14:textId="0D3D3A30" w:rsidR="003B4B48" w:rsidRPr="009058EB" w:rsidRDefault="003B4B48" w:rsidP="002D4CC6">
      <w:pPr>
        <w:pStyle w:val="Voetnoottekst"/>
        <w:rPr>
          <w:rFonts w:ascii="Arial" w:hAnsi="Arial"/>
        </w:rPr>
      </w:pPr>
      <w:r w:rsidRPr="009058EB">
        <w:rPr>
          <w:rStyle w:val="Voetnootmarkering"/>
          <w:rFonts w:ascii="Arial" w:hAnsi="Arial"/>
        </w:rPr>
        <w:footnoteRef/>
      </w:r>
      <w:r w:rsidRPr="009058EB">
        <w:rPr>
          <w:rFonts w:ascii="Arial" w:hAnsi="Arial"/>
        </w:rPr>
        <w:t xml:space="preserve"> Stolk</w:t>
      </w:r>
      <w:r w:rsidR="00F00C1E" w:rsidRPr="009058EB">
        <w:rPr>
          <w:rFonts w:ascii="Arial" w:hAnsi="Arial"/>
        </w:rPr>
        <w:t>,</w:t>
      </w:r>
      <w:r w:rsidRPr="009058EB">
        <w:rPr>
          <w:rFonts w:ascii="Arial" w:hAnsi="Arial"/>
        </w:rPr>
        <w:t xml:space="preserve"> </w:t>
      </w:r>
      <w:r w:rsidRPr="009058EB">
        <w:rPr>
          <w:rFonts w:ascii="Arial" w:hAnsi="Arial"/>
          <w:i/>
          <w:iCs/>
          <w:color w:val="232323"/>
        </w:rPr>
        <w:t>NJB</w:t>
      </w:r>
      <w:r w:rsidRPr="009058EB">
        <w:rPr>
          <w:rFonts w:ascii="Arial" w:hAnsi="Arial"/>
          <w:color w:val="232323"/>
        </w:rPr>
        <w:t xml:space="preserve"> </w:t>
      </w:r>
      <w:r w:rsidRPr="009058EB">
        <w:rPr>
          <w:rFonts w:ascii="Arial" w:hAnsi="Arial"/>
        </w:rPr>
        <w:t xml:space="preserve">2023/970. Zo leidt het Nederlands Juristen Comité voor de Mensenrechten het Public Interest Litigation Project waarbinnen strategisch wordt geprocedeerd op het gebied van mensenrechten. Zie voor meer informatie de webpagina: ‘Public Interest Litigation Project’, NJCM.nl.  Vluchtelingenwerk Nederland heeft een Commissie Strategisch Procederen, waarin zij strijdt voor een rechtvaardiger asielbeleid. Zie de webpagina: ‘Strategisch Procederen: strijdend tot de hoogste rechters’, vluchtelingenwerk.nl. </w:t>
      </w:r>
    </w:p>
  </w:footnote>
  <w:footnote w:id="5">
    <w:p w14:paraId="6564E0B2" w14:textId="59FC55CA" w:rsidR="003B4B48" w:rsidRPr="009058EB" w:rsidRDefault="003B4B48" w:rsidP="002D4CC6">
      <w:pPr>
        <w:pStyle w:val="Voetnoottekst"/>
        <w:rPr>
          <w:rFonts w:ascii="Arial" w:hAnsi="Arial"/>
        </w:rPr>
      </w:pPr>
      <w:r w:rsidRPr="009058EB">
        <w:rPr>
          <w:rStyle w:val="Voetnootmarkering"/>
          <w:rFonts w:ascii="Arial" w:hAnsi="Arial"/>
        </w:rPr>
        <w:footnoteRef/>
      </w:r>
      <w:r w:rsidRPr="009058EB">
        <w:rPr>
          <w:rFonts w:ascii="Arial" w:hAnsi="Arial"/>
        </w:rPr>
        <w:t xml:space="preserve"> </w:t>
      </w:r>
      <w:r w:rsidRPr="009058EB">
        <w:rPr>
          <w:rFonts w:ascii="Arial" w:eastAsiaTheme="majorEastAsia" w:hAnsi="Arial"/>
        </w:rPr>
        <w:t>Hof Den Haag 26 februari 2021, </w:t>
      </w:r>
      <w:hyperlink r:id="rId1" w:anchor="--ext-id-6d3ea564-560e-4182-b11e-138cf9e968e4" w:history="1">
        <w:r w:rsidRPr="009058EB">
          <w:rPr>
            <w:rFonts w:ascii="Arial" w:eastAsiaTheme="majorEastAsia" w:hAnsi="Arial"/>
          </w:rPr>
          <w:t>ECLI:</w:t>
        </w:r>
        <w:proofErr w:type="gramStart"/>
        <w:r w:rsidRPr="009058EB">
          <w:rPr>
            <w:rFonts w:ascii="Arial" w:eastAsiaTheme="majorEastAsia" w:hAnsi="Arial"/>
          </w:rPr>
          <w:t>NL:GHDHA</w:t>
        </w:r>
        <w:proofErr w:type="gramEnd"/>
        <w:r w:rsidRPr="009058EB">
          <w:rPr>
            <w:rFonts w:ascii="Arial" w:eastAsiaTheme="majorEastAsia" w:hAnsi="Arial"/>
          </w:rPr>
          <w:t>:2021:285</w:t>
        </w:r>
      </w:hyperlink>
      <w:r w:rsidRPr="009058EB">
        <w:rPr>
          <w:rFonts w:ascii="Arial" w:eastAsiaTheme="majorEastAsia" w:hAnsi="Arial"/>
        </w:rPr>
        <w:t xml:space="preserve">; </w:t>
      </w:r>
      <w:r w:rsidR="00F00C1E" w:rsidRPr="009058EB">
        <w:rPr>
          <w:rFonts w:ascii="Arial" w:eastAsiaTheme="majorEastAsia" w:hAnsi="Arial"/>
        </w:rPr>
        <w:t>Rb. Noord-Holland 14 november 2018</w:t>
      </w:r>
      <w:r w:rsidRPr="009058EB">
        <w:rPr>
          <w:rFonts w:ascii="Arial" w:eastAsiaTheme="majorEastAsia" w:hAnsi="Arial"/>
        </w:rPr>
        <w:t>, ECLI:</w:t>
      </w:r>
      <w:proofErr w:type="gramStart"/>
      <w:r w:rsidRPr="009058EB">
        <w:rPr>
          <w:rFonts w:ascii="Arial" w:eastAsiaTheme="majorEastAsia" w:hAnsi="Arial"/>
        </w:rPr>
        <w:t>NL:RBHNO</w:t>
      </w:r>
      <w:proofErr w:type="gramEnd"/>
      <w:r w:rsidRPr="009058EB">
        <w:rPr>
          <w:rFonts w:ascii="Arial" w:eastAsiaTheme="majorEastAsia" w:hAnsi="Arial"/>
        </w:rPr>
        <w:t>:2018:10193 (</w:t>
      </w:r>
      <w:r w:rsidRPr="009058EB">
        <w:rPr>
          <w:rFonts w:ascii="Arial" w:eastAsiaTheme="majorEastAsia" w:hAnsi="Arial"/>
          <w:i/>
          <w:iCs/>
        </w:rPr>
        <w:t>Stichting Majority Perspective/Gemeente Zaandam c.s.</w:t>
      </w:r>
      <w:r w:rsidRPr="009058EB">
        <w:rPr>
          <w:rFonts w:ascii="Arial" w:eastAsiaTheme="majorEastAsia" w:hAnsi="Arial"/>
        </w:rPr>
        <w:t>); Hof Den Haag 20 december 2022, ECLI:NL:GHDHA:2022:2429.</w:t>
      </w:r>
    </w:p>
  </w:footnote>
  <w:footnote w:id="6">
    <w:p w14:paraId="6E7B0851" w14:textId="0E46E8DC" w:rsidR="003B4B48" w:rsidRPr="009058EB" w:rsidRDefault="003B4B48">
      <w:pPr>
        <w:pStyle w:val="Voetnoottekst"/>
        <w:rPr>
          <w:rFonts w:ascii="Arial" w:hAnsi="Arial"/>
        </w:rPr>
      </w:pPr>
      <w:r w:rsidRPr="009058EB">
        <w:rPr>
          <w:rStyle w:val="Voetnootmarkering"/>
          <w:rFonts w:ascii="Arial" w:hAnsi="Arial"/>
        </w:rPr>
        <w:footnoteRef/>
      </w:r>
      <w:r w:rsidRPr="009058EB">
        <w:rPr>
          <w:rFonts w:ascii="Arial" w:hAnsi="Arial"/>
        </w:rPr>
        <w:t xml:space="preserve"> In vergelijking met andere rechtsstelsels is het Nederlandse recht ruimhartig. Zie</w:t>
      </w:r>
      <w:r w:rsidR="00EA70ED" w:rsidRPr="009058EB">
        <w:rPr>
          <w:rFonts w:ascii="Arial" w:hAnsi="Arial"/>
        </w:rPr>
        <w:t>:</w:t>
      </w:r>
      <w:r w:rsidRPr="009058EB">
        <w:rPr>
          <w:rFonts w:ascii="Arial" w:hAnsi="Arial"/>
        </w:rPr>
        <w:t xml:space="preserve"> Heldeweg, Schlössels &amp; Seerden, </w:t>
      </w:r>
      <w:r w:rsidRPr="009058EB">
        <w:rPr>
          <w:rFonts w:ascii="Arial" w:hAnsi="Arial"/>
          <w:i/>
          <w:iCs/>
        </w:rPr>
        <w:t xml:space="preserve">R.M. Themis </w:t>
      </w:r>
      <w:r w:rsidRPr="009058EB">
        <w:rPr>
          <w:rFonts w:ascii="Arial" w:hAnsi="Arial"/>
        </w:rPr>
        <w:t>200</w:t>
      </w:r>
      <w:r w:rsidR="00077C69" w:rsidRPr="009058EB">
        <w:rPr>
          <w:rFonts w:ascii="Arial" w:hAnsi="Arial"/>
        </w:rPr>
        <w:t>0, p. 43-58</w:t>
      </w:r>
      <w:r w:rsidRPr="009058EB">
        <w:rPr>
          <w:rFonts w:ascii="Arial" w:hAnsi="Arial"/>
        </w:rPr>
        <w:t xml:space="preserve">. Zo verbiedt de Grondwet van de Verenigde Staten belangenorganisaties om </w:t>
      </w:r>
      <w:r w:rsidRPr="009058EB">
        <w:rPr>
          <w:rFonts w:ascii="Arial" w:hAnsi="Arial"/>
          <w:i/>
          <w:iCs/>
        </w:rPr>
        <w:t xml:space="preserve">pro se </w:t>
      </w:r>
      <w:r w:rsidRPr="009058EB">
        <w:rPr>
          <w:rFonts w:ascii="Arial" w:hAnsi="Arial"/>
        </w:rPr>
        <w:t xml:space="preserve">in rechte op te komen voor algemene belangen. </w:t>
      </w:r>
      <w:r w:rsidR="00EA70ED" w:rsidRPr="009058EB">
        <w:rPr>
          <w:rFonts w:ascii="Arial" w:hAnsi="Arial"/>
        </w:rPr>
        <w:t xml:space="preserve">Zie: </w:t>
      </w:r>
      <w:r w:rsidRPr="009058EB">
        <w:rPr>
          <w:rFonts w:ascii="Arial" w:hAnsi="Arial"/>
        </w:rPr>
        <w:t>Schutgens &amp; Sillen 202</w:t>
      </w:r>
      <w:r w:rsidR="00DE09A2" w:rsidRPr="009058EB">
        <w:rPr>
          <w:rFonts w:ascii="Arial" w:hAnsi="Arial"/>
        </w:rPr>
        <w:t>1</w:t>
      </w:r>
      <w:r w:rsidRPr="009058EB">
        <w:rPr>
          <w:rFonts w:ascii="Arial" w:hAnsi="Arial"/>
        </w:rPr>
        <w:t>, p. 182. In Duitsland kan een milieuorganisatie alleen procederen als zij is erkend door het ministerie voor milieuzaken.</w:t>
      </w:r>
      <w:r w:rsidR="00EA70ED" w:rsidRPr="009058EB">
        <w:rPr>
          <w:rFonts w:ascii="Arial" w:hAnsi="Arial"/>
        </w:rPr>
        <w:t xml:space="preserve"> Zie:</w:t>
      </w:r>
      <w:r w:rsidRPr="009058EB">
        <w:rPr>
          <w:rFonts w:ascii="Arial" w:hAnsi="Arial"/>
        </w:rPr>
        <w:t xml:space="preserve"> Stolk 2018, p. 26.</w:t>
      </w:r>
    </w:p>
  </w:footnote>
  <w:footnote w:id="7">
    <w:p w14:paraId="33D4A694" w14:textId="0DF37AB7" w:rsidR="003B4B48" w:rsidRPr="009058EB" w:rsidRDefault="003B4B48" w:rsidP="00EA70ED">
      <w:pPr>
        <w:pStyle w:val="Voetnoottekst"/>
        <w:rPr>
          <w:rFonts w:ascii="Arial" w:hAnsi="Arial"/>
        </w:rPr>
      </w:pPr>
      <w:r w:rsidRPr="009058EB">
        <w:rPr>
          <w:rStyle w:val="Voetnootmarkering"/>
          <w:rFonts w:ascii="Arial" w:hAnsi="Arial"/>
        </w:rPr>
        <w:footnoteRef/>
      </w:r>
      <w:r w:rsidRPr="009058EB">
        <w:rPr>
          <w:rFonts w:ascii="Arial" w:hAnsi="Arial"/>
        </w:rPr>
        <w:t xml:space="preserve"> Zie voor kritiek uit de literatuur: </w:t>
      </w:r>
      <w:r w:rsidRPr="009058EB">
        <w:rPr>
          <w:rFonts w:ascii="Arial" w:eastAsia="Calibri" w:hAnsi="Arial"/>
          <w:color w:val="222222"/>
          <w:highlight w:val="white"/>
        </w:rPr>
        <w:t xml:space="preserve">Tak 1997, p. 218 e.v.; Teunissen 1996, p. 301. Voor kritiek uit het parlement: </w:t>
      </w:r>
      <w:r w:rsidRPr="009058EB">
        <w:rPr>
          <w:rFonts w:ascii="Arial" w:hAnsi="Arial"/>
          <w:i/>
          <w:iCs/>
        </w:rPr>
        <w:t>Handelingen II</w:t>
      </w:r>
      <w:r w:rsidRPr="009058EB">
        <w:rPr>
          <w:rFonts w:ascii="Arial" w:hAnsi="Arial"/>
        </w:rPr>
        <w:t xml:space="preserve"> 2022/23, nr. 50, item 3; </w:t>
      </w:r>
      <w:r w:rsidRPr="009058EB">
        <w:rPr>
          <w:rFonts w:ascii="Arial" w:eastAsiaTheme="minorHAnsi" w:hAnsi="Arial"/>
          <w:i/>
          <w:iCs/>
          <w:lang w:eastAsia="en-US"/>
        </w:rPr>
        <w:t>Kamerstukken II</w:t>
      </w:r>
      <w:r w:rsidRPr="009058EB">
        <w:rPr>
          <w:rFonts w:ascii="Arial" w:eastAsiaTheme="minorHAnsi" w:hAnsi="Arial"/>
          <w:lang w:eastAsia="en-US"/>
        </w:rPr>
        <w:t>, 31200, nr. 19.</w:t>
      </w:r>
    </w:p>
  </w:footnote>
  <w:footnote w:id="8">
    <w:p w14:paraId="6E398544" w14:textId="6A58DA0D" w:rsidR="003B4B48" w:rsidRPr="009058EB" w:rsidRDefault="003B4B48">
      <w:pPr>
        <w:pStyle w:val="Voetnoottekst"/>
        <w:rPr>
          <w:rFonts w:ascii="Arial" w:hAnsi="Arial"/>
        </w:rPr>
      </w:pPr>
      <w:r w:rsidRPr="009058EB">
        <w:rPr>
          <w:rStyle w:val="Voetnootmarkering"/>
          <w:rFonts w:ascii="Arial" w:hAnsi="Arial"/>
        </w:rPr>
        <w:footnoteRef/>
      </w:r>
      <w:r w:rsidRPr="009058EB">
        <w:rPr>
          <w:rFonts w:ascii="Arial" w:hAnsi="Arial"/>
        </w:rPr>
        <w:t xml:space="preserve"> </w:t>
      </w:r>
      <w:r w:rsidRPr="009058EB">
        <w:rPr>
          <w:rFonts w:ascii="Arial" w:hAnsi="Arial"/>
          <w:i/>
          <w:iCs/>
        </w:rPr>
        <w:t xml:space="preserve">Stb. </w:t>
      </w:r>
      <w:r w:rsidRPr="009058EB">
        <w:rPr>
          <w:rFonts w:ascii="Arial" w:hAnsi="Arial"/>
        </w:rPr>
        <w:t xml:space="preserve">2019, 130. </w:t>
      </w:r>
      <w:r w:rsidRPr="009058EB">
        <w:rPr>
          <w:rFonts w:ascii="Arial" w:hAnsi="Arial"/>
          <w:i/>
          <w:iCs/>
        </w:rPr>
        <w:t>Handelingen II</w:t>
      </w:r>
      <w:r w:rsidRPr="009058EB">
        <w:rPr>
          <w:rFonts w:ascii="Arial" w:hAnsi="Arial"/>
        </w:rPr>
        <w:t xml:space="preserve"> 2022/23, nr. </w:t>
      </w:r>
      <w:hyperlink r:id="rId2" w:tooltip="link naar publicatie h-tk-20222023-55-12" w:history="1">
        <w:r w:rsidRPr="009058EB">
          <w:rPr>
            <w:rFonts w:ascii="Arial" w:hAnsi="Arial"/>
          </w:rPr>
          <w:t>55, item 12</w:t>
        </w:r>
      </w:hyperlink>
      <w:r w:rsidRPr="009058EB">
        <w:rPr>
          <w:rFonts w:ascii="Arial" w:hAnsi="Arial"/>
        </w:rPr>
        <w:t>.</w:t>
      </w:r>
    </w:p>
  </w:footnote>
  <w:footnote w:id="9">
    <w:p w14:paraId="712240A6" w14:textId="1F0DB48A" w:rsidR="003B4B48" w:rsidRPr="009058EB" w:rsidRDefault="003B4B48" w:rsidP="00341C44">
      <w:pPr>
        <w:pStyle w:val="Voetnoottekst"/>
        <w:rPr>
          <w:rFonts w:ascii="Arial" w:hAnsi="Arial"/>
        </w:rPr>
      </w:pPr>
      <w:r w:rsidRPr="009058EB">
        <w:rPr>
          <w:rStyle w:val="Voetnootmarkering"/>
          <w:rFonts w:ascii="Arial" w:hAnsi="Arial"/>
        </w:rPr>
        <w:footnoteRef/>
      </w:r>
      <w:r w:rsidRPr="009058EB">
        <w:rPr>
          <w:rFonts w:ascii="Arial" w:hAnsi="Arial"/>
        </w:rPr>
        <w:t xml:space="preserve"> Naar aanleiding van deze discussie zijn bijvoorbeeld de volgende artikelen en preadviezen geschreven</w:t>
      </w:r>
      <w:r w:rsidR="00EA70ED" w:rsidRPr="009058EB">
        <w:rPr>
          <w:rFonts w:ascii="Arial" w:hAnsi="Arial"/>
        </w:rPr>
        <w:t>. Zie:</w:t>
      </w:r>
      <w:r w:rsidRPr="009058EB">
        <w:rPr>
          <w:rFonts w:ascii="Arial" w:hAnsi="Arial"/>
        </w:rPr>
        <w:t xml:space="preserve"> Schutgens &amp; Sillen 202</w:t>
      </w:r>
      <w:r w:rsidR="00DE09A2" w:rsidRPr="009058EB">
        <w:rPr>
          <w:rFonts w:ascii="Arial" w:hAnsi="Arial"/>
        </w:rPr>
        <w:t>1</w:t>
      </w:r>
      <w:r w:rsidRPr="009058EB">
        <w:rPr>
          <w:rFonts w:ascii="Arial" w:hAnsi="Arial"/>
        </w:rPr>
        <w:t xml:space="preserve">; Stolk, </w:t>
      </w:r>
      <w:r w:rsidRPr="009058EB">
        <w:rPr>
          <w:rFonts w:ascii="Arial" w:hAnsi="Arial"/>
          <w:i/>
          <w:iCs/>
        </w:rPr>
        <w:t>NJB</w:t>
      </w:r>
      <w:r w:rsidRPr="009058EB">
        <w:rPr>
          <w:rFonts w:ascii="Arial" w:hAnsi="Arial"/>
        </w:rPr>
        <w:t xml:space="preserve"> 2023/970; Sweert &amp; Hackeng, </w:t>
      </w:r>
      <w:r w:rsidRPr="009058EB">
        <w:rPr>
          <w:rFonts w:ascii="Arial" w:hAnsi="Arial"/>
          <w:i/>
          <w:iCs/>
        </w:rPr>
        <w:t>NTBR</w:t>
      </w:r>
      <w:r w:rsidRPr="009058EB">
        <w:rPr>
          <w:rFonts w:ascii="Arial" w:hAnsi="Arial"/>
        </w:rPr>
        <w:t xml:space="preserve"> 2022/33. </w:t>
      </w:r>
    </w:p>
  </w:footnote>
  <w:footnote w:id="10">
    <w:p w14:paraId="52ECA22F" w14:textId="6C9B4042" w:rsidR="003B4B48" w:rsidRPr="009058EB" w:rsidRDefault="003B4B48">
      <w:pPr>
        <w:pStyle w:val="Voetnoottekst"/>
        <w:rPr>
          <w:rFonts w:ascii="Arial" w:hAnsi="Arial"/>
        </w:rPr>
      </w:pPr>
      <w:r w:rsidRPr="009058EB">
        <w:rPr>
          <w:rStyle w:val="Voetnootmarkering"/>
          <w:rFonts w:ascii="Arial" w:hAnsi="Arial"/>
        </w:rPr>
        <w:footnoteRef/>
      </w:r>
      <w:r w:rsidRPr="009058EB">
        <w:rPr>
          <w:rFonts w:ascii="Arial" w:hAnsi="Arial"/>
        </w:rPr>
        <w:t xml:space="preserve"> Zie paragraaf 1.4 voor een verdere begripsafbakening. </w:t>
      </w:r>
    </w:p>
  </w:footnote>
  <w:footnote w:id="11">
    <w:p w14:paraId="7C046437" w14:textId="77DFF87A" w:rsidR="003B4B48" w:rsidRPr="009058EB" w:rsidRDefault="003B4B48">
      <w:pPr>
        <w:pStyle w:val="Voetnoottekst"/>
        <w:rPr>
          <w:rFonts w:ascii="Arial" w:hAnsi="Arial"/>
        </w:rPr>
      </w:pPr>
      <w:r w:rsidRPr="009058EB">
        <w:rPr>
          <w:rStyle w:val="Voetnootmarkering"/>
          <w:rFonts w:ascii="Arial" w:hAnsi="Arial"/>
        </w:rPr>
        <w:footnoteRef/>
      </w:r>
      <w:r w:rsidRPr="009058EB">
        <w:rPr>
          <w:rFonts w:ascii="Arial" w:hAnsi="Arial"/>
        </w:rPr>
        <w:t xml:space="preserve"> Overigens zijn ook de artikelen uit titel 14 van boek 3 van het Wetboek van Rechtsvordering van belang voor de ontvankelijkheid van belangenorganisaties in het privaatrecht. </w:t>
      </w:r>
    </w:p>
  </w:footnote>
  <w:footnote w:id="12">
    <w:p w14:paraId="67598E2D" w14:textId="2F832851" w:rsidR="003B4B48" w:rsidRPr="009058EB" w:rsidRDefault="003B4B48">
      <w:pPr>
        <w:pStyle w:val="Voetnoottekst"/>
        <w:rPr>
          <w:rFonts w:ascii="Arial" w:hAnsi="Arial"/>
        </w:rPr>
      </w:pPr>
      <w:r w:rsidRPr="009058EB">
        <w:rPr>
          <w:rStyle w:val="Voetnootmarkering"/>
          <w:rFonts w:ascii="Arial" w:hAnsi="Arial"/>
        </w:rPr>
        <w:footnoteRef/>
      </w:r>
      <w:r w:rsidRPr="009058EB">
        <w:rPr>
          <w:rFonts w:ascii="Arial" w:hAnsi="Arial"/>
        </w:rPr>
        <w:t xml:space="preserve"> Artikel 1:2 lid 3 Awb moet in samenhang worden gelezen met artikel 1:2 lid 1 Awb en artikel 8:1</w:t>
      </w:r>
      <w:r w:rsidR="0059327E" w:rsidRPr="009058EB">
        <w:rPr>
          <w:rFonts w:ascii="Arial" w:hAnsi="Arial"/>
        </w:rPr>
        <w:t xml:space="preserve"> Awb</w:t>
      </w:r>
      <w:r w:rsidRPr="009058EB">
        <w:rPr>
          <w:rFonts w:ascii="Arial" w:hAnsi="Arial"/>
        </w:rPr>
        <w:t xml:space="preserve">. In artikel 1:2 lid 1 Awb staat dat degene wiens belang </w:t>
      </w:r>
      <w:r w:rsidR="005F5BA1" w:rsidRPr="009058EB">
        <w:rPr>
          <w:rFonts w:ascii="Arial" w:hAnsi="Arial"/>
        </w:rPr>
        <w:t>rechtstreeks</w:t>
      </w:r>
      <w:r w:rsidRPr="009058EB">
        <w:rPr>
          <w:rFonts w:ascii="Arial" w:hAnsi="Arial"/>
        </w:rPr>
        <w:t xml:space="preserve"> bij een besluit is betrokken belanghebbende is. In artikel 8:1 </w:t>
      </w:r>
      <w:r w:rsidR="0059327E" w:rsidRPr="009058EB">
        <w:rPr>
          <w:rFonts w:ascii="Arial" w:hAnsi="Arial"/>
        </w:rPr>
        <w:t xml:space="preserve">Awb </w:t>
      </w:r>
      <w:r w:rsidRPr="009058EB">
        <w:rPr>
          <w:rFonts w:ascii="Arial" w:hAnsi="Arial"/>
        </w:rPr>
        <w:t xml:space="preserve">staat vervolgens dat een </w:t>
      </w:r>
      <w:proofErr w:type="gramStart"/>
      <w:r w:rsidRPr="009058EB">
        <w:rPr>
          <w:rFonts w:ascii="Arial" w:hAnsi="Arial"/>
        </w:rPr>
        <w:t>belanghebbende</w:t>
      </w:r>
      <w:proofErr w:type="gramEnd"/>
      <w:r w:rsidRPr="009058EB">
        <w:rPr>
          <w:rFonts w:ascii="Arial" w:hAnsi="Arial"/>
        </w:rPr>
        <w:t xml:space="preserve"> beroep kan instellen bij de bestuursrechter.  </w:t>
      </w:r>
    </w:p>
  </w:footnote>
  <w:footnote w:id="13">
    <w:p w14:paraId="688A7BAD" w14:textId="0E110F0D" w:rsidR="003B4B48" w:rsidRPr="009058EB" w:rsidRDefault="003B4B48">
      <w:pPr>
        <w:pStyle w:val="Voetnoottekst"/>
        <w:rPr>
          <w:rFonts w:ascii="Arial" w:hAnsi="Arial"/>
        </w:rPr>
      </w:pPr>
      <w:r w:rsidRPr="009058EB">
        <w:rPr>
          <w:rStyle w:val="Voetnootmarkering"/>
          <w:rFonts w:ascii="Arial" w:hAnsi="Arial"/>
        </w:rPr>
        <w:footnoteRef/>
      </w:r>
      <w:r w:rsidRPr="009058EB">
        <w:rPr>
          <w:rFonts w:ascii="Arial" w:hAnsi="Arial"/>
        </w:rPr>
        <w:t xml:space="preserve"> In de rest van artikel 3:305a BW worden de ontvankelijkheidsvereisten verder uitgewerkt en aangevuld. Ook staan er een aantal aanvullende bepalingen in titel 14 van boek 3 van het Wetboek van Rechtsvordering. </w:t>
      </w:r>
    </w:p>
  </w:footnote>
  <w:footnote w:id="14">
    <w:p w14:paraId="57870245" w14:textId="4A74A930" w:rsidR="003B4B48" w:rsidRPr="009058EB" w:rsidRDefault="003B4B48">
      <w:pPr>
        <w:pStyle w:val="Voetnoottekst"/>
        <w:rPr>
          <w:rFonts w:ascii="Arial" w:hAnsi="Arial"/>
        </w:rPr>
      </w:pPr>
      <w:r w:rsidRPr="009058EB">
        <w:rPr>
          <w:rStyle w:val="Voetnootmarkering"/>
          <w:rFonts w:ascii="Arial" w:hAnsi="Arial"/>
        </w:rPr>
        <w:footnoteRef/>
      </w:r>
      <w:r w:rsidRPr="009058EB">
        <w:rPr>
          <w:rFonts w:ascii="Arial" w:hAnsi="Arial"/>
        </w:rPr>
        <w:t xml:space="preserve"> Zo betoogt Van der Plas dat het door </w:t>
      </w:r>
      <w:r w:rsidR="005F5BA1" w:rsidRPr="009058EB">
        <w:rPr>
          <w:rFonts w:ascii="Arial" w:hAnsi="Arial"/>
        </w:rPr>
        <w:t>artikel</w:t>
      </w:r>
      <w:r w:rsidRPr="009058EB">
        <w:rPr>
          <w:rFonts w:ascii="Arial" w:hAnsi="Arial"/>
        </w:rPr>
        <w:t xml:space="preserve"> 3:305a BW gestelde vereiste van een band met de Nederlandse rechtssfeer in strijd is met het Europees recht. </w:t>
      </w:r>
      <w:r w:rsidR="00EA70ED" w:rsidRPr="009058EB">
        <w:rPr>
          <w:rFonts w:ascii="Arial" w:hAnsi="Arial"/>
        </w:rPr>
        <w:t xml:space="preserve">Zie: </w:t>
      </w:r>
      <w:r w:rsidRPr="009058EB">
        <w:rPr>
          <w:rFonts w:ascii="Arial" w:hAnsi="Arial"/>
        </w:rPr>
        <w:t xml:space="preserve">Van der Plas, </w:t>
      </w:r>
      <w:r w:rsidRPr="009058EB">
        <w:rPr>
          <w:rFonts w:ascii="Arial" w:hAnsi="Arial"/>
          <w:i/>
          <w:iCs/>
        </w:rPr>
        <w:t xml:space="preserve">NIPR </w:t>
      </w:r>
      <w:r w:rsidRPr="009058EB">
        <w:rPr>
          <w:rFonts w:ascii="Arial" w:hAnsi="Arial"/>
        </w:rPr>
        <w:t xml:space="preserve">2019, p. 537-552. Ook de rechtbank Midden-Nederland betwijfelt ernstig of het vereiste van een voldoende nauwe band met de Nederlandse rechtssfeer in overeenstemming is met beginselen van EU-recht. </w:t>
      </w:r>
      <w:r w:rsidR="00EA70ED" w:rsidRPr="009058EB">
        <w:rPr>
          <w:rFonts w:ascii="Arial" w:hAnsi="Arial"/>
        </w:rPr>
        <w:t xml:space="preserve">Zie: </w:t>
      </w:r>
      <w:r w:rsidRPr="009058EB">
        <w:rPr>
          <w:rFonts w:ascii="Arial" w:hAnsi="Arial"/>
          <w:szCs w:val="24"/>
        </w:rPr>
        <w:t>Rb. Midden-Nederland 2 juni 2021, ECLI:</w:t>
      </w:r>
      <w:proofErr w:type="gramStart"/>
      <w:r w:rsidRPr="009058EB">
        <w:rPr>
          <w:rFonts w:ascii="Arial" w:hAnsi="Arial"/>
          <w:szCs w:val="24"/>
        </w:rPr>
        <w:t>NL:RBMNE</w:t>
      </w:r>
      <w:proofErr w:type="gramEnd"/>
      <w:r w:rsidRPr="009058EB">
        <w:rPr>
          <w:rFonts w:ascii="Arial" w:hAnsi="Arial"/>
          <w:szCs w:val="24"/>
        </w:rPr>
        <w:t xml:space="preserve">:2021:2142, </w:t>
      </w:r>
      <w:r w:rsidRPr="009058EB">
        <w:rPr>
          <w:rFonts w:ascii="Arial" w:hAnsi="Arial"/>
          <w:i/>
          <w:iCs/>
          <w:szCs w:val="24"/>
        </w:rPr>
        <w:t>JBPr</w:t>
      </w:r>
      <w:r w:rsidRPr="009058EB">
        <w:rPr>
          <w:rFonts w:ascii="Arial" w:hAnsi="Arial"/>
          <w:szCs w:val="24"/>
        </w:rPr>
        <w:t xml:space="preserve"> 2022/13. </w:t>
      </w:r>
    </w:p>
  </w:footnote>
  <w:footnote w:id="15">
    <w:p w14:paraId="493C0E30" w14:textId="715D71F2" w:rsidR="003B4B48" w:rsidRPr="009058EB" w:rsidRDefault="003B4B48" w:rsidP="00933E89">
      <w:pPr>
        <w:pStyle w:val="Voetnoottekst"/>
        <w:rPr>
          <w:rFonts w:ascii="Arial" w:hAnsi="Arial"/>
        </w:rPr>
      </w:pPr>
      <w:r w:rsidRPr="009058EB">
        <w:rPr>
          <w:rStyle w:val="Voetnootmarkering"/>
          <w:rFonts w:ascii="Arial" w:hAnsi="Arial"/>
        </w:rPr>
        <w:footnoteRef/>
      </w:r>
      <w:r w:rsidRPr="009058EB">
        <w:rPr>
          <w:rFonts w:ascii="Arial" w:hAnsi="Arial"/>
        </w:rPr>
        <w:t xml:space="preserve"> Schutgens &amp; Sillen 202</w:t>
      </w:r>
      <w:r w:rsidR="00DE09A2" w:rsidRPr="009058EB">
        <w:rPr>
          <w:rFonts w:ascii="Arial" w:hAnsi="Arial"/>
        </w:rPr>
        <w:t>1</w:t>
      </w:r>
      <w:r w:rsidRPr="009058EB">
        <w:rPr>
          <w:rFonts w:ascii="Arial" w:hAnsi="Arial"/>
        </w:rPr>
        <w:t xml:space="preserve">, p. 182. </w:t>
      </w:r>
    </w:p>
  </w:footnote>
  <w:footnote w:id="16">
    <w:p w14:paraId="4D69F222" w14:textId="7B59E880" w:rsidR="003B4B48" w:rsidRPr="009058EB" w:rsidRDefault="003B4B48">
      <w:pPr>
        <w:pStyle w:val="Voetnoottekst"/>
        <w:rPr>
          <w:rFonts w:ascii="Arial" w:hAnsi="Arial"/>
          <w:lang w:val="en-US"/>
        </w:rPr>
      </w:pPr>
      <w:r w:rsidRPr="009058EB">
        <w:rPr>
          <w:rStyle w:val="Voetnootmarkering"/>
          <w:rFonts w:ascii="Arial" w:hAnsi="Arial"/>
        </w:rPr>
        <w:footnoteRef/>
      </w:r>
      <w:r w:rsidRPr="009058EB">
        <w:rPr>
          <w:rFonts w:ascii="Arial" w:hAnsi="Arial"/>
        </w:rPr>
        <w:t xml:space="preserve"> De ervaringen uit de Verenigde Staten illustreren met rechtszaken zoals Roe v. Wade en Brown v. Board of Education dat ook de procesvorm van het behartigen van een individu grote politieke gevolgen kan hebben. </w:t>
      </w:r>
      <w:r w:rsidR="00EA70ED" w:rsidRPr="009058EB">
        <w:rPr>
          <w:rFonts w:ascii="Arial" w:hAnsi="Arial"/>
          <w:lang w:val="en-US"/>
        </w:rPr>
        <w:t xml:space="preserve">Zo schrijven Schutgens &amp; Sillen. Zie: </w:t>
      </w:r>
      <w:r w:rsidRPr="009058EB">
        <w:rPr>
          <w:rFonts w:ascii="Arial" w:hAnsi="Arial"/>
          <w:lang w:val="en-GB"/>
        </w:rPr>
        <w:t>Schutgens &amp; Sillen 2021, p. 182</w:t>
      </w:r>
      <w:r w:rsidR="00EA70ED" w:rsidRPr="009058EB">
        <w:rPr>
          <w:rFonts w:ascii="Arial" w:hAnsi="Arial"/>
          <w:lang w:val="en-GB"/>
        </w:rPr>
        <w:t>;</w:t>
      </w:r>
      <w:r w:rsidRPr="009058EB">
        <w:rPr>
          <w:rFonts w:ascii="Arial" w:hAnsi="Arial"/>
          <w:lang w:val="en-GB"/>
        </w:rPr>
        <w:t xml:space="preserve"> US Supreme Court 22 juni 1973, 410 U.S. 113 (</w:t>
      </w:r>
      <w:r w:rsidRPr="009058EB">
        <w:rPr>
          <w:rFonts w:ascii="Arial" w:hAnsi="Arial"/>
          <w:i/>
          <w:iCs/>
          <w:lang w:val="en-GB"/>
        </w:rPr>
        <w:t>Roe v Wade);</w:t>
      </w:r>
      <w:r w:rsidRPr="009058EB">
        <w:rPr>
          <w:rFonts w:ascii="Arial" w:hAnsi="Arial"/>
          <w:lang w:val="en-GB"/>
        </w:rPr>
        <w:t xml:space="preserve"> US Supreme Court 17 mei 1954, 347 U.S. 348 (</w:t>
      </w:r>
      <w:r w:rsidRPr="009058EB">
        <w:rPr>
          <w:rFonts w:ascii="Arial" w:hAnsi="Arial"/>
          <w:i/>
          <w:iCs/>
          <w:lang w:val="en-GB"/>
        </w:rPr>
        <w:t>Brown v Board of Education</w:t>
      </w:r>
      <w:r w:rsidRPr="009058EB">
        <w:rPr>
          <w:rFonts w:ascii="Arial" w:hAnsi="Arial"/>
          <w:lang w:val="en-GB"/>
        </w:rPr>
        <w:t>).</w:t>
      </w:r>
    </w:p>
  </w:footnote>
  <w:footnote w:id="17">
    <w:p w14:paraId="1FF92B2B" w14:textId="2E44EBF2" w:rsidR="003B4B48" w:rsidRPr="009058EB" w:rsidRDefault="003B4B48" w:rsidP="00933E89">
      <w:pPr>
        <w:pStyle w:val="Kop2"/>
        <w:spacing w:before="0"/>
        <w:rPr>
          <w:rFonts w:ascii="Arial" w:eastAsia="Times New Roman" w:hAnsi="Arial" w:cs="Arial"/>
          <w:color w:val="C20063"/>
          <w:sz w:val="20"/>
          <w:szCs w:val="20"/>
        </w:rPr>
      </w:pPr>
      <w:r w:rsidRPr="009058EB">
        <w:rPr>
          <w:rStyle w:val="Voetnootmarkering"/>
          <w:rFonts w:ascii="Arial" w:hAnsi="Arial" w:cs="Arial"/>
          <w:sz w:val="20"/>
          <w:szCs w:val="20"/>
        </w:rPr>
        <w:footnoteRef/>
      </w:r>
      <w:r w:rsidRPr="009058EB">
        <w:rPr>
          <w:rFonts w:ascii="Arial" w:hAnsi="Arial" w:cs="Arial"/>
          <w:sz w:val="20"/>
          <w:szCs w:val="20"/>
        </w:rPr>
        <w:t xml:space="preserve"> In dit geval koos Amnesty International ervoor om op eigen naam te procederen. Zie: Hof Den Haag 14 februari 2023, ECLI:</w:t>
      </w:r>
      <w:proofErr w:type="gramStart"/>
      <w:r w:rsidRPr="009058EB">
        <w:rPr>
          <w:rFonts w:ascii="Arial" w:hAnsi="Arial" w:cs="Arial"/>
          <w:sz w:val="20"/>
          <w:szCs w:val="20"/>
        </w:rPr>
        <w:t>NL:GHDHA</w:t>
      </w:r>
      <w:proofErr w:type="gramEnd"/>
      <w:r w:rsidRPr="009058EB">
        <w:rPr>
          <w:rFonts w:ascii="Arial" w:hAnsi="Arial" w:cs="Arial"/>
          <w:sz w:val="20"/>
          <w:szCs w:val="20"/>
        </w:rPr>
        <w:t>:2023:173.</w:t>
      </w:r>
      <w:r w:rsidRPr="009058EB">
        <w:rPr>
          <w:rFonts w:ascii="Arial" w:hAnsi="Arial" w:cs="Arial"/>
          <w:color w:val="C20063"/>
          <w:sz w:val="20"/>
          <w:szCs w:val="20"/>
        </w:rPr>
        <w:t xml:space="preserve"> </w:t>
      </w:r>
    </w:p>
  </w:footnote>
  <w:footnote w:id="18">
    <w:p w14:paraId="704D288A" w14:textId="7DE672BC" w:rsidR="003B4B48" w:rsidRPr="009058EB" w:rsidRDefault="003B4B48">
      <w:pPr>
        <w:pStyle w:val="Voetnoottekst"/>
        <w:rPr>
          <w:rFonts w:ascii="Arial" w:hAnsi="Arial"/>
        </w:rPr>
      </w:pPr>
      <w:r w:rsidRPr="009058EB">
        <w:rPr>
          <w:rStyle w:val="Voetnootmarkering"/>
          <w:rFonts w:ascii="Arial" w:hAnsi="Arial"/>
        </w:rPr>
        <w:footnoteRef/>
      </w:r>
      <w:r w:rsidRPr="009058EB">
        <w:rPr>
          <w:rFonts w:ascii="Arial" w:hAnsi="Arial"/>
        </w:rPr>
        <w:t xml:space="preserve"> Zo schrijft ook Stolk 2018, p. 22 en 31. </w:t>
      </w:r>
    </w:p>
  </w:footnote>
  <w:footnote w:id="19">
    <w:p w14:paraId="7E50269E" w14:textId="5C663784" w:rsidR="003B4B48" w:rsidRPr="009058EB" w:rsidRDefault="003B4B48">
      <w:pPr>
        <w:pStyle w:val="Voetnoottekst"/>
        <w:rPr>
          <w:rFonts w:ascii="Arial" w:hAnsi="Arial"/>
        </w:rPr>
      </w:pPr>
      <w:r w:rsidRPr="009058EB">
        <w:rPr>
          <w:rStyle w:val="Voetnootmarkering"/>
          <w:rFonts w:ascii="Arial" w:hAnsi="Arial"/>
        </w:rPr>
        <w:footnoteRef/>
      </w:r>
      <w:r w:rsidRPr="009058EB">
        <w:rPr>
          <w:rFonts w:ascii="Arial" w:hAnsi="Arial"/>
        </w:rPr>
        <w:t xml:space="preserve"> Bijvoorbeeld door Stolk, die promoveert op procederende belangenorganisaties. Van haar hand is het preadvies ‘De legitimiteit van strategisch procederende belangenorganisaties’, waarin zij de legitimiteit van de algemeenbelangactie in het bestuurs- en privaatrecht behandelt.</w:t>
      </w:r>
      <w:r w:rsidR="00EA70ED" w:rsidRPr="009058EB">
        <w:rPr>
          <w:rFonts w:ascii="Arial" w:hAnsi="Arial"/>
        </w:rPr>
        <w:t xml:space="preserve"> Zie:</w:t>
      </w:r>
      <w:r w:rsidRPr="009058EB">
        <w:rPr>
          <w:rFonts w:ascii="Arial" w:hAnsi="Arial"/>
        </w:rPr>
        <w:t xml:space="preserve"> Stolk 2018. Ook Schutgens en Sillen hebben recent de wenselijkheid en positiefrechtelijke vormgeving van de privaatrechtelijke algemeenbelangactie uitgebreid onderzocht in een preadvies.</w:t>
      </w:r>
      <w:r w:rsidR="00EA70ED" w:rsidRPr="009058EB">
        <w:rPr>
          <w:rFonts w:ascii="Arial" w:hAnsi="Arial"/>
        </w:rPr>
        <w:t xml:space="preserve"> Zie:</w:t>
      </w:r>
      <w:r w:rsidRPr="009058EB">
        <w:rPr>
          <w:rFonts w:ascii="Arial" w:hAnsi="Arial"/>
        </w:rPr>
        <w:t xml:space="preserve"> Schutgens &amp; Sillen 202</w:t>
      </w:r>
      <w:r w:rsidR="00DE09A2" w:rsidRPr="009058EB">
        <w:rPr>
          <w:rFonts w:ascii="Arial" w:hAnsi="Arial"/>
        </w:rPr>
        <w:t>1</w:t>
      </w:r>
      <w:r w:rsidRPr="009058EB">
        <w:rPr>
          <w:rFonts w:ascii="Arial" w:hAnsi="Arial"/>
        </w:rPr>
        <w:t xml:space="preserve">. </w:t>
      </w:r>
    </w:p>
  </w:footnote>
  <w:footnote w:id="20">
    <w:p w14:paraId="7CB38117" w14:textId="77777777" w:rsidR="003B4B48" w:rsidRPr="009058EB" w:rsidRDefault="003B4B48" w:rsidP="00A72B5C">
      <w:pPr>
        <w:pStyle w:val="Voetnoottekst"/>
        <w:rPr>
          <w:rFonts w:ascii="Arial" w:hAnsi="Arial"/>
        </w:rPr>
      </w:pPr>
      <w:r w:rsidRPr="009058EB">
        <w:rPr>
          <w:rStyle w:val="Voetnootmarkering"/>
          <w:rFonts w:ascii="Arial" w:hAnsi="Arial"/>
        </w:rPr>
        <w:footnoteRef/>
      </w:r>
      <w:r w:rsidRPr="009058EB">
        <w:rPr>
          <w:rFonts w:ascii="Arial" w:hAnsi="Arial"/>
        </w:rPr>
        <w:t xml:space="preserve"> </w:t>
      </w:r>
      <w:r w:rsidRPr="009058EB">
        <w:rPr>
          <w:rFonts w:ascii="Arial" w:hAnsi="Arial"/>
          <w:color w:val="232323"/>
          <w:szCs w:val="18"/>
        </w:rPr>
        <w:t xml:space="preserve">Van der Velde, </w:t>
      </w:r>
      <w:r w:rsidRPr="009058EB">
        <w:rPr>
          <w:rFonts w:ascii="Arial" w:hAnsi="Arial"/>
          <w:i/>
          <w:color w:val="232323"/>
          <w:szCs w:val="18"/>
        </w:rPr>
        <w:t xml:space="preserve">NJB </w:t>
      </w:r>
      <w:r w:rsidRPr="009058EB">
        <w:rPr>
          <w:rFonts w:ascii="Arial" w:hAnsi="Arial"/>
          <w:color w:val="232323"/>
          <w:szCs w:val="18"/>
        </w:rPr>
        <w:t>1997, p. 1705-1709.</w:t>
      </w:r>
    </w:p>
  </w:footnote>
  <w:footnote w:id="21">
    <w:p w14:paraId="407EFF6A" w14:textId="5DAEEBF2" w:rsidR="003B4B48" w:rsidRPr="009058EB" w:rsidRDefault="003B4B48">
      <w:pPr>
        <w:pStyle w:val="Voetnoottekst"/>
        <w:rPr>
          <w:rFonts w:ascii="Arial" w:hAnsi="Arial"/>
        </w:rPr>
      </w:pPr>
      <w:r w:rsidRPr="009058EB">
        <w:rPr>
          <w:rStyle w:val="Voetnootmarkering"/>
          <w:rFonts w:ascii="Arial" w:hAnsi="Arial"/>
        </w:rPr>
        <w:footnoteRef/>
      </w:r>
      <w:r w:rsidRPr="009058EB">
        <w:rPr>
          <w:rFonts w:ascii="Arial" w:hAnsi="Arial"/>
        </w:rPr>
        <w:t xml:space="preserve"> Wiggers-Rust 2014. </w:t>
      </w:r>
    </w:p>
  </w:footnote>
  <w:footnote w:id="22">
    <w:p w14:paraId="60C9E252" w14:textId="05914219" w:rsidR="003B4B48" w:rsidRPr="009058EB" w:rsidRDefault="003B4B48">
      <w:pPr>
        <w:pStyle w:val="Voetnoottekst"/>
        <w:rPr>
          <w:rFonts w:ascii="Arial" w:hAnsi="Arial"/>
        </w:rPr>
      </w:pPr>
      <w:r w:rsidRPr="009058EB">
        <w:rPr>
          <w:rStyle w:val="Voetnootmarkering"/>
          <w:rFonts w:ascii="Arial" w:hAnsi="Arial"/>
        </w:rPr>
        <w:footnoteRef/>
      </w:r>
      <w:r w:rsidRPr="009058EB">
        <w:rPr>
          <w:rFonts w:ascii="Arial" w:hAnsi="Arial"/>
        </w:rPr>
        <w:t xml:space="preserve"> Bij een groepsactie worden parallelle particuliere belangen van een duidelijk omlijnde groep personen in rechte behartigd. Het verschil tussen een groepsactie en een algemeenbelangactie komt verder aan bod bij de bespreking van de terminologie in paragraaf 1.7.</w:t>
      </w:r>
    </w:p>
  </w:footnote>
  <w:footnote w:id="23">
    <w:p w14:paraId="2DD0E7AA" w14:textId="77777777" w:rsidR="00701886" w:rsidRPr="009058EB" w:rsidRDefault="00701886" w:rsidP="00701886">
      <w:pPr>
        <w:pStyle w:val="Voetnoottekst"/>
        <w:rPr>
          <w:rFonts w:ascii="Arial" w:hAnsi="Arial"/>
        </w:rPr>
      </w:pPr>
      <w:r w:rsidRPr="009058EB">
        <w:rPr>
          <w:rStyle w:val="Voetnootmarkering"/>
          <w:rFonts w:ascii="Arial" w:hAnsi="Arial"/>
        </w:rPr>
        <w:footnoteRef/>
      </w:r>
      <w:r w:rsidRPr="009058EB">
        <w:rPr>
          <w:rFonts w:ascii="Arial" w:hAnsi="Arial"/>
        </w:rPr>
        <w:t xml:space="preserve"> Alle collectieve acties na de invoering van de WAMCA worden gepubliceerd in het centraal register voor collectieve vorderingen (art. 3:305a lid 7 BW). Het is dus met zekerheid te stellen dat ik alle algemeenbelangacties behandel in bijlage 1. </w:t>
      </w:r>
    </w:p>
  </w:footnote>
  <w:footnote w:id="24">
    <w:p w14:paraId="5613E529" w14:textId="77777777" w:rsidR="003B4B48" w:rsidRPr="009058EB" w:rsidRDefault="003B4B48" w:rsidP="00D216A9">
      <w:pPr>
        <w:pStyle w:val="Voetnoottekst"/>
        <w:rPr>
          <w:rFonts w:ascii="Arial" w:hAnsi="Arial"/>
        </w:rPr>
      </w:pPr>
      <w:r w:rsidRPr="009058EB">
        <w:rPr>
          <w:rStyle w:val="Voetnootmarkering"/>
          <w:rFonts w:ascii="Arial" w:hAnsi="Arial"/>
        </w:rPr>
        <w:footnoteRef/>
      </w:r>
      <w:r w:rsidRPr="009058EB">
        <w:rPr>
          <w:rFonts w:ascii="Arial" w:hAnsi="Arial"/>
        </w:rPr>
        <w:t xml:space="preserve"> </w:t>
      </w:r>
      <w:r w:rsidRPr="009058EB">
        <w:rPr>
          <w:rFonts w:ascii="Arial" w:hAnsi="Arial"/>
          <w:color w:val="232323"/>
        </w:rPr>
        <w:t>Baas, e.a. (red.), </w:t>
      </w:r>
      <w:r w:rsidRPr="009058EB">
        <w:rPr>
          <w:rStyle w:val="Nadruk"/>
          <w:rFonts w:ascii="Arial" w:hAnsi="Arial"/>
          <w:color w:val="232323"/>
        </w:rPr>
        <w:t>Rechtspleging en rechtsbescherming (SteR nr. 24)</w:t>
      </w:r>
      <w:r w:rsidRPr="009058EB">
        <w:rPr>
          <w:rFonts w:ascii="Arial" w:hAnsi="Arial"/>
          <w:color w:val="232323"/>
        </w:rPr>
        <w:t> 2015/</w:t>
      </w:r>
      <w:r w:rsidRPr="009058EB">
        <w:rPr>
          <w:rFonts w:ascii="Arial" w:hAnsi="Arial"/>
        </w:rPr>
        <w:t>21.2.1.</w:t>
      </w:r>
      <w:r w:rsidRPr="009058EB">
        <w:rPr>
          <w:rFonts w:ascii="Arial" w:hAnsi="Arial"/>
          <w:color w:val="232323"/>
          <w:sz w:val="18"/>
          <w:szCs w:val="18"/>
        </w:rPr>
        <w:t xml:space="preserve"> </w:t>
      </w:r>
    </w:p>
  </w:footnote>
  <w:footnote w:id="25">
    <w:p w14:paraId="544B3A73" w14:textId="77777777" w:rsidR="003B4B48" w:rsidRPr="009058EB" w:rsidRDefault="003B4B48" w:rsidP="00D216A9">
      <w:pPr>
        <w:pStyle w:val="Voetnoottekst"/>
        <w:rPr>
          <w:rFonts w:ascii="Arial" w:hAnsi="Arial"/>
        </w:rPr>
      </w:pPr>
      <w:r w:rsidRPr="009058EB">
        <w:rPr>
          <w:rStyle w:val="Voetnootmarkering"/>
          <w:rFonts w:ascii="Arial" w:hAnsi="Arial"/>
        </w:rPr>
        <w:footnoteRef/>
      </w:r>
      <w:r w:rsidRPr="009058EB">
        <w:rPr>
          <w:rFonts w:ascii="Arial" w:hAnsi="Arial"/>
        </w:rPr>
        <w:t xml:space="preserve"> Huisman &amp; Van Ommeren, </w:t>
      </w:r>
      <w:r w:rsidRPr="009058EB">
        <w:rPr>
          <w:rFonts w:ascii="Arial" w:hAnsi="Arial"/>
          <w:i/>
          <w:iCs/>
          <w:color w:val="232323"/>
        </w:rPr>
        <w:t>Hoofdstukken van privaatrechtelijk overheidshandelen (HSB)</w:t>
      </w:r>
      <w:r w:rsidRPr="009058EB">
        <w:rPr>
          <w:rFonts w:ascii="Arial" w:hAnsi="Arial"/>
          <w:color w:val="232323"/>
        </w:rPr>
        <w:t xml:space="preserve"> 2019/1.4.</w:t>
      </w:r>
    </w:p>
  </w:footnote>
  <w:footnote w:id="26">
    <w:p w14:paraId="650E1E79" w14:textId="43801697" w:rsidR="003B4B48" w:rsidRPr="009058EB" w:rsidRDefault="003B4B48" w:rsidP="00D216A9">
      <w:pPr>
        <w:pStyle w:val="Voetnoottekst"/>
        <w:rPr>
          <w:rFonts w:ascii="Arial" w:hAnsi="Arial"/>
          <w:color w:val="FF0000"/>
        </w:rPr>
      </w:pPr>
      <w:r w:rsidRPr="009058EB">
        <w:rPr>
          <w:rStyle w:val="Voetnootmarkering"/>
          <w:rFonts w:ascii="Arial" w:hAnsi="Arial"/>
        </w:rPr>
        <w:footnoteRef/>
      </w:r>
      <w:r w:rsidRPr="009058EB">
        <w:rPr>
          <w:rFonts w:ascii="Arial" w:hAnsi="Arial"/>
        </w:rPr>
        <w:t xml:space="preserve"> Huisman &amp; Van Ommeren, </w:t>
      </w:r>
      <w:r w:rsidRPr="009058EB">
        <w:rPr>
          <w:rFonts w:ascii="Arial" w:hAnsi="Arial"/>
          <w:i/>
          <w:iCs/>
          <w:color w:val="232323"/>
        </w:rPr>
        <w:t>Hoofdstukken van privaatrechtelijk overheidshandelen (HSB)</w:t>
      </w:r>
      <w:r w:rsidRPr="009058EB">
        <w:rPr>
          <w:rFonts w:ascii="Arial" w:hAnsi="Arial"/>
          <w:color w:val="232323"/>
        </w:rPr>
        <w:t xml:space="preserve"> 2019/1.4. Wegens de toenemende vervlechting van het bestuurs- en privaatrecht is de vergelijking tussen deze twee rechtsgebieden passend. Zo schrijft: </w:t>
      </w:r>
      <w:r w:rsidRPr="009058EB">
        <w:rPr>
          <w:rFonts w:ascii="Arial" w:hAnsi="Arial"/>
        </w:rPr>
        <w:t xml:space="preserve">Wiggers-Rust, </w:t>
      </w:r>
      <w:r w:rsidRPr="009058EB">
        <w:rPr>
          <w:rFonts w:ascii="Arial" w:hAnsi="Arial"/>
          <w:i/>
          <w:iCs/>
          <w:color w:val="232323"/>
        </w:rPr>
        <w:t xml:space="preserve">NJB </w:t>
      </w:r>
      <w:r w:rsidRPr="009058EB">
        <w:rPr>
          <w:rFonts w:ascii="Arial" w:hAnsi="Arial"/>
          <w:color w:val="232323"/>
        </w:rPr>
        <w:t>2017/1645.</w:t>
      </w:r>
    </w:p>
  </w:footnote>
  <w:footnote w:id="27">
    <w:p w14:paraId="5EB26227" w14:textId="2A8261AA" w:rsidR="003B4B48" w:rsidRPr="009058EB" w:rsidRDefault="003B4B48" w:rsidP="00D216A9">
      <w:pPr>
        <w:autoSpaceDE w:val="0"/>
        <w:autoSpaceDN w:val="0"/>
        <w:adjustRightInd w:val="0"/>
        <w:rPr>
          <w:rFonts w:ascii="Arial" w:eastAsiaTheme="minorHAnsi" w:hAnsi="Arial"/>
          <w:b/>
          <w:bCs/>
          <w:sz w:val="20"/>
          <w:szCs w:val="20"/>
          <w:lang w:eastAsia="en-US"/>
        </w:rPr>
      </w:pPr>
      <w:r w:rsidRPr="009058EB">
        <w:rPr>
          <w:rStyle w:val="Voetnootmarkering"/>
          <w:rFonts w:ascii="Arial" w:hAnsi="Arial"/>
        </w:rPr>
        <w:footnoteRef/>
      </w:r>
      <w:r w:rsidRPr="009058EB">
        <w:rPr>
          <w:rFonts w:ascii="Arial" w:hAnsi="Arial"/>
        </w:rPr>
        <w:t xml:space="preserve"> </w:t>
      </w:r>
      <w:r w:rsidRPr="009058EB">
        <w:rPr>
          <w:rFonts w:ascii="Arial" w:eastAsiaTheme="minorHAnsi" w:hAnsi="Arial"/>
          <w:sz w:val="20"/>
          <w:szCs w:val="20"/>
          <w:lang w:eastAsia="en-US"/>
        </w:rPr>
        <w:t xml:space="preserve">Wiggers-Rust 2014, p. 7. Ook de wetgever onderschrijft het belang van rechtseenheid. Zie </w:t>
      </w:r>
      <w:r w:rsidR="00DE09A2" w:rsidRPr="009058EB">
        <w:rPr>
          <w:rFonts w:ascii="Arial" w:eastAsiaTheme="minorHAnsi" w:hAnsi="Arial"/>
          <w:sz w:val="20"/>
          <w:szCs w:val="20"/>
          <w:lang w:eastAsia="en-US"/>
        </w:rPr>
        <w:t>bijvoorbeeld:</w:t>
      </w:r>
      <w:r w:rsidRPr="009058EB">
        <w:rPr>
          <w:rFonts w:ascii="Arial" w:eastAsiaTheme="minorHAnsi" w:hAnsi="Arial"/>
          <w:sz w:val="20"/>
          <w:szCs w:val="20"/>
          <w:lang w:eastAsia="en-US"/>
        </w:rPr>
        <w:t xml:space="preserve"> </w:t>
      </w:r>
      <w:r w:rsidRPr="009058EB">
        <w:rPr>
          <w:rFonts w:ascii="Arial" w:hAnsi="Arial"/>
          <w:i/>
          <w:iCs/>
          <w:sz w:val="20"/>
          <w:szCs w:val="20"/>
        </w:rPr>
        <w:t>Kamerstukken II</w:t>
      </w:r>
      <w:r w:rsidRPr="009058EB">
        <w:rPr>
          <w:rFonts w:ascii="Arial" w:hAnsi="Arial"/>
          <w:sz w:val="20"/>
          <w:szCs w:val="20"/>
        </w:rPr>
        <w:t xml:space="preserve"> 2003/04, 29 702, nr. 3 (MvT), p. 14.</w:t>
      </w:r>
      <w:r w:rsidRPr="009058EB">
        <w:rPr>
          <w:rFonts w:ascii="Arial" w:hAnsi="Arial"/>
          <w:sz w:val="13"/>
          <w:szCs w:val="13"/>
        </w:rPr>
        <w:t xml:space="preserve"> </w:t>
      </w:r>
    </w:p>
  </w:footnote>
  <w:footnote w:id="28">
    <w:p w14:paraId="61ED8899" w14:textId="76477ABA" w:rsidR="003B4B48" w:rsidRPr="009058EB" w:rsidRDefault="003B4B48" w:rsidP="00D216A9">
      <w:pPr>
        <w:pStyle w:val="Voetnoottekst"/>
        <w:rPr>
          <w:rFonts w:ascii="Arial" w:hAnsi="Arial"/>
        </w:rPr>
      </w:pPr>
      <w:r w:rsidRPr="009058EB">
        <w:rPr>
          <w:rStyle w:val="Voetnootmarkering"/>
          <w:rFonts w:ascii="Arial" w:hAnsi="Arial"/>
        </w:rPr>
        <w:footnoteRef/>
      </w:r>
      <w:r w:rsidRPr="009058EB">
        <w:rPr>
          <w:rFonts w:ascii="Arial" w:hAnsi="Arial"/>
        </w:rPr>
        <w:t xml:space="preserve"> Scheltema &amp; Scheltema 20</w:t>
      </w:r>
      <w:r w:rsidR="00DE09A2" w:rsidRPr="009058EB">
        <w:rPr>
          <w:rFonts w:ascii="Arial" w:hAnsi="Arial"/>
        </w:rPr>
        <w:t>1</w:t>
      </w:r>
      <w:r w:rsidRPr="009058EB">
        <w:rPr>
          <w:rFonts w:ascii="Arial" w:hAnsi="Arial"/>
        </w:rPr>
        <w:t>3, par. 1.2.3.</w:t>
      </w:r>
    </w:p>
  </w:footnote>
  <w:footnote w:id="29">
    <w:p w14:paraId="40B5E23A" w14:textId="315181A5" w:rsidR="003B4B48" w:rsidRPr="009058EB" w:rsidRDefault="003B4B48" w:rsidP="00D216A9">
      <w:pPr>
        <w:pStyle w:val="Voetnoottekst"/>
        <w:rPr>
          <w:rFonts w:ascii="Arial" w:hAnsi="Arial"/>
        </w:rPr>
      </w:pPr>
      <w:r w:rsidRPr="009058EB">
        <w:rPr>
          <w:rStyle w:val="Voetnootmarkering"/>
          <w:rFonts w:ascii="Arial" w:hAnsi="Arial"/>
        </w:rPr>
        <w:footnoteRef/>
      </w:r>
      <w:r w:rsidRPr="009058EB">
        <w:rPr>
          <w:rFonts w:ascii="Arial" w:hAnsi="Arial"/>
        </w:rPr>
        <w:t xml:space="preserve"> Scheltema &amp; Scheltema 20</w:t>
      </w:r>
      <w:r w:rsidR="00DE09A2" w:rsidRPr="009058EB">
        <w:rPr>
          <w:rFonts w:ascii="Arial" w:hAnsi="Arial"/>
        </w:rPr>
        <w:t>1</w:t>
      </w:r>
      <w:r w:rsidRPr="009058EB">
        <w:rPr>
          <w:rFonts w:ascii="Arial" w:hAnsi="Arial"/>
        </w:rPr>
        <w:t>3, par. 1.2.3.</w:t>
      </w:r>
    </w:p>
  </w:footnote>
  <w:footnote w:id="30">
    <w:p w14:paraId="4E8C60A0" w14:textId="2C38445C" w:rsidR="003B4B48" w:rsidRPr="009058EB" w:rsidRDefault="003B4B48" w:rsidP="00D216A9">
      <w:pPr>
        <w:pStyle w:val="Voetnoottekst"/>
        <w:rPr>
          <w:rFonts w:ascii="Arial" w:hAnsi="Arial"/>
        </w:rPr>
      </w:pPr>
      <w:r w:rsidRPr="009058EB">
        <w:rPr>
          <w:rStyle w:val="Voetnootmarkering"/>
          <w:rFonts w:ascii="Arial" w:hAnsi="Arial"/>
        </w:rPr>
        <w:footnoteRef/>
      </w:r>
      <w:r w:rsidRPr="009058EB">
        <w:rPr>
          <w:rFonts w:ascii="Arial" w:hAnsi="Arial"/>
        </w:rPr>
        <w:t xml:space="preserve"> Scheltema &amp; Scheltema 20</w:t>
      </w:r>
      <w:r w:rsidR="00DE09A2" w:rsidRPr="009058EB">
        <w:rPr>
          <w:rFonts w:ascii="Arial" w:hAnsi="Arial"/>
        </w:rPr>
        <w:t>1</w:t>
      </w:r>
      <w:r w:rsidRPr="009058EB">
        <w:rPr>
          <w:rFonts w:ascii="Arial" w:hAnsi="Arial"/>
        </w:rPr>
        <w:t>3, par. 1.2.3.</w:t>
      </w:r>
    </w:p>
  </w:footnote>
  <w:footnote w:id="31">
    <w:p w14:paraId="1C6F9B5D" w14:textId="55ABD31F" w:rsidR="003B4B48" w:rsidRPr="009058EB" w:rsidRDefault="003B4B48" w:rsidP="00D216A9">
      <w:pPr>
        <w:pStyle w:val="Voetnoottekst"/>
        <w:rPr>
          <w:rFonts w:ascii="Arial" w:hAnsi="Arial"/>
          <w:i/>
          <w:iCs/>
        </w:rPr>
      </w:pPr>
      <w:r w:rsidRPr="009058EB">
        <w:rPr>
          <w:rStyle w:val="Voetnootmarkering"/>
          <w:rFonts w:ascii="Arial" w:hAnsi="Arial"/>
        </w:rPr>
        <w:footnoteRef/>
      </w:r>
      <w:r w:rsidRPr="009058EB">
        <w:rPr>
          <w:rFonts w:ascii="Arial" w:hAnsi="Arial"/>
        </w:rPr>
        <w:t xml:space="preserve"> Seerden, </w:t>
      </w:r>
      <w:r w:rsidRPr="009058EB">
        <w:rPr>
          <w:rFonts w:ascii="Arial" w:hAnsi="Arial"/>
          <w:i/>
          <w:iCs/>
        </w:rPr>
        <w:t xml:space="preserve">JB </w:t>
      </w:r>
      <w:r w:rsidRPr="009058EB">
        <w:rPr>
          <w:rFonts w:ascii="Arial" w:hAnsi="Arial"/>
        </w:rPr>
        <w:t>1996/39</w:t>
      </w:r>
      <w:r w:rsidR="002128A7" w:rsidRPr="009058EB">
        <w:rPr>
          <w:rFonts w:ascii="Arial" w:hAnsi="Arial"/>
        </w:rPr>
        <w:t xml:space="preserve">, </w:t>
      </w:r>
      <w:r w:rsidRPr="009058EB">
        <w:rPr>
          <w:rFonts w:ascii="Arial" w:hAnsi="Arial"/>
        </w:rPr>
        <w:t xml:space="preserve">onder 5. </w:t>
      </w:r>
    </w:p>
  </w:footnote>
  <w:footnote w:id="32">
    <w:p w14:paraId="3CEC95AC" w14:textId="77777777" w:rsidR="003B4B48" w:rsidRPr="009058EB" w:rsidRDefault="003B4B48" w:rsidP="00D216A9">
      <w:pPr>
        <w:pStyle w:val="Voetnoottekst"/>
        <w:rPr>
          <w:rFonts w:ascii="Arial" w:hAnsi="Arial"/>
        </w:rPr>
      </w:pPr>
      <w:r w:rsidRPr="009058EB">
        <w:rPr>
          <w:rStyle w:val="Voetnootmarkering"/>
          <w:rFonts w:ascii="Arial" w:hAnsi="Arial"/>
        </w:rPr>
        <w:footnoteRef/>
      </w:r>
      <w:r w:rsidRPr="009058EB">
        <w:rPr>
          <w:rFonts w:ascii="Arial" w:hAnsi="Arial"/>
        </w:rPr>
        <w:t xml:space="preserve"> </w:t>
      </w:r>
      <w:r w:rsidRPr="009058EB">
        <w:rPr>
          <w:rFonts w:ascii="Arial" w:hAnsi="Arial"/>
          <w:color w:val="232323"/>
        </w:rPr>
        <w:t>Baas, e.a. (red.), </w:t>
      </w:r>
      <w:r w:rsidRPr="009058EB">
        <w:rPr>
          <w:rStyle w:val="Nadruk"/>
          <w:rFonts w:ascii="Arial" w:hAnsi="Arial"/>
          <w:color w:val="232323"/>
        </w:rPr>
        <w:t>Rechtspleging en rechtsbescherming (SteR nr. 24)</w:t>
      </w:r>
      <w:r w:rsidRPr="009058EB">
        <w:rPr>
          <w:rFonts w:ascii="Arial" w:hAnsi="Arial"/>
          <w:color w:val="232323"/>
        </w:rPr>
        <w:t> 2015/</w:t>
      </w:r>
      <w:r w:rsidRPr="009058EB">
        <w:rPr>
          <w:rFonts w:ascii="Arial" w:hAnsi="Arial"/>
        </w:rPr>
        <w:t>21.2.1.</w:t>
      </w:r>
    </w:p>
  </w:footnote>
  <w:footnote w:id="33">
    <w:p w14:paraId="5B36C7B1" w14:textId="77777777" w:rsidR="003B4B48" w:rsidRPr="009058EB" w:rsidRDefault="003B4B48" w:rsidP="00D216A9">
      <w:pPr>
        <w:pStyle w:val="Voetnoottekst"/>
        <w:rPr>
          <w:rFonts w:ascii="Arial" w:hAnsi="Arial"/>
        </w:rPr>
      </w:pPr>
      <w:r w:rsidRPr="009058EB">
        <w:rPr>
          <w:rStyle w:val="Voetnootmarkering"/>
          <w:rFonts w:ascii="Arial" w:hAnsi="Arial"/>
        </w:rPr>
        <w:footnoteRef/>
      </w:r>
      <w:r w:rsidRPr="009058EB">
        <w:rPr>
          <w:rFonts w:ascii="Arial" w:hAnsi="Arial"/>
        </w:rPr>
        <w:t xml:space="preserve"> </w:t>
      </w:r>
      <w:r w:rsidRPr="009058EB">
        <w:rPr>
          <w:rFonts w:ascii="Arial" w:hAnsi="Arial"/>
          <w:color w:val="232323"/>
        </w:rPr>
        <w:t>Baas, e.a. (red.), </w:t>
      </w:r>
      <w:r w:rsidRPr="009058EB">
        <w:rPr>
          <w:rStyle w:val="Nadruk"/>
          <w:rFonts w:ascii="Arial" w:hAnsi="Arial"/>
          <w:color w:val="232323"/>
        </w:rPr>
        <w:t>Rechtspleging en rechtsbescherming (SteR nr. 24)</w:t>
      </w:r>
      <w:r w:rsidRPr="009058EB">
        <w:rPr>
          <w:rFonts w:ascii="Arial" w:hAnsi="Arial"/>
          <w:color w:val="232323"/>
        </w:rPr>
        <w:t> 2015/</w:t>
      </w:r>
      <w:r w:rsidRPr="009058EB">
        <w:rPr>
          <w:rFonts w:ascii="Arial" w:hAnsi="Arial"/>
        </w:rPr>
        <w:t>21.2.1.</w:t>
      </w:r>
    </w:p>
  </w:footnote>
  <w:footnote w:id="34">
    <w:p w14:paraId="1108E110" w14:textId="587011DE" w:rsidR="003B4B48" w:rsidRPr="009058EB" w:rsidRDefault="003B4B48" w:rsidP="00D216A9">
      <w:pPr>
        <w:pStyle w:val="Voetnoottekst"/>
        <w:rPr>
          <w:rFonts w:ascii="Arial" w:hAnsi="Arial"/>
        </w:rPr>
      </w:pPr>
      <w:r w:rsidRPr="009058EB">
        <w:rPr>
          <w:rStyle w:val="Voetnootmarkering"/>
          <w:rFonts w:ascii="Arial" w:hAnsi="Arial"/>
        </w:rPr>
        <w:footnoteRef/>
      </w:r>
      <w:r w:rsidRPr="009058EB">
        <w:rPr>
          <w:rFonts w:ascii="Arial" w:hAnsi="Arial"/>
        </w:rPr>
        <w:t xml:space="preserve"> Dit onderscheid is gangbaar in het schrijven over belangen en wordt al van oudsher gemaakt.</w:t>
      </w:r>
      <w:r w:rsidR="00EA70ED" w:rsidRPr="009058EB">
        <w:rPr>
          <w:rFonts w:ascii="Arial" w:hAnsi="Arial"/>
        </w:rPr>
        <w:t xml:space="preserve"> Zie:</w:t>
      </w:r>
      <w:r w:rsidRPr="009058EB">
        <w:rPr>
          <w:rFonts w:ascii="Arial" w:hAnsi="Arial"/>
        </w:rPr>
        <w:t xml:space="preserve"> Schutgens &amp; Sillen 2021, p. 158; Frenk 1994, p. 6.</w:t>
      </w:r>
    </w:p>
  </w:footnote>
  <w:footnote w:id="35">
    <w:p w14:paraId="237A6548" w14:textId="5201F5E8" w:rsidR="003B4B48" w:rsidRPr="009058EB" w:rsidRDefault="003B4B48">
      <w:pPr>
        <w:pStyle w:val="Voetnoottekst"/>
        <w:rPr>
          <w:rFonts w:ascii="Arial" w:hAnsi="Arial"/>
        </w:rPr>
      </w:pPr>
      <w:r w:rsidRPr="009058EB">
        <w:rPr>
          <w:rStyle w:val="Voetnootmarkering"/>
          <w:rFonts w:ascii="Arial" w:hAnsi="Arial"/>
        </w:rPr>
        <w:footnoteRef/>
      </w:r>
      <w:r w:rsidRPr="009058EB">
        <w:rPr>
          <w:rFonts w:ascii="Arial" w:hAnsi="Arial"/>
        </w:rPr>
        <w:t xml:space="preserve"> Wiggers-Rust 2011, p. 17. </w:t>
      </w:r>
    </w:p>
  </w:footnote>
  <w:footnote w:id="36">
    <w:p w14:paraId="611FEF63" w14:textId="25E9E1E4" w:rsidR="003B4B48" w:rsidRPr="009058EB" w:rsidRDefault="003B4B48">
      <w:pPr>
        <w:pStyle w:val="Voetnoottekst"/>
        <w:rPr>
          <w:rFonts w:ascii="Arial" w:hAnsi="Arial"/>
        </w:rPr>
      </w:pPr>
      <w:r w:rsidRPr="009058EB">
        <w:rPr>
          <w:rStyle w:val="Voetnootmarkering"/>
          <w:rFonts w:ascii="Arial" w:hAnsi="Arial"/>
        </w:rPr>
        <w:footnoteRef/>
      </w:r>
      <w:r w:rsidRPr="009058EB">
        <w:rPr>
          <w:rFonts w:ascii="Arial" w:hAnsi="Arial"/>
        </w:rPr>
        <w:t xml:space="preserve"> Er zijn veel verschillende definitie omhanden. Zie voor een aantal definities: Van Wijmen 1981, p. 124; Van Male 1992, p. 22; Schutgens &amp; Sillen 2021, p. 158. </w:t>
      </w:r>
    </w:p>
  </w:footnote>
  <w:footnote w:id="37">
    <w:p w14:paraId="6C0F8938" w14:textId="188BAFC3" w:rsidR="003B4B48" w:rsidRPr="009058EB" w:rsidRDefault="003B4B48" w:rsidP="004D7FC4">
      <w:pPr>
        <w:pStyle w:val="Voetnoottekst"/>
        <w:rPr>
          <w:rFonts w:ascii="Arial" w:hAnsi="Arial"/>
        </w:rPr>
      </w:pPr>
      <w:r w:rsidRPr="009058EB">
        <w:rPr>
          <w:rStyle w:val="Voetnootmarkering"/>
          <w:rFonts w:ascii="Arial" w:hAnsi="Arial"/>
        </w:rPr>
        <w:footnoteRef/>
      </w:r>
      <w:r w:rsidRPr="009058EB">
        <w:rPr>
          <w:rFonts w:ascii="Arial" w:hAnsi="Arial"/>
        </w:rPr>
        <w:t xml:space="preserve"> Van Buuren 1978, p. 20. </w:t>
      </w:r>
    </w:p>
  </w:footnote>
  <w:footnote w:id="38">
    <w:p w14:paraId="7E161AD3" w14:textId="37D62E89" w:rsidR="003B4B48" w:rsidRPr="009058EB" w:rsidRDefault="003B4B48">
      <w:pPr>
        <w:pStyle w:val="Voetnoottekst"/>
        <w:rPr>
          <w:rFonts w:ascii="Arial" w:hAnsi="Arial"/>
        </w:rPr>
      </w:pPr>
      <w:r w:rsidRPr="009058EB">
        <w:rPr>
          <w:rStyle w:val="Voetnootmarkering"/>
          <w:rFonts w:ascii="Arial" w:hAnsi="Arial"/>
        </w:rPr>
        <w:footnoteRef/>
      </w:r>
      <w:r w:rsidRPr="009058EB">
        <w:rPr>
          <w:rFonts w:ascii="Arial" w:hAnsi="Arial"/>
        </w:rPr>
        <w:t xml:space="preserve"> </w:t>
      </w:r>
      <w:r w:rsidRPr="009058EB">
        <w:rPr>
          <w:rFonts w:ascii="Arial" w:hAnsi="Arial"/>
          <w:i/>
          <w:iCs/>
        </w:rPr>
        <w:t xml:space="preserve">Van Dale </w:t>
      </w:r>
      <w:r w:rsidRPr="009058EB">
        <w:rPr>
          <w:rFonts w:ascii="Arial" w:hAnsi="Arial"/>
        </w:rPr>
        <w:t>2015</w:t>
      </w:r>
      <w:r w:rsidRPr="009058EB">
        <w:rPr>
          <w:rFonts w:ascii="Arial" w:hAnsi="Arial"/>
          <w:i/>
          <w:iCs/>
        </w:rPr>
        <w:t xml:space="preserve">, </w:t>
      </w:r>
      <w:r w:rsidRPr="009058EB">
        <w:rPr>
          <w:rFonts w:ascii="Arial" w:hAnsi="Arial"/>
        </w:rPr>
        <w:t xml:space="preserve">p. 346. Wiggers-Rust, die haar proefschrift over belangen in bestuursrecht en privaatrecht heeft geschreven, kiest bijvoorbeeld ook voor deze definitie. </w:t>
      </w:r>
      <w:r w:rsidR="00EA70ED" w:rsidRPr="009058EB">
        <w:rPr>
          <w:rFonts w:ascii="Arial" w:hAnsi="Arial"/>
        </w:rPr>
        <w:t xml:space="preserve">Zie: </w:t>
      </w:r>
      <w:r w:rsidRPr="009058EB">
        <w:rPr>
          <w:rFonts w:ascii="Arial" w:hAnsi="Arial"/>
        </w:rPr>
        <w:t xml:space="preserve">Wiggers-Rust 2011, p. 18. </w:t>
      </w:r>
    </w:p>
  </w:footnote>
  <w:footnote w:id="39">
    <w:p w14:paraId="6D59B861" w14:textId="74A0D198" w:rsidR="003B4B48" w:rsidRPr="009058EB" w:rsidRDefault="003B4B48" w:rsidP="008262DD">
      <w:pPr>
        <w:pStyle w:val="Voetnoottekst"/>
        <w:rPr>
          <w:rFonts w:ascii="Arial" w:hAnsi="Arial"/>
        </w:rPr>
      </w:pPr>
      <w:r w:rsidRPr="009058EB">
        <w:rPr>
          <w:rStyle w:val="Voetnootmarkering"/>
          <w:rFonts w:ascii="Arial" w:hAnsi="Arial"/>
        </w:rPr>
        <w:footnoteRef/>
      </w:r>
      <w:r w:rsidRPr="009058EB">
        <w:rPr>
          <w:rFonts w:ascii="Arial" w:hAnsi="Arial"/>
        </w:rPr>
        <w:t xml:space="preserve"> Het vereiste van voldoende belang is een ambigu leerstuk dat men in de rechtspraktijk met regelmaat vergeet toe te passen. </w:t>
      </w:r>
      <w:r w:rsidR="00EA70ED" w:rsidRPr="009058EB">
        <w:rPr>
          <w:rFonts w:ascii="Arial" w:hAnsi="Arial"/>
        </w:rPr>
        <w:t xml:space="preserve">Zie: </w:t>
      </w:r>
      <w:r w:rsidRPr="009058EB">
        <w:rPr>
          <w:rFonts w:ascii="Arial" w:hAnsi="Arial"/>
        </w:rPr>
        <w:t xml:space="preserve">Bleeker, </w:t>
      </w:r>
      <w:r w:rsidRPr="009058EB">
        <w:rPr>
          <w:rFonts w:ascii="Arial" w:hAnsi="Arial"/>
          <w:i/>
          <w:iCs/>
        </w:rPr>
        <w:t>NTBR</w:t>
      </w:r>
      <w:r w:rsidRPr="009058EB">
        <w:rPr>
          <w:rFonts w:ascii="Arial" w:hAnsi="Arial"/>
        </w:rPr>
        <w:t xml:space="preserve"> 2018/20. Het wordt wel omschreven als ‘vluchtig en kameleontisch’. </w:t>
      </w:r>
      <w:r w:rsidR="00EA70ED" w:rsidRPr="009058EB">
        <w:rPr>
          <w:rFonts w:ascii="Arial" w:hAnsi="Arial"/>
        </w:rPr>
        <w:t xml:space="preserve">Zie: </w:t>
      </w:r>
      <w:r w:rsidRPr="009058EB">
        <w:rPr>
          <w:rFonts w:ascii="Arial" w:hAnsi="Arial"/>
        </w:rPr>
        <w:t xml:space="preserve">Frenk 1994, p. 35-36. </w:t>
      </w:r>
    </w:p>
  </w:footnote>
  <w:footnote w:id="40">
    <w:p w14:paraId="08B7A6DD" w14:textId="2FB874E9" w:rsidR="003B4B48" w:rsidRPr="009058EB" w:rsidRDefault="003B4B48">
      <w:pPr>
        <w:pStyle w:val="Voetnoottekst"/>
        <w:rPr>
          <w:rFonts w:ascii="Arial" w:hAnsi="Arial"/>
        </w:rPr>
      </w:pPr>
      <w:r w:rsidRPr="009058EB">
        <w:rPr>
          <w:rStyle w:val="Voetnootmarkering"/>
          <w:rFonts w:ascii="Arial" w:hAnsi="Arial"/>
        </w:rPr>
        <w:footnoteRef/>
      </w:r>
      <w:r w:rsidRPr="009058EB">
        <w:rPr>
          <w:rFonts w:ascii="Arial" w:hAnsi="Arial"/>
        </w:rPr>
        <w:t xml:space="preserve"> Zie voor alle vereisten om als belanghebbende te worden aangemerkt: Bröring 2022</w:t>
      </w:r>
      <w:r w:rsidR="001F087E" w:rsidRPr="009058EB">
        <w:rPr>
          <w:rFonts w:ascii="Arial" w:hAnsi="Arial"/>
        </w:rPr>
        <w:t>a</w:t>
      </w:r>
      <w:r w:rsidRPr="009058EB">
        <w:rPr>
          <w:rFonts w:ascii="Arial" w:hAnsi="Arial"/>
        </w:rPr>
        <w:t xml:space="preserve">, p. 102 e.v. </w:t>
      </w:r>
    </w:p>
  </w:footnote>
  <w:footnote w:id="41">
    <w:p w14:paraId="5BC18A27" w14:textId="0CE0E9F5" w:rsidR="003B4B48" w:rsidRPr="009058EB" w:rsidRDefault="003B4B48" w:rsidP="00D216A9">
      <w:pPr>
        <w:pStyle w:val="Voetnoottekst"/>
        <w:rPr>
          <w:rFonts w:ascii="Arial" w:hAnsi="Arial"/>
        </w:rPr>
      </w:pPr>
      <w:r w:rsidRPr="009058EB">
        <w:rPr>
          <w:rStyle w:val="Voetnootmarkering"/>
          <w:rFonts w:ascii="Arial" w:hAnsi="Arial"/>
        </w:rPr>
        <w:footnoteRef/>
      </w:r>
      <w:r w:rsidRPr="009058EB">
        <w:rPr>
          <w:rFonts w:ascii="Arial" w:hAnsi="Arial"/>
        </w:rPr>
        <w:t xml:space="preserve"> Dit is ook definitie die Schutgens &amp; Sillen hanteren. </w:t>
      </w:r>
      <w:r w:rsidR="00EA70ED" w:rsidRPr="009058EB">
        <w:rPr>
          <w:rFonts w:ascii="Arial" w:hAnsi="Arial"/>
        </w:rPr>
        <w:t xml:space="preserve">Zie: </w:t>
      </w:r>
      <w:r w:rsidRPr="009058EB">
        <w:rPr>
          <w:rFonts w:ascii="Arial" w:hAnsi="Arial"/>
        </w:rPr>
        <w:t xml:space="preserve">Schutgens &amp; Sillen 2021, p. 159. </w:t>
      </w:r>
    </w:p>
  </w:footnote>
  <w:footnote w:id="42">
    <w:p w14:paraId="2ADDD129" w14:textId="14FB51F1" w:rsidR="003B4B48" w:rsidRPr="009058EB" w:rsidRDefault="003B4B48" w:rsidP="00D216A9">
      <w:pPr>
        <w:pStyle w:val="Voetnoottekst"/>
        <w:rPr>
          <w:rFonts w:ascii="Arial" w:hAnsi="Arial"/>
        </w:rPr>
      </w:pPr>
      <w:r w:rsidRPr="009058EB">
        <w:rPr>
          <w:rStyle w:val="Voetnootmarkering"/>
          <w:rFonts w:ascii="Arial" w:hAnsi="Arial"/>
        </w:rPr>
        <w:footnoteRef/>
      </w:r>
      <w:r w:rsidRPr="009058EB">
        <w:rPr>
          <w:rFonts w:ascii="Arial" w:hAnsi="Arial"/>
        </w:rPr>
        <w:t xml:space="preserve"> Rb. Amsterdam 3 maart 2021, rolnummer: C/13/681190 (raadpleegbaar in het register collectieve vorderingen onder “Collectieve vordering tegen Volkswagen”).</w:t>
      </w:r>
      <w:r w:rsidR="00EE1890" w:rsidRPr="009058EB">
        <w:rPr>
          <w:rFonts w:ascii="Arial" w:hAnsi="Arial"/>
        </w:rPr>
        <w:t xml:space="preserve"> Deze uitspraak is niet vindbaar met behulp van de reguliere zoekmachine op rechtspraak.nl en heeft geen ECLI-nummer. Het kan wel gevonden worden in het register collectieve vorderingen op rechtspraak.nl. Dit is ook het geval voor een aantal andere uitspraken die ik in mijn scriptie behandel. Ik zal naar die uitspraken verwijzen door het rolnummer te noemen en te noemen onder welk kopje de uitspraak vindbaar is in het register collectieve vorderingen. </w:t>
      </w:r>
    </w:p>
  </w:footnote>
  <w:footnote w:id="43">
    <w:p w14:paraId="14CBC16B" w14:textId="5269ED21" w:rsidR="003B4B48" w:rsidRPr="009058EB" w:rsidRDefault="003B4B48">
      <w:pPr>
        <w:pStyle w:val="Voetnoottekst"/>
        <w:rPr>
          <w:rFonts w:ascii="Arial" w:hAnsi="Arial"/>
        </w:rPr>
      </w:pPr>
      <w:r w:rsidRPr="009058EB">
        <w:rPr>
          <w:rStyle w:val="Voetnootmarkering"/>
          <w:rFonts w:ascii="Arial" w:hAnsi="Arial"/>
        </w:rPr>
        <w:footnoteRef/>
      </w:r>
      <w:r w:rsidRPr="009058EB">
        <w:rPr>
          <w:rFonts w:ascii="Arial" w:hAnsi="Arial"/>
        </w:rPr>
        <w:t xml:space="preserve"> Dit vertaalt zich naar het bestuursrechtelijke vereiste van ‘persoonlijk belang’ dat vereiste dat iemand zich onderscheidt van de amorfe massa.</w:t>
      </w:r>
      <w:r w:rsidR="00EA70ED" w:rsidRPr="009058EB">
        <w:rPr>
          <w:rFonts w:ascii="Arial" w:hAnsi="Arial"/>
        </w:rPr>
        <w:t xml:space="preserve"> Zie:</w:t>
      </w:r>
      <w:r w:rsidRPr="009058EB">
        <w:rPr>
          <w:rFonts w:ascii="Arial" w:hAnsi="Arial"/>
        </w:rPr>
        <w:t xml:space="preserve"> Bröring 2022</w:t>
      </w:r>
      <w:r w:rsidR="001F087E" w:rsidRPr="009058EB">
        <w:rPr>
          <w:rFonts w:ascii="Arial" w:hAnsi="Arial"/>
        </w:rPr>
        <w:t>a</w:t>
      </w:r>
      <w:r w:rsidRPr="009058EB">
        <w:rPr>
          <w:rFonts w:ascii="Arial" w:hAnsi="Arial"/>
        </w:rPr>
        <w:t xml:space="preserve">, p. 108 e.v. Ook het privaatrecht lijkt dit vereiste te stellen. Zo verklaarde de rechter de individuele eisers in de zaak Milieudefensie/Shell niet-ontvankelijk, omdat zij geen voldoende concreet eigen belang hadden. </w:t>
      </w:r>
      <w:r w:rsidR="00342DBA" w:rsidRPr="009058EB">
        <w:rPr>
          <w:rFonts w:ascii="Arial" w:hAnsi="Arial"/>
        </w:rPr>
        <w:t>Rb. Den Haag, 26 mei 2021, ECLI:</w:t>
      </w:r>
      <w:proofErr w:type="gramStart"/>
      <w:r w:rsidR="00342DBA" w:rsidRPr="009058EB">
        <w:rPr>
          <w:rFonts w:ascii="Arial" w:hAnsi="Arial"/>
        </w:rPr>
        <w:t>NL:RBDHA</w:t>
      </w:r>
      <w:proofErr w:type="gramEnd"/>
      <w:r w:rsidR="00342DBA" w:rsidRPr="009058EB">
        <w:rPr>
          <w:rFonts w:ascii="Arial" w:hAnsi="Arial"/>
        </w:rPr>
        <w:t>:2021:5337 (</w:t>
      </w:r>
      <w:r w:rsidR="00342DBA" w:rsidRPr="009058EB">
        <w:rPr>
          <w:rFonts w:ascii="Arial" w:hAnsi="Arial"/>
          <w:i/>
          <w:iCs/>
        </w:rPr>
        <w:t>Klimaatzaak tegen Royal Dutch Shell</w:t>
      </w:r>
      <w:r w:rsidR="00342DBA" w:rsidRPr="009058EB">
        <w:rPr>
          <w:rFonts w:ascii="Arial" w:hAnsi="Arial"/>
        </w:rPr>
        <w:t>).</w:t>
      </w:r>
    </w:p>
  </w:footnote>
  <w:footnote w:id="44">
    <w:p w14:paraId="094A1D6F" w14:textId="4D36958F" w:rsidR="003B4B48" w:rsidRPr="009058EB" w:rsidRDefault="003B4B48" w:rsidP="00D216A9">
      <w:pPr>
        <w:pStyle w:val="Voetnoottekst"/>
        <w:rPr>
          <w:rFonts w:ascii="Arial" w:hAnsi="Arial"/>
        </w:rPr>
      </w:pPr>
      <w:r w:rsidRPr="009058EB">
        <w:rPr>
          <w:rStyle w:val="Voetnootmarkering"/>
          <w:rFonts w:ascii="Arial" w:hAnsi="Arial"/>
        </w:rPr>
        <w:footnoteRef/>
      </w:r>
      <w:r w:rsidRPr="009058EB">
        <w:rPr>
          <w:rFonts w:ascii="Arial" w:hAnsi="Arial"/>
        </w:rPr>
        <w:t xml:space="preserve"> Dit algemene belang stond ter dis</w:t>
      </w:r>
      <w:r w:rsidR="00C95495" w:rsidRPr="009058EB">
        <w:rPr>
          <w:rFonts w:ascii="Arial" w:hAnsi="Arial"/>
        </w:rPr>
        <w:t>c</w:t>
      </w:r>
      <w:r w:rsidRPr="009058EB">
        <w:rPr>
          <w:rFonts w:ascii="Arial" w:hAnsi="Arial"/>
        </w:rPr>
        <w:t>ussie in: Rb. Midden-Nederland 6 juli 2018, ECLI:</w:t>
      </w:r>
      <w:proofErr w:type="gramStart"/>
      <w:r w:rsidRPr="009058EB">
        <w:rPr>
          <w:rFonts w:ascii="Arial" w:hAnsi="Arial"/>
        </w:rPr>
        <w:t>NL:RBMNE</w:t>
      </w:r>
      <w:proofErr w:type="gramEnd"/>
      <w:r w:rsidRPr="009058EB">
        <w:rPr>
          <w:rFonts w:ascii="Arial" w:hAnsi="Arial"/>
        </w:rPr>
        <w:t>:2018:3117 (</w:t>
      </w:r>
      <w:r w:rsidRPr="009058EB">
        <w:rPr>
          <w:rFonts w:ascii="Arial" w:hAnsi="Arial"/>
          <w:i/>
          <w:iCs/>
        </w:rPr>
        <w:t>Beter Onderwijs Nederland/Universiteiten Maastricht en Twente</w:t>
      </w:r>
      <w:r w:rsidRPr="009058EB">
        <w:rPr>
          <w:rFonts w:ascii="Arial" w:hAnsi="Arial"/>
        </w:rPr>
        <w:t>).</w:t>
      </w:r>
    </w:p>
  </w:footnote>
  <w:footnote w:id="45">
    <w:p w14:paraId="1AADE751" w14:textId="77777777" w:rsidR="003B4B48" w:rsidRPr="009058EB" w:rsidRDefault="003B4B48" w:rsidP="00D216A9">
      <w:pPr>
        <w:pStyle w:val="Voetnoottekst"/>
        <w:rPr>
          <w:rFonts w:ascii="Arial" w:hAnsi="Arial"/>
        </w:rPr>
      </w:pPr>
      <w:r w:rsidRPr="009058EB">
        <w:rPr>
          <w:rStyle w:val="Voetnootmarkering"/>
          <w:rFonts w:ascii="Arial" w:hAnsi="Arial"/>
        </w:rPr>
        <w:footnoteRef/>
      </w:r>
      <w:r w:rsidRPr="009058EB">
        <w:rPr>
          <w:rFonts w:ascii="Arial" w:hAnsi="Arial"/>
        </w:rPr>
        <w:t xml:space="preserve"> Schutgens &amp; Sillen 2021, p. 159. </w:t>
      </w:r>
    </w:p>
  </w:footnote>
  <w:footnote w:id="46">
    <w:p w14:paraId="667074DA" w14:textId="77777777" w:rsidR="003B4B48" w:rsidRPr="009058EB" w:rsidRDefault="003B4B48" w:rsidP="003058BD">
      <w:pPr>
        <w:pStyle w:val="Voetnoottekst"/>
        <w:rPr>
          <w:rFonts w:ascii="Arial" w:hAnsi="Arial"/>
        </w:rPr>
      </w:pPr>
      <w:r w:rsidRPr="009058EB">
        <w:rPr>
          <w:rStyle w:val="Voetnootmarkering"/>
          <w:rFonts w:ascii="Arial" w:hAnsi="Arial"/>
        </w:rPr>
        <w:footnoteRef/>
      </w:r>
      <w:r w:rsidRPr="009058EB">
        <w:rPr>
          <w:rFonts w:ascii="Arial" w:hAnsi="Arial"/>
        </w:rPr>
        <w:t xml:space="preserve"> Kruithof 2021, p. 80.</w:t>
      </w:r>
    </w:p>
  </w:footnote>
  <w:footnote w:id="47">
    <w:p w14:paraId="4B818124" w14:textId="353FB327" w:rsidR="003B4B48" w:rsidRPr="009058EB" w:rsidRDefault="003B4B48" w:rsidP="00D216A9">
      <w:pPr>
        <w:pStyle w:val="Voetnoottekst"/>
        <w:rPr>
          <w:rFonts w:ascii="Arial" w:hAnsi="Arial"/>
        </w:rPr>
      </w:pPr>
      <w:r w:rsidRPr="009058EB">
        <w:rPr>
          <w:rStyle w:val="Voetnootmarkering"/>
          <w:rFonts w:ascii="Arial" w:hAnsi="Arial"/>
        </w:rPr>
        <w:footnoteRef/>
      </w:r>
      <w:r w:rsidRPr="009058EB">
        <w:rPr>
          <w:rFonts w:ascii="Arial" w:hAnsi="Arial"/>
        </w:rPr>
        <w:t xml:space="preserve"> Verburgh 1975, p. 10. </w:t>
      </w:r>
    </w:p>
  </w:footnote>
  <w:footnote w:id="48">
    <w:p w14:paraId="527607EF" w14:textId="3406DF43" w:rsidR="003B4B48" w:rsidRPr="009058EB" w:rsidRDefault="003B4B48" w:rsidP="00D216A9">
      <w:pPr>
        <w:pStyle w:val="Voetnoottekst"/>
        <w:rPr>
          <w:rFonts w:ascii="Arial" w:hAnsi="Arial"/>
        </w:rPr>
      </w:pPr>
      <w:r w:rsidRPr="009058EB">
        <w:rPr>
          <w:rStyle w:val="Voetnootmarkering"/>
          <w:rFonts w:ascii="Arial" w:hAnsi="Arial"/>
        </w:rPr>
        <w:footnoteRef/>
      </w:r>
      <w:r w:rsidRPr="009058EB">
        <w:rPr>
          <w:rFonts w:ascii="Arial" w:hAnsi="Arial"/>
        </w:rPr>
        <w:t xml:space="preserve"> Schutgens &amp; Sillen 2021, p. 159. Schlössels schrijft dat het onderscheid tussen beide onduidelijk is en niet geproblematiseerd wordt door de rechtspraak. </w:t>
      </w:r>
      <w:r w:rsidR="00EA70ED" w:rsidRPr="009058EB">
        <w:rPr>
          <w:rFonts w:ascii="Arial" w:hAnsi="Arial"/>
        </w:rPr>
        <w:t xml:space="preserve">Zie: </w:t>
      </w:r>
      <w:r w:rsidRPr="009058EB">
        <w:rPr>
          <w:rFonts w:ascii="Arial" w:hAnsi="Arial"/>
        </w:rPr>
        <w:t>Schlössels 2004, p. 112</w:t>
      </w:r>
    </w:p>
  </w:footnote>
  <w:footnote w:id="49">
    <w:p w14:paraId="735F3A9F" w14:textId="3846D761" w:rsidR="003B4B48" w:rsidRPr="009058EB" w:rsidRDefault="003B4B48">
      <w:pPr>
        <w:pStyle w:val="Voetnoottekst"/>
        <w:rPr>
          <w:rFonts w:ascii="Arial" w:hAnsi="Arial"/>
        </w:rPr>
      </w:pPr>
      <w:r w:rsidRPr="009058EB">
        <w:rPr>
          <w:rStyle w:val="Voetnootmarkering"/>
          <w:rFonts w:ascii="Arial" w:hAnsi="Arial"/>
        </w:rPr>
        <w:footnoteRef/>
      </w:r>
      <w:r w:rsidRPr="009058EB">
        <w:rPr>
          <w:rFonts w:ascii="Arial" w:hAnsi="Arial"/>
        </w:rPr>
        <w:t xml:space="preserve"> Barbiers, </w:t>
      </w:r>
      <w:r w:rsidRPr="009058EB">
        <w:rPr>
          <w:rFonts w:ascii="Arial" w:hAnsi="Arial"/>
          <w:i/>
          <w:iCs/>
        </w:rPr>
        <w:t xml:space="preserve">NTBR </w:t>
      </w:r>
      <w:r w:rsidRPr="009058EB">
        <w:rPr>
          <w:rFonts w:ascii="Arial" w:hAnsi="Arial"/>
        </w:rPr>
        <w:t xml:space="preserve">2020/35, noot 17. </w:t>
      </w:r>
    </w:p>
  </w:footnote>
  <w:footnote w:id="50">
    <w:p w14:paraId="31ED42DC" w14:textId="771E29CC" w:rsidR="003B4B48" w:rsidRPr="009058EB" w:rsidRDefault="003B4B48">
      <w:pPr>
        <w:pStyle w:val="Voetnoottekst"/>
        <w:rPr>
          <w:rFonts w:ascii="Arial" w:hAnsi="Arial"/>
        </w:rPr>
      </w:pPr>
      <w:r w:rsidRPr="009058EB">
        <w:rPr>
          <w:rStyle w:val="Voetnootmarkering"/>
          <w:rFonts w:ascii="Arial" w:hAnsi="Arial"/>
        </w:rPr>
        <w:footnoteRef/>
      </w:r>
      <w:r w:rsidRPr="009058EB">
        <w:rPr>
          <w:rFonts w:ascii="Arial" w:hAnsi="Arial"/>
        </w:rPr>
        <w:t xml:space="preserve"> Het risico op </w:t>
      </w:r>
      <w:r w:rsidR="00B43D1C" w:rsidRPr="009058EB">
        <w:rPr>
          <w:rFonts w:ascii="Arial" w:hAnsi="Arial"/>
        </w:rPr>
        <w:t>ongewenste belangenbehartiging</w:t>
      </w:r>
      <w:r w:rsidRPr="009058EB">
        <w:rPr>
          <w:rFonts w:ascii="Arial" w:hAnsi="Arial"/>
        </w:rPr>
        <w:t xml:space="preserve"> en het risico op politieke inmenging behandel ik in respectievelijk paragraaf 2.2.2 en 2.2.3. </w:t>
      </w:r>
    </w:p>
  </w:footnote>
  <w:footnote w:id="51">
    <w:p w14:paraId="661B0031" w14:textId="12A4136F" w:rsidR="003B4B48" w:rsidRPr="009058EB" w:rsidRDefault="003B4B48" w:rsidP="00D216A9">
      <w:pPr>
        <w:pStyle w:val="Voetnoottekst"/>
        <w:rPr>
          <w:rFonts w:ascii="Arial" w:hAnsi="Arial"/>
        </w:rPr>
      </w:pPr>
      <w:r w:rsidRPr="009058EB">
        <w:rPr>
          <w:rStyle w:val="Voetnootmarkering"/>
          <w:rFonts w:ascii="Arial" w:hAnsi="Arial"/>
        </w:rPr>
        <w:footnoteRef/>
      </w:r>
      <w:r w:rsidRPr="009058EB">
        <w:rPr>
          <w:rFonts w:ascii="Arial" w:hAnsi="Arial"/>
        </w:rPr>
        <w:t xml:space="preserve"> </w:t>
      </w:r>
      <w:r w:rsidR="00B43D1C" w:rsidRPr="009058EB">
        <w:rPr>
          <w:rFonts w:ascii="Arial" w:hAnsi="Arial"/>
        </w:rPr>
        <w:t>D</w:t>
      </w:r>
      <w:r w:rsidRPr="009058EB">
        <w:rPr>
          <w:rFonts w:ascii="Arial" w:hAnsi="Arial"/>
        </w:rPr>
        <w:t xml:space="preserve">e zaak van </w:t>
      </w:r>
      <w:r w:rsidR="00B43D1C" w:rsidRPr="009058EB">
        <w:rPr>
          <w:rFonts w:ascii="Arial" w:hAnsi="Arial"/>
        </w:rPr>
        <w:t>T</w:t>
      </w:r>
      <w:r w:rsidRPr="009058EB">
        <w:rPr>
          <w:rFonts w:ascii="Arial" w:hAnsi="Arial"/>
        </w:rPr>
        <w:t xml:space="preserve">he </w:t>
      </w:r>
      <w:r w:rsidR="00B43D1C" w:rsidRPr="009058EB">
        <w:rPr>
          <w:rFonts w:ascii="Arial" w:hAnsi="Arial"/>
        </w:rPr>
        <w:t>P</w:t>
      </w:r>
      <w:r w:rsidRPr="009058EB">
        <w:rPr>
          <w:rFonts w:ascii="Arial" w:hAnsi="Arial"/>
        </w:rPr>
        <w:t xml:space="preserve">rivacy </w:t>
      </w:r>
      <w:r w:rsidR="00B43D1C" w:rsidRPr="009058EB">
        <w:rPr>
          <w:rFonts w:ascii="Arial" w:hAnsi="Arial"/>
        </w:rPr>
        <w:t>C</w:t>
      </w:r>
      <w:r w:rsidRPr="009058EB">
        <w:rPr>
          <w:rFonts w:ascii="Arial" w:hAnsi="Arial"/>
        </w:rPr>
        <w:t xml:space="preserve">ollective betreft </w:t>
      </w:r>
      <w:r w:rsidR="00B43D1C" w:rsidRPr="009058EB">
        <w:rPr>
          <w:rFonts w:ascii="Arial" w:hAnsi="Arial"/>
        </w:rPr>
        <w:t>een</w:t>
      </w:r>
      <w:r w:rsidRPr="009058EB">
        <w:rPr>
          <w:rFonts w:ascii="Arial" w:hAnsi="Arial"/>
        </w:rPr>
        <w:t xml:space="preserve"> vordering </w:t>
      </w:r>
      <w:r w:rsidR="00B43D1C" w:rsidRPr="009058EB">
        <w:rPr>
          <w:rFonts w:ascii="Arial" w:hAnsi="Arial"/>
        </w:rPr>
        <w:t>tot</w:t>
      </w:r>
      <w:r w:rsidRPr="009058EB">
        <w:rPr>
          <w:rFonts w:ascii="Arial" w:hAnsi="Arial"/>
        </w:rPr>
        <w:t xml:space="preserve"> schadevergoeding wegens een privacyschending. Als </w:t>
      </w:r>
      <w:r w:rsidR="00B43D1C" w:rsidRPr="009058EB">
        <w:rPr>
          <w:rFonts w:ascii="Arial" w:hAnsi="Arial"/>
        </w:rPr>
        <w:t>T</w:t>
      </w:r>
      <w:r w:rsidRPr="009058EB">
        <w:rPr>
          <w:rFonts w:ascii="Arial" w:hAnsi="Arial"/>
        </w:rPr>
        <w:t xml:space="preserve">he </w:t>
      </w:r>
      <w:r w:rsidR="00B43D1C" w:rsidRPr="009058EB">
        <w:rPr>
          <w:rFonts w:ascii="Arial" w:hAnsi="Arial"/>
        </w:rPr>
        <w:t>P</w:t>
      </w:r>
      <w:r w:rsidRPr="009058EB">
        <w:rPr>
          <w:rFonts w:ascii="Arial" w:hAnsi="Arial"/>
        </w:rPr>
        <w:t xml:space="preserve">rivacy </w:t>
      </w:r>
      <w:r w:rsidR="00B43D1C" w:rsidRPr="009058EB">
        <w:rPr>
          <w:rFonts w:ascii="Arial" w:hAnsi="Arial"/>
        </w:rPr>
        <w:t>C</w:t>
      </w:r>
      <w:r w:rsidRPr="009058EB">
        <w:rPr>
          <w:rFonts w:ascii="Arial" w:hAnsi="Arial"/>
        </w:rPr>
        <w:t xml:space="preserve">ollective slechts een bevel had gevorderd om de privacyschending een halt toe te roepen was </w:t>
      </w:r>
      <w:r w:rsidR="00B43D1C" w:rsidRPr="009058EB">
        <w:rPr>
          <w:rFonts w:ascii="Arial" w:hAnsi="Arial"/>
        </w:rPr>
        <w:t>hun vordering mijns inziens te kwalificeren geweest als</w:t>
      </w:r>
      <w:r w:rsidRPr="009058EB">
        <w:rPr>
          <w:rFonts w:ascii="Arial" w:hAnsi="Arial"/>
        </w:rPr>
        <w:t xml:space="preserve"> een algemeenbelangactie. Rb. Amsterdam 29 december 2021, rolnummer: C/13/688682 (raadpleegbaar in het register collectieve vorderingen onder “Collectieve vordering tegen Oracle Nederland B.V., SFDC Netherlands B.V., Oracle Corporation, Oracle America, Inc. en Salesforce.com”).</w:t>
      </w:r>
      <w:r w:rsidR="00EE1890" w:rsidRPr="009058EB">
        <w:rPr>
          <w:rFonts w:ascii="Arial" w:hAnsi="Arial"/>
        </w:rPr>
        <w:t xml:space="preserve"> </w:t>
      </w:r>
    </w:p>
  </w:footnote>
  <w:footnote w:id="52">
    <w:p w14:paraId="0FB3D693" w14:textId="7511DE82" w:rsidR="003B4B48" w:rsidRPr="009058EB" w:rsidRDefault="003B4B48" w:rsidP="00D216A9">
      <w:pPr>
        <w:pStyle w:val="Voetnoottekst"/>
        <w:rPr>
          <w:rFonts w:ascii="Arial" w:hAnsi="Arial"/>
        </w:rPr>
      </w:pPr>
      <w:r w:rsidRPr="009058EB">
        <w:rPr>
          <w:rStyle w:val="Voetnootmarkering"/>
          <w:rFonts w:ascii="Arial" w:hAnsi="Arial"/>
        </w:rPr>
        <w:footnoteRef/>
      </w:r>
      <w:r w:rsidRPr="009058EB">
        <w:rPr>
          <w:rFonts w:ascii="Arial" w:hAnsi="Arial"/>
        </w:rPr>
        <w:t xml:space="preserve"> Zie voor een uitgebreide analyse over verschillende visies op het begrip ‘het algemeen belang’: Schlössels 1998, p. 74 e.v</w:t>
      </w:r>
      <w:r w:rsidR="00EA70ED" w:rsidRPr="009058EB">
        <w:rPr>
          <w:rFonts w:ascii="Arial" w:hAnsi="Arial"/>
        </w:rPr>
        <w:t>;</w:t>
      </w:r>
      <w:r w:rsidRPr="009058EB">
        <w:rPr>
          <w:rFonts w:ascii="Arial" w:hAnsi="Arial"/>
        </w:rPr>
        <w:t xml:space="preserve"> Wiggers-Rust 2011, p. 18 e.v. </w:t>
      </w:r>
    </w:p>
  </w:footnote>
  <w:footnote w:id="53">
    <w:p w14:paraId="013B847F" w14:textId="28557361" w:rsidR="003B4B48" w:rsidRPr="009058EB" w:rsidRDefault="003B4B48" w:rsidP="00D216A9">
      <w:pPr>
        <w:pStyle w:val="Voetnoottekst"/>
        <w:rPr>
          <w:rFonts w:ascii="Arial" w:hAnsi="Arial"/>
        </w:rPr>
      </w:pPr>
      <w:r w:rsidRPr="009058EB">
        <w:rPr>
          <w:rStyle w:val="Voetnootmarkering"/>
          <w:rFonts w:ascii="Arial" w:hAnsi="Arial"/>
        </w:rPr>
        <w:footnoteRef/>
      </w:r>
      <w:r w:rsidRPr="009058EB">
        <w:rPr>
          <w:rFonts w:ascii="Arial" w:hAnsi="Arial"/>
        </w:rPr>
        <w:t xml:space="preserve"> Groenendijk 1981, p. 53 e.v.</w:t>
      </w:r>
      <w:r w:rsidRPr="009058EB">
        <w:rPr>
          <w:rFonts w:ascii="Arial" w:hAnsi="Arial"/>
          <w:color w:val="FF0000"/>
        </w:rPr>
        <w:t xml:space="preserve"> </w:t>
      </w:r>
    </w:p>
  </w:footnote>
  <w:footnote w:id="54">
    <w:p w14:paraId="6356AD5D" w14:textId="76162F97" w:rsidR="003B4B48" w:rsidRPr="009058EB" w:rsidRDefault="003B4B48" w:rsidP="00D216A9">
      <w:pPr>
        <w:rPr>
          <w:rFonts w:ascii="Arial" w:hAnsi="Arial"/>
        </w:rPr>
      </w:pPr>
      <w:r w:rsidRPr="009058EB">
        <w:rPr>
          <w:rStyle w:val="Voetnootmarkering"/>
          <w:rFonts w:ascii="Arial" w:hAnsi="Arial"/>
          <w:sz w:val="20"/>
          <w:szCs w:val="18"/>
        </w:rPr>
        <w:footnoteRef/>
      </w:r>
      <w:r w:rsidRPr="009058EB">
        <w:rPr>
          <w:rFonts w:ascii="Arial" w:hAnsi="Arial"/>
          <w:sz w:val="20"/>
          <w:szCs w:val="18"/>
        </w:rPr>
        <w:t xml:space="preserve"> </w:t>
      </w:r>
      <w:r w:rsidRPr="009058EB">
        <w:rPr>
          <w:rFonts w:ascii="Arial" w:hAnsi="Arial"/>
          <w:sz w:val="20"/>
          <w:szCs w:val="20"/>
        </w:rPr>
        <w:t xml:space="preserve">Recentelijk is voor het eerst een Kamerlid geschorst. Zie hierover: </w:t>
      </w:r>
      <w:r w:rsidR="00B43D1C" w:rsidRPr="009058EB">
        <w:rPr>
          <w:rFonts w:ascii="Arial" w:hAnsi="Arial"/>
          <w:sz w:val="20"/>
          <w:szCs w:val="20"/>
        </w:rPr>
        <w:t xml:space="preserve">Bovend’Eert, </w:t>
      </w:r>
      <w:r w:rsidR="00B43D1C" w:rsidRPr="009058EB">
        <w:rPr>
          <w:rFonts w:ascii="Arial" w:hAnsi="Arial"/>
          <w:i/>
          <w:iCs/>
          <w:sz w:val="20"/>
          <w:szCs w:val="20"/>
        </w:rPr>
        <w:t>NJB</w:t>
      </w:r>
      <w:r w:rsidR="00B43D1C" w:rsidRPr="009058EB">
        <w:rPr>
          <w:rFonts w:ascii="Arial" w:hAnsi="Arial"/>
          <w:sz w:val="20"/>
          <w:szCs w:val="20"/>
        </w:rPr>
        <w:t xml:space="preserve"> 2022/404.</w:t>
      </w:r>
    </w:p>
  </w:footnote>
  <w:footnote w:id="55">
    <w:p w14:paraId="0F45AF97" w14:textId="4AC379A2" w:rsidR="003B4B48" w:rsidRPr="009058EB" w:rsidRDefault="003B4B48" w:rsidP="00D216A9">
      <w:pPr>
        <w:rPr>
          <w:rFonts w:ascii="Arial" w:hAnsi="Arial"/>
          <w:sz w:val="20"/>
          <w:szCs w:val="20"/>
        </w:rPr>
      </w:pPr>
      <w:r w:rsidRPr="009058EB">
        <w:rPr>
          <w:rStyle w:val="Voetnootmarkering"/>
          <w:rFonts w:ascii="Arial" w:hAnsi="Arial"/>
          <w:sz w:val="20"/>
          <w:szCs w:val="20"/>
        </w:rPr>
        <w:footnoteRef/>
      </w:r>
      <w:r w:rsidRPr="009058EB">
        <w:rPr>
          <w:rFonts w:ascii="Arial" w:hAnsi="Arial"/>
          <w:sz w:val="20"/>
          <w:szCs w:val="20"/>
        </w:rPr>
        <w:t xml:space="preserve"> Schutgens &amp; Sillen 2021, p. 160. Hoewel het lijkt alsof dit een interessant verschil is tussen het privaat- en bestuursrecht, ligt dit verschil slechts in de aanduiding van de belangen. Het verdient daarom geen nadere beschouwing. </w:t>
      </w:r>
    </w:p>
  </w:footnote>
  <w:footnote w:id="56">
    <w:p w14:paraId="74004F8D" w14:textId="5CBF0268" w:rsidR="003B4B48" w:rsidRPr="009058EB" w:rsidRDefault="003B4B48" w:rsidP="00E01D19">
      <w:pPr>
        <w:rPr>
          <w:rFonts w:ascii="Arial" w:eastAsia="Calibri" w:hAnsi="Arial"/>
          <w:color w:val="222222"/>
          <w:sz w:val="20"/>
          <w:szCs w:val="20"/>
          <w:highlight w:val="white"/>
        </w:rPr>
      </w:pPr>
      <w:r w:rsidRPr="009058EB">
        <w:rPr>
          <w:rStyle w:val="Voetnootmarkering"/>
          <w:rFonts w:ascii="Arial" w:hAnsi="Arial"/>
          <w:sz w:val="20"/>
          <w:szCs w:val="20"/>
        </w:rPr>
        <w:footnoteRef/>
      </w:r>
      <w:r w:rsidRPr="009058EB">
        <w:rPr>
          <w:rFonts w:ascii="Arial" w:hAnsi="Arial"/>
          <w:sz w:val="20"/>
          <w:szCs w:val="20"/>
        </w:rPr>
        <w:t xml:space="preserve"> Zie bijvoorbeeld </w:t>
      </w:r>
      <w:r w:rsidRPr="009058EB">
        <w:rPr>
          <w:rFonts w:ascii="Arial" w:eastAsia="Calibri" w:hAnsi="Arial"/>
          <w:color w:val="222222"/>
          <w:sz w:val="20"/>
          <w:szCs w:val="20"/>
          <w:highlight w:val="white"/>
        </w:rPr>
        <w:t xml:space="preserve">Van Gestel &amp; Loth, </w:t>
      </w:r>
      <w:r w:rsidRPr="009058EB">
        <w:rPr>
          <w:rFonts w:ascii="Arial" w:eastAsia="Calibri" w:hAnsi="Arial"/>
          <w:i/>
          <w:color w:val="222222"/>
          <w:sz w:val="20"/>
          <w:szCs w:val="20"/>
          <w:highlight w:val="white"/>
        </w:rPr>
        <w:t>A</w:t>
      </w:r>
      <w:r w:rsidR="00FC5BEF" w:rsidRPr="009058EB">
        <w:rPr>
          <w:rFonts w:ascii="Arial" w:eastAsia="Calibri" w:hAnsi="Arial"/>
          <w:i/>
          <w:color w:val="222222"/>
          <w:sz w:val="20"/>
          <w:szCs w:val="20"/>
          <w:highlight w:val="white"/>
        </w:rPr>
        <w:t xml:space="preserve">A </w:t>
      </w:r>
      <w:r w:rsidRPr="009058EB">
        <w:rPr>
          <w:rFonts w:ascii="Arial" w:eastAsia="Calibri" w:hAnsi="Arial"/>
          <w:color w:val="222222"/>
          <w:sz w:val="20"/>
          <w:szCs w:val="20"/>
          <w:highlight w:val="white"/>
        </w:rPr>
        <w:t xml:space="preserve">2019, p. 647-655. </w:t>
      </w:r>
    </w:p>
  </w:footnote>
  <w:footnote w:id="57">
    <w:p w14:paraId="4AF8D5C6" w14:textId="20BC0E67" w:rsidR="003B4B48" w:rsidRPr="009058EB" w:rsidRDefault="003B4B48" w:rsidP="00E01D19">
      <w:pPr>
        <w:pStyle w:val="Voetnoottekst"/>
        <w:rPr>
          <w:rFonts w:ascii="Arial" w:hAnsi="Arial"/>
        </w:rPr>
      </w:pPr>
      <w:r w:rsidRPr="009058EB">
        <w:rPr>
          <w:rStyle w:val="Voetnootmarkering"/>
          <w:rFonts w:ascii="Arial" w:hAnsi="Arial"/>
        </w:rPr>
        <w:footnoteRef/>
      </w:r>
      <w:r w:rsidRPr="009058EB">
        <w:rPr>
          <w:rFonts w:ascii="Arial" w:hAnsi="Arial"/>
        </w:rPr>
        <w:t xml:space="preserve"> De beroemde rechtszaak Roe v. Wade waarin het Amerikaanse gerechtshof oordeelde dat het verbod op abortus ongrondwettig was, betrof een zaak waarin iemand op eigen naam procedeerde. Ze werd wel gesteund door een belangenorganisatie.</w:t>
      </w:r>
      <w:r w:rsidR="00F3259F" w:rsidRPr="009058EB">
        <w:rPr>
          <w:rFonts w:ascii="Arial" w:hAnsi="Arial"/>
        </w:rPr>
        <w:t xml:space="preserve"> Zie:</w:t>
      </w:r>
      <w:r w:rsidRPr="009058EB">
        <w:rPr>
          <w:rFonts w:ascii="Arial" w:hAnsi="Arial"/>
        </w:rPr>
        <w:t xml:space="preserve"> US Supreme Court 22 juni 1973, 410 U.S. 113 (</w:t>
      </w:r>
      <w:r w:rsidRPr="009058EB">
        <w:rPr>
          <w:rFonts w:ascii="Arial" w:hAnsi="Arial"/>
          <w:i/>
          <w:iCs/>
        </w:rPr>
        <w:t>Roe v Wade).</w:t>
      </w:r>
    </w:p>
  </w:footnote>
  <w:footnote w:id="58">
    <w:p w14:paraId="338897F5" w14:textId="26463F68" w:rsidR="003B4B48" w:rsidRPr="009058EB" w:rsidRDefault="003B4B48">
      <w:pPr>
        <w:pStyle w:val="Voetnoottekst"/>
        <w:rPr>
          <w:rFonts w:ascii="Arial" w:hAnsi="Arial"/>
        </w:rPr>
      </w:pPr>
      <w:r w:rsidRPr="009058EB">
        <w:rPr>
          <w:rStyle w:val="Voetnootmarkering"/>
          <w:rFonts w:ascii="Arial" w:hAnsi="Arial"/>
        </w:rPr>
        <w:footnoteRef/>
      </w:r>
      <w:r w:rsidRPr="009058EB">
        <w:rPr>
          <w:rFonts w:ascii="Arial" w:hAnsi="Arial"/>
        </w:rPr>
        <w:t xml:space="preserve"> Met politiek gevoelige zaken bedoel ik zaken waarin de rechter zich op het terrein begeeft dat traditioneel aan de politieke ambten is voorbehouden. </w:t>
      </w:r>
    </w:p>
  </w:footnote>
  <w:footnote w:id="59">
    <w:p w14:paraId="1D16E9D0" w14:textId="77777777" w:rsidR="003B4B48" w:rsidRPr="009058EB" w:rsidRDefault="003B4B48" w:rsidP="00EC31E3">
      <w:pPr>
        <w:pStyle w:val="Voetnoottekst"/>
        <w:rPr>
          <w:rFonts w:ascii="Arial" w:hAnsi="Arial"/>
        </w:rPr>
      </w:pPr>
      <w:r w:rsidRPr="009058EB">
        <w:rPr>
          <w:rStyle w:val="Voetnootmarkering"/>
          <w:rFonts w:ascii="Arial" w:hAnsi="Arial"/>
        </w:rPr>
        <w:footnoteRef/>
      </w:r>
      <w:r w:rsidRPr="009058EB">
        <w:rPr>
          <w:rFonts w:ascii="Arial" w:hAnsi="Arial"/>
        </w:rPr>
        <w:t xml:space="preserve"> Een voorbeeld is de volgende zaak waar de aanvrager van de verblijfsvergunning 15 jaar en 4 maanden was in plaats van 15 jaar: ABRvS 8 juni 2022, ECLI:</w:t>
      </w:r>
      <w:proofErr w:type="gramStart"/>
      <w:r w:rsidRPr="009058EB">
        <w:rPr>
          <w:rFonts w:ascii="Arial" w:hAnsi="Arial"/>
        </w:rPr>
        <w:t>NL:RVS</w:t>
      </w:r>
      <w:proofErr w:type="gramEnd"/>
      <w:r w:rsidRPr="009058EB">
        <w:rPr>
          <w:rFonts w:ascii="Arial" w:hAnsi="Arial"/>
        </w:rPr>
        <w:t xml:space="preserve">:2022:1530, </w:t>
      </w:r>
      <w:r w:rsidRPr="009058EB">
        <w:rPr>
          <w:rFonts w:ascii="Arial" w:hAnsi="Arial"/>
          <w:i/>
          <w:iCs/>
        </w:rPr>
        <w:t xml:space="preserve">AB </w:t>
      </w:r>
      <w:r w:rsidRPr="009058EB">
        <w:rPr>
          <w:rFonts w:ascii="Arial" w:hAnsi="Arial"/>
        </w:rPr>
        <w:t>2022/272.</w:t>
      </w:r>
    </w:p>
  </w:footnote>
  <w:footnote w:id="60">
    <w:p w14:paraId="22A8F8DC" w14:textId="11E13ED4" w:rsidR="003B4B48" w:rsidRPr="009058EB" w:rsidRDefault="003B4B48" w:rsidP="0015714E">
      <w:pPr>
        <w:pStyle w:val="Voetnoottekst"/>
        <w:rPr>
          <w:rFonts w:ascii="Arial" w:hAnsi="Arial"/>
        </w:rPr>
      </w:pPr>
      <w:r w:rsidRPr="009058EB">
        <w:rPr>
          <w:rFonts w:ascii="Arial" w:hAnsi="Arial"/>
          <w:szCs w:val="18"/>
          <w:vertAlign w:val="superscript"/>
        </w:rPr>
        <w:footnoteRef/>
      </w:r>
      <w:r w:rsidRPr="009058EB">
        <w:rPr>
          <w:rFonts w:ascii="Arial" w:eastAsia="Calibri" w:hAnsi="Arial"/>
          <w:color w:val="222222"/>
          <w:highlight w:val="white"/>
        </w:rPr>
        <w:t xml:space="preserve"> Zie voor kritiek uit de literatuur: Teunissen, </w:t>
      </w:r>
      <w:r w:rsidRPr="009058EB">
        <w:rPr>
          <w:rFonts w:ascii="Arial" w:eastAsia="Calibri" w:hAnsi="Arial"/>
          <w:i/>
          <w:color w:val="222222"/>
          <w:highlight w:val="white"/>
        </w:rPr>
        <w:t xml:space="preserve">NJB </w:t>
      </w:r>
      <w:r w:rsidRPr="009058EB">
        <w:rPr>
          <w:rFonts w:ascii="Arial" w:eastAsia="Calibri" w:hAnsi="Arial"/>
          <w:color w:val="222222"/>
          <w:highlight w:val="white"/>
        </w:rPr>
        <w:t xml:space="preserve">2008, p. 1224-1230; Tak 1997, p. 218 e.v.; Teunissen 1996, p. 301. Zie voor kritiek uit het parlement: </w:t>
      </w:r>
      <w:r w:rsidRPr="009058EB">
        <w:rPr>
          <w:rFonts w:ascii="Arial" w:hAnsi="Arial"/>
          <w:i/>
          <w:iCs/>
        </w:rPr>
        <w:t>Handelingen II</w:t>
      </w:r>
      <w:r w:rsidRPr="009058EB">
        <w:rPr>
          <w:rFonts w:ascii="Arial" w:hAnsi="Arial"/>
        </w:rPr>
        <w:t xml:space="preserve"> 2022/23, nr. 50, item 3; </w:t>
      </w:r>
      <w:r w:rsidRPr="009058EB">
        <w:rPr>
          <w:rFonts w:ascii="Arial" w:eastAsiaTheme="minorHAnsi" w:hAnsi="Arial"/>
          <w:i/>
          <w:iCs/>
          <w:lang w:eastAsia="en-US"/>
        </w:rPr>
        <w:t>Kamerstukken II</w:t>
      </w:r>
      <w:r w:rsidRPr="009058EB">
        <w:rPr>
          <w:rFonts w:ascii="Arial" w:eastAsiaTheme="minorHAnsi" w:hAnsi="Arial"/>
          <w:lang w:eastAsia="en-US"/>
        </w:rPr>
        <w:t>, 31200, nr. 19.</w:t>
      </w:r>
    </w:p>
  </w:footnote>
  <w:footnote w:id="61">
    <w:p w14:paraId="4AF49540" w14:textId="104D8C7A" w:rsidR="003B4B48" w:rsidRPr="009058EB" w:rsidRDefault="003B4B48" w:rsidP="00D02CAA">
      <w:pPr>
        <w:rPr>
          <w:rFonts w:ascii="Arial" w:hAnsi="Arial"/>
        </w:rPr>
      </w:pPr>
      <w:r w:rsidRPr="009058EB">
        <w:rPr>
          <w:rStyle w:val="Voetnootmarkering"/>
          <w:rFonts w:ascii="Arial" w:hAnsi="Arial"/>
          <w:sz w:val="20"/>
        </w:rPr>
        <w:footnoteRef/>
      </w:r>
      <w:r w:rsidRPr="009058EB">
        <w:rPr>
          <w:rFonts w:ascii="Arial" w:hAnsi="Arial"/>
          <w:sz w:val="20"/>
        </w:rPr>
        <w:t xml:space="preserve"> </w:t>
      </w:r>
      <w:r w:rsidR="00D02CAA" w:rsidRPr="009058EB">
        <w:rPr>
          <w:rFonts w:ascii="Arial" w:hAnsi="Arial"/>
          <w:sz w:val="20"/>
          <w:szCs w:val="20"/>
        </w:rPr>
        <w:t>Zie voor een bespreking en nuancering hiervan in het kader van het</w:t>
      </w:r>
      <w:r w:rsidRPr="009058EB">
        <w:rPr>
          <w:rFonts w:ascii="Arial" w:hAnsi="Arial"/>
          <w:sz w:val="20"/>
          <w:szCs w:val="20"/>
        </w:rPr>
        <w:t xml:space="preserve"> privaatrecht: </w:t>
      </w:r>
      <w:r w:rsidR="00D02CAA" w:rsidRPr="009058EB">
        <w:rPr>
          <w:rFonts w:ascii="Arial" w:hAnsi="Arial"/>
          <w:sz w:val="20"/>
          <w:szCs w:val="20"/>
        </w:rPr>
        <w:t xml:space="preserve">Van Schaick, </w:t>
      </w:r>
      <w:r w:rsidR="00D02CAA" w:rsidRPr="009058EB">
        <w:rPr>
          <w:rFonts w:ascii="Arial" w:hAnsi="Arial"/>
          <w:i/>
          <w:sz w:val="20"/>
          <w:szCs w:val="20"/>
        </w:rPr>
        <w:t xml:space="preserve">TCR </w:t>
      </w:r>
      <w:r w:rsidR="00D02CAA" w:rsidRPr="009058EB">
        <w:rPr>
          <w:rFonts w:ascii="Arial" w:hAnsi="Arial"/>
          <w:sz w:val="20"/>
          <w:szCs w:val="20"/>
        </w:rPr>
        <w:t xml:space="preserve">2023, p. 67-74. </w:t>
      </w:r>
      <w:r w:rsidRPr="009058EB">
        <w:rPr>
          <w:rFonts w:ascii="Arial" w:hAnsi="Arial"/>
          <w:sz w:val="20"/>
          <w:szCs w:val="20"/>
        </w:rPr>
        <w:t>Zie voor het bestuursrecht de tweescheid tussen het recours subjectif en het recours objectif</w:t>
      </w:r>
      <w:r w:rsidR="00EA70ED" w:rsidRPr="009058EB">
        <w:rPr>
          <w:rFonts w:ascii="Arial" w:hAnsi="Arial"/>
          <w:sz w:val="20"/>
          <w:szCs w:val="20"/>
        </w:rPr>
        <w:t>:</w:t>
      </w:r>
      <w:r w:rsidRPr="009058EB">
        <w:rPr>
          <w:rFonts w:ascii="Arial" w:hAnsi="Arial"/>
          <w:sz w:val="20"/>
          <w:szCs w:val="20"/>
        </w:rPr>
        <w:t xml:space="preserve"> Bröring e.a. 2022b, p. 40.</w:t>
      </w:r>
    </w:p>
  </w:footnote>
  <w:footnote w:id="62">
    <w:p w14:paraId="1F882127" w14:textId="77777777" w:rsidR="003B4B48" w:rsidRPr="009058EB" w:rsidRDefault="003B4B48" w:rsidP="004C7CB4">
      <w:pPr>
        <w:pStyle w:val="Voetnoottekst"/>
        <w:rPr>
          <w:rFonts w:ascii="Arial" w:hAnsi="Arial"/>
        </w:rPr>
      </w:pPr>
      <w:r w:rsidRPr="009058EB">
        <w:rPr>
          <w:rStyle w:val="Voetnootmarkering"/>
          <w:rFonts w:ascii="Arial" w:hAnsi="Arial"/>
        </w:rPr>
        <w:footnoteRef/>
      </w:r>
      <w:r w:rsidRPr="009058EB">
        <w:rPr>
          <w:rFonts w:ascii="Arial" w:hAnsi="Arial"/>
        </w:rPr>
        <w:t xml:space="preserve"> Schutgens &amp; Sillen 2021, p. 181. Assink 2022, p. 221 e.v. </w:t>
      </w:r>
    </w:p>
  </w:footnote>
  <w:footnote w:id="63">
    <w:p w14:paraId="0E3F9FD7" w14:textId="73817517" w:rsidR="003B4B48" w:rsidRPr="009058EB" w:rsidRDefault="003B4B48" w:rsidP="000B0ABE">
      <w:pPr>
        <w:rPr>
          <w:rFonts w:ascii="Arial" w:hAnsi="Arial"/>
          <w:sz w:val="20"/>
          <w:szCs w:val="20"/>
        </w:rPr>
      </w:pPr>
      <w:r w:rsidRPr="009058EB">
        <w:rPr>
          <w:rStyle w:val="Voetnootmarkering"/>
          <w:rFonts w:ascii="Arial" w:hAnsi="Arial"/>
          <w:sz w:val="20"/>
          <w:szCs w:val="20"/>
        </w:rPr>
        <w:footnoteRef/>
      </w:r>
      <w:r w:rsidRPr="009058EB">
        <w:rPr>
          <w:rFonts w:ascii="Arial" w:hAnsi="Arial"/>
          <w:sz w:val="20"/>
          <w:szCs w:val="20"/>
        </w:rPr>
        <w:t xml:space="preserve"> ABRvS 29 mei 2019, ECLI:</w:t>
      </w:r>
      <w:proofErr w:type="gramStart"/>
      <w:r w:rsidRPr="009058EB">
        <w:rPr>
          <w:rFonts w:ascii="Arial" w:hAnsi="Arial"/>
          <w:sz w:val="20"/>
          <w:szCs w:val="20"/>
        </w:rPr>
        <w:t>NL:RVS</w:t>
      </w:r>
      <w:proofErr w:type="gramEnd"/>
      <w:r w:rsidRPr="009058EB">
        <w:rPr>
          <w:rFonts w:ascii="Arial" w:hAnsi="Arial"/>
          <w:sz w:val="20"/>
          <w:szCs w:val="20"/>
        </w:rPr>
        <w:t>:2019:1603 (ongeldigverklaring van het Programma Aanpak Stikstof als grondslag voor vergunningen).</w:t>
      </w:r>
    </w:p>
  </w:footnote>
  <w:footnote w:id="64">
    <w:p w14:paraId="2173BE23" w14:textId="5F172A7E" w:rsidR="003B4B48" w:rsidRPr="009058EB" w:rsidRDefault="003B4B48">
      <w:pPr>
        <w:pStyle w:val="Voetnoottekst"/>
        <w:rPr>
          <w:rFonts w:ascii="Arial" w:hAnsi="Arial"/>
        </w:rPr>
      </w:pPr>
      <w:r w:rsidRPr="009058EB">
        <w:rPr>
          <w:rStyle w:val="Voetnootmarkering"/>
          <w:rFonts w:ascii="Arial" w:hAnsi="Arial"/>
        </w:rPr>
        <w:footnoteRef/>
      </w:r>
      <w:r w:rsidRPr="009058EB">
        <w:rPr>
          <w:rFonts w:ascii="Arial" w:hAnsi="Arial"/>
        </w:rPr>
        <w:t xml:space="preserve"> Peters &amp; Van Wees, </w:t>
      </w:r>
      <w:r w:rsidRPr="009058EB">
        <w:rPr>
          <w:rFonts w:ascii="Arial" w:hAnsi="Arial"/>
          <w:i/>
          <w:iCs/>
        </w:rPr>
        <w:t>TOP</w:t>
      </w:r>
      <w:r w:rsidRPr="009058EB">
        <w:rPr>
          <w:rFonts w:ascii="Arial" w:hAnsi="Arial"/>
        </w:rPr>
        <w:t xml:space="preserve"> 2022, </w:t>
      </w:r>
      <w:r w:rsidR="005939FC" w:rsidRPr="009058EB">
        <w:rPr>
          <w:rFonts w:ascii="Arial" w:hAnsi="Arial"/>
        </w:rPr>
        <w:t>afl.</w:t>
      </w:r>
      <w:r w:rsidRPr="009058EB">
        <w:rPr>
          <w:rFonts w:ascii="Arial" w:hAnsi="Arial"/>
        </w:rPr>
        <w:t xml:space="preserve"> 4, p. 25-30.</w:t>
      </w:r>
    </w:p>
  </w:footnote>
  <w:footnote w:id="65">
    <w:p w14:paraId="7EAC161D" w14:textId="38DA0AD7" w:rsidR="003B4B48" w:rsidRPr="009058EB" w:rsidRDefault="003B4B48" w:rsidP="00D87083">
      <w:pPr>
        <w:pStyle w:val="Voetnoottekst"/>
        <w:rPr>
          <w:rFonts w:ascii="Arial" w:hAnsi="Arial"/>
          <w:lang w:val="fr-FR"/>
        </w:rPr>
      </w:pPr>
      <w:r w:rsidRPr="009058EB">
        <w:rPr>
          <w:rStyle w:val="Voetnootmarkering"/>
          <w:rFonts w:ascii="Arial" w:hAnsi="Arial"/>
        </w:rPr>
        <w:footnoteRef/>
      </w:r>
      <w:r w:rsidRPr="009058EB">
        <w:rPr>
          <w:rFonts w:ascii="Arial" w:hAnsi="Arial"/>
          <w:lang w:val="fr-FR"/>
        </w:rPr>
        <w:t xml:space="preserve"> </w:t>
      </w:r>
      <w:r w:rsidR="001F087E" w:rsidRPr="009058EB">
        <w:rPr>
          <w:rFonts w:ascii="Arial" w:hAnsi="Arial"/>
          <w:lang w:val="fr-FR"/>
        </w:rPr>
        <w:t xml:space="preserve">EHRM 23 februari 2017, </w:t>
      </w:r>
      <w:proofErr w:type="gramStart"/>
      <w:r w:rsidR="001F087E" w:rsidRPr="009058EB">
        <w:rPr>
          <w:rFonts w:ascii="Arial" w:hAnsi="Arial"/>
          <w:lang w:val="fr-FR"/>
        </w:rPr>
        <w:t>ECLI:CE</w:t>
      </w:r>
      <w:proofErr w:type="gramEnd"/>
      <w:r w:rsidR="001F087E" w:rsidRPr="009058EB">
        <w:rPr>
          <w:rFonts w:ascii="Arial" w:hAnsi="Arial"/>
          <w:lang w:val="fr-FR"/>
        </w:rPr>
        <w:t>:ECHR:2017:</w:t>
      </w:r>
      <w:r w:rsidR="00CD0F48" w:rsidRPr="009058EB">
        <w:rPr>
          <w:rFonts w:ascii="Arial" w:hAnsi="Arial"/>
          <w:lang w:val="fr-FR"/>
        </w:rPr>
        <w:t>0223JUD4339509</w:t>
      </w:r>
      <w:r w:rsidR="001F087E" w:rsidRPr="009058EB">
        <w:rPr>
          <w:rFonts w:ascii="Arial" w:hAnsi="Arial"/>
          <w:lang w:val="fr-FR"/>
        </w:rPr>
        <w:t xml:space="preserve"> </w:t>
      </w:r>
      <w:r w:rsidR="00CD0F48" w:rsidRPr="009058EB">
        <w:rPr>
          <w:rFonts w:ascii="Arial" w:hAnsi="Arial"/>
          <w:lang w:val="fr-FR"/>
        </w:rPr>
        <w:t>(</w:t>
      </w:r>
      <w:r w:rsidRPr="009058EB">
        <w:rPr>
          <w:rFonts w:ascii="Arial" w:hAnsi="Arial"/>
          <w:i/>
          <w:iCs/>
          <w:lang w:val="fr-FR"/>
        </w:rPr>
        <w:t>De Tommaso</w:t>
      </w:r>
      <w:r w:rsidR="00CD0F48" w:rsidRPr="009058EB">
        <w:rPr>
          <w:rFonts w:ascii="Arial" w:hAnsi="Arial"/>
          <w:i/>
          <w:iCs/>
          <w:lang w:val="fr-FR"/>
        </w:rPr>
        <w:t>/Italië</w:t>
      </w:r>
      <w:r w:rsidR="00CD0F48" w:rsidRPr="009058EB">
        <w:rPr>
          <w:rFonts w:ascii="Arial" w:hAnsi="Arial"/>
          <w:lang w:val="fr-FR"/>
        </w:rPr>
        <w:t>)</w:t>
      </w:r>
      <w:r w:rsidRPr="009058EB">
        <w:rPr>
          <w:rFonts w:ascii="Arial" w:hAnsi="Arial"/>
          <w:lang w:val="fr-FR"/>
        </w:rPr>
        <w:t xml:space="preserve">, r.o. 151; </w:t>
      </w:r>
      <w:r w:rsidR="00CD0F48" w:rsidRPr="009058EB">
        <w:rPr>
          <w:rFonts w:ascii="Arial" w:hAnsi="Arial"/>
          <w:lang w:val="fr-FR"/>
        </w:rPr>
        <w:t>EHRM 20 november 2012, ECLI:CE:ECHR:2012:1120JUD 33197/09 (</w:t>
      </w:r>
      <w:r w:rsidRPr="009058EB">
        <w:rPr>
          <w:rFonts w:ascii="Arial" w:hAnsi="Arial"/>
          <w:i/>
          <w:iCs/>
          <w:lang w:val="fr-FR"/>
        </w:rPr>
        <w:t>Alexandre</w:t>
      </w:r>
      <w:r w:rsidR="00CD0F48" w:rsidRPr="009058EB">
        <w:rPr>
          <w:rFonts w:ascii="Arial" w:hAnsi="Arial"/>
          <w:i/>
          <w:iCs/>
          <w:lang w:val="fr-FR"/>
        </w:rPr>
        <w:t>/Portugal</w:t>
      </w:r>
      <w:r w:rsidR="00CD0F48" w:rsidRPr="009058EB">
        <w:rPr>
          <w:rFonts w:ascii="Arial" w:hAnsi="Arial"/>
          <w:lang w:val="fr-FR"/>
        </w:rPr>
        <w:t>)</w:t>
      </w:r>
      <w:r w:rsidRPr="009058EB">
        <w:rPr>
          <w:rFonts w:ascii="Arial" w:hAnsi="Arial"/>
          <w:lang w:val="fr-FR"/>
        </w:rPr>
        <w:t xml:space="preserve">, </w:t>
      </w:r>
      <w:r w:rsidR="00CD0F48" w:rsidRPr="009058EB">
        <w:rPr>
          <w:rFonts w:ascii="Arial" w:hAnsi="Arial"/>
          <w:lang w:val="fr-FR"/>
        </w:rPr>
        <w:t>r.o.</w:t>
      </w:r>
      <w:r w:rsidRPr="009058EB">
        <w:rPr>
          <w:rFonts w:ascii="Arial" w:hAnsi="Arial"/>
          <w:lang w:val="fr-FR"/>
        </w:rPr>
        <w:t xml:space="preserve"> 51 en 54.</w:t>
      </w:r>
    </w:p>
  </w:footnote>
  <w:footnote w:id="66">
    <w:p w14:paraId="171D9E11" w14:textId="77777777" w:rsidR="00E75406" w:rsidRPr="009058EB" w:rsidRDefault="00E75406" w:rsidP="00E75406">
      <w:pPr>
        <w:pStyle w:val="Voetnoottekst"/>
        <w:rPr>
          <w:rFonts w:ascii="Arial" w:hAnsi="Arial"/>
        </w:rPr>
      </w:pPr>
      <w:r w:rsidRPr="009058EB">
        <w:rPr>
          <w:rStyle w:val="Voetnootmarkering"/>
          <w:rFonts w:ascii="Arial" w:hAnsi="Arial"/>
        </w:rPr>
        <w:footnoteRef/>
      </w:r>
      <w:r w:rsidRPr="009058EB">
        <w:rPr>
          <w:rFonts w:ascii="Arial" w:hAnsi="Arial"/>
        </w:rPr>
        <w:t xml:space="preserve"> Peters &amp; Van Wees, </w:t>
      </w:r>
      <w:r w:rsidRPr="009058EB">
        <w:rPr>
          <w:rFonts w:ascii="Arial" w:hAnsi="Arial"/>
          <w:i/>
          <w:iCs/>
        </w:rPr>
        <w:t>TOP</w:t>
      </w:r>
      <w:r w:rsidRPr="009058EB">
        <w:rPr>
          <w:rFonts w:ascii="Arial" w:hAnsi="Arial"/>
        </w:rPr>
        <w:t xml:space="preserve"> 2022, afl. 4, p. 25-30.</w:t>
      </w:r>
    </w:p>
  </w:footnote>
  <w:footnote w:id="67">
    <w:p w14:paraId="11075E47" w14:textId="45D53EB9" w:rsidR="00144DB0" w:rsidRPr="009058EB" w:rsidRDefault="00144DB0">
      <w:pPr>
        <w:pStyle w:val="Voetnoottekst"/>
        <w:rPr>
          <w:rFonts w:ascii="Arial" w:hAnsi="Arial"/>
        </w:rPr>
      </w:pPr>
      <w:r w:rsidRPr="009058EB">
        <w:rPr>
          <w:rStyle w:val="Voetnootmarkering"/>
          <w:rFonts w:ascii="Arial" w:hAnsi="Arial"/>
        </w:rPr>
        <w:footnoteRef/>
      </w:r>
      <w:r w:rsidRPr="009058EB">
        <w:rPr>
          <w:rFonts w:ascii="Arial" w:hAnsi="Arial"/>
        </w:rPr>
        <w:t xml:space="preserve"> Voluit: Verdrag betreffende toegang tot informatie, inspraak in besluitvorming en toegang tot de rechter </w:t>
      </w:r>
      <w:proofErr w:type="gramStart"/>
      <w:r w:rsidRPr="009058EB">
        <w:rPr>
          <w:rFonts w:ascii="Arial" w:hAnsi="Arial"/>
        </w:rPr>
        <w:t>inzake</w:t>
      </w:r>
      <w:proofErr w:type="gramEnd"/>
      <w:r w:rsidRPr="009058EB">
        <w:rPr>
          <w:rFonts w:ascii="Arial" w:hAnsi="Arial"/>
        </w:rPr>
        <w:t xml:space="preserve"> milieuaangelegenheden, Aarhus, 25-06-1998.</w:t>
      </w:r>
    </w:p>
  </w:footnote>
  <w:footnote w:id="68">
    <w:p w14:paraId="3CFB3EFA" w14:textId="77777777" w:rsidR="00144DB0" w:rsidRPr="009058EB" w:rsidRDefault="00144DB0" w:rsidP="00144DB0">
      <w:pPr>
        <w:pStyle w:val="Voetnoottekst"/>
        <w:rPr>
          <w:rFonts w:ascii="Arial" w:hAnsi="Arial"/>
        </w:rPr>
      </w:pPr>
      <w:r w:rsidRPr="009058EB">
        <w:rPr>
          <w:rStyle w:val="Voetnootmarkering"/>
          <w:rFonts w:ascii="Arial" w:hAnsi="Arial"/>
        </w:rPr>
        <w:footnoteRef/>
      </w:r>
      <w:r w:rsidRPr="009058EB">
        <w:rPr>
          <w:rFonts w:ascii="Arial" w:hAnsi="Arial"/>
        </w:rPr>
        <w:t xml:space="preserve"> Nederland heeft dus naast een internationaalrechtelijke verplichting ook een Europeesrechtelijke verplichting om het verdrag van Aarhus na te leven als Nederland uitvoering geeft aan Europese wetgeving. Het verdrag van Aarhus krijg hierdoor tanden. Het Hof van Justitie kan namelijk oordelen over de Nederlandse uitvoering van het verdrag, waarop mogelijk sancties vanuit de Europese Unie kunnen volgen. </w:t>
      </w:r>
    </w:p>
  </w:footnote>
  <w:footnote w:id="69">
    <w:p w14:paraId="4ED87C3C" w14:textId="414A4C5D" w:rsidR="00197B48" w:rsidRPr="009058EB" w:rsidRDefault="00197B48" w:rsidP="00197B48">
      <w:pPr>
        <w:pStyle w:val="Voetnoottekst"/>
        <w:rPr>
          <w:rFonts w:ascii="Arial" w:hAnsi="Arial"/>
        </w:rPr>
      </w:pPr>
      <w:r w:rsidRPr="009058EB">
        <w:rPr>
          <w:rStyle w:val="Voetnootmarkering"/>
          <w:rFonts w:ascii="Arial" w:hAnsi="Arial"/>
        </w:rPr>
        <w:footnoteRef/>
      </w:r>
      <w:r w:rsidRPr="009058EB">
        <w:rPr>
          <w:rFonts w:ascii="Arial" w:hAnsi="Arial"/>
        </w:rPr>
        <w:t xml:space="preserve"> Verheij 2006, p. 109. Verheij noemt het verdrag van Aarhus zelfs een typische uiting van milieufundamentalisme. </w:t>
      </w:r>
    </w:p>
  </w:footnote>
  <w:footnote w:id="70">
    <w:p w14:paraId="5376F3F4" w14:textId="168E81DE" w:rsidR="003B4B48" w:rsidRPr="009058EB" w:rsidRDefault="003B4B48" w:rsidP="000B0ABE">
      <w:pPr>
        <w:rPr>
          <w:rFonts w:ascii="Arial" w:hAnsi="Arial"/>
          <w:sz w:val="20"/>
          <w:szCs w:val="20"/>
        </w:rPr>
      </w:pPr>
      <w:r w:rsidRPr="009058EB">
        <w:rPr>
          <w:rStyle w:val="Voetnootmarkering"/>
          <w:rFonts w:ascii="Arial" w:hAnsi="Arial"/>
          <w:sz w:val="20"/>
          <w:szCs w:val="20"/>
        </w:rPr>
        <w:footnoteRef/>
      </w:r>
      <w:r w:rsidRPr="009058EB">
        <w:rPr>
          <w:rFonts w:ascii="Arial" w:hAnsi="Arial"/>
          <w:sz w:val="20"/>
          <w:szCs w:val="20"/>
        </w:rPr>
        <w:t xml:space="preserve"> Stolk schrijft dat de legitimiteit van de algemeenbelangactie ligt in het feit dat belangen die anders stemloos zouden blijven alsnog behartigd worden.</w:t>
      </w:r>
      <w:r w:rsidR="00EA70ED" w:rsidRPr="009058EB">
        <w:rPr>
          <w:rFonts w:ascii="Arial" w:hAnsi="Arial"/>
          <w:sz w:val="20"/>
          <w:szCs w:val="20"/>
        </w:rPr>
        <w:t xml:space="preserve"> Zie:</w:t>
      </w:r>
      <w:r w:rsidRPr="009058EB">
        <w:rPr>
          <w:rFonts w:ascii="Arial" w:hAnsi="Arial"/>
          <w:sz w:val="20"/>
          <w:szCs w:val="20"/>
        </w:rPr>
        <w:t xml:space="preserve"> Stolk, </w:t>
      </w:r>
      <w:r w:rsidRPr="009058EB">
        <w:rPr>
          <w:rFonts w:ascii="Arial" w:hAnsi="Arial"/>
          <w:i/>
          <w:iCs/>
          <w:color w:val="232323"/>
          <w:sz w:val="20"/>
          <w:szCs w:val="20"/>
        </w:rPr>
        <w:t>NJB</w:t>
      </w:r>
      <w:r w:rsidRPr="009058EB">
        <w:rPr>
          <w:rFonts w:ascii="Arial" w:hAnsi="Arial"/>
          <w:color w:val="232323"/>
          <w:sz w:val="20"/>
          <w:szCs w:val="20"/>
        </w:rPr>
        <w:t xml:space="preserve"> </w:t>
      </w:r>
      <w:r w:rsidRPr="009058EB">
        <w:rPr>
          <w:rFonts w:ascii="Arial" w:hAnsi="Arial"/>
          <w:sz w:val="20"/>
          <w:szCs w:val="20"/>
        </w:rPr>
        <w:t>2023/970.</w:t>
      </w:r>
      <w:r w:rsidRPr="009058EB">
        <w:rPr>
          <w:rFonts w:ascii="Arial" w:hAnsi="Arial"/>
          <w:color w:val="232323"/>
          <w:sz w:val="20"/>
          <w:szCs w:val="20"/>
        </w:rPr>
        <w:t xml:space="preserve"> </w:t>
      </w:r>
    </w:p>
  </w:footnote>
  <w:footnote w:id="71">
    <w:p w14:paraId="1ACE5AD1" w14:textId="73B00F64" w:rsidR="003B4B48" w:rsidRPr="009058EB" w:rsidRDefault="003B4B48" w:rsidP="000B0ABE">
      <w:pPr>
        <w:rPr>
          <w:rFonts w:ascii="Arial" w:hAnsi="Arial"/>
          <w:sz w:val="20"/>
          <w:szCs w:val="20"/>
        </w:rPr>
      </w:pPr>
      <w:r w:rsidRPr="009058EB">
        <w:rPr>
          <w:rStyle w:val="Voetnootmarkering"/>
          <w:rFonts w:ascii="Arial" w:hAnsi="Arial"/>
          <w:sz w:val="20"/>
          <w:szCs w:val="20"/>
        </w:rPr>
        <w:footnoteRef/>
      </w:r>
      <w:r w:rsidRPr="009058EB">
        <w:rPr>
          <w:rFonts w:ascii="Arial" w:hAnsi="Arial"/>
          <w:sz w:val="20"/>
          <w:szCs w:val="20"/>
        </w:rPr>
        <w:t xml:space="preserve"> Een mogelijke oplossing is het toekennen van rechtspersoonlijkheid aan natuur en dieren. Zie bijvoorbeeld: Den Outer, </w:t>
      </w:r>
      <w:r w:rsidRPr="009058EB">
        <w:rPr>
          <w:rFonts w:ascii="Arial" w:hAnsi="Arial"/>
          <w:i/>
          <w:iCs/>
          <w:sz w:val="20"/>
          <w:szCs w:val="20"/>
        </w:rPr>
        <w:t>De Correspondent</w:t>
      </w:r>
      <w:r w:rsidRPr="009058EB">
        <w:rPr>
          <w:rFonts w:ascii="Arial" w:hAnsi="Arial"/>
          <w:sz w:val="20"/>
          <w:szCs w:val="20"/>
        </w:rPr>
        <w:t xml:space="preserve"> 3 mei 2021; Rijpkema, </w:t>
      </w:r>
      <w:r w:rsidRPr="009058EB">
        <w:rPr>
          <w:rFonts w:ascii="Arial" w:hAnsi="Arial"/>
          <w:i/>
          <w:iCs/>
          <w:sz w:val="20"/>
          <w:szCs w:val="20"/>
        </w:rPr>
        <w:t>NJB</w:t>
      </w:r>
      <w:r w:rsidRPr="009058EB">
        <w:rPr>
          <w:rFonts w:ascii="Arial" w:hAnsi="Arial"/>
          <w:sz w:val="20"/>
          <w:szCs w:val="20"/>
        </w:rPr>
        <w:t xml:space="preserve"> 2013/2364.</w:t>
      </w:r>
    </w:p>
  </w:footnote>
  <w:footnote w:id="72">
    <w:p w14:paraId="4E38E9AB" w14:textId="11E60546" w:rsidR="003B4B48" w:rsidRPr="009058EB" w:rsidRDefault="003B4B48" w:rsidP="000B0ABE">
      <w:pPr>
        <w:rPr>
          <w:rFonts w:ascii="Arial" w:hAnsi="Arial"/>
        </w:rPr>
      </w:pPr>
      <w:r w:rsidRPr="009058EB">
        <w:rPr>
          <w:rStyle w:val="Voetnootmarkering"/>
          <w:rFonts w:ascii="Arial" w:hAnsi="Arial"/>
          <w:sz w:val="20"/>
          <w:szCs w:val="20"/>
        </w:rPr>
        <w:footnoteRef/>
      </w:r>
      <w:r w:rsidRPr="009058EB">
        <w:rPr>
          <w:rFonts w:ascii="Arial" w:hAnsi="Arial"/>
          <w:sz w:val="20"/>
          <w:szCs w:val="20"/>
        </w:rPr>
        <w:t xml:space="preserve"> Stolk, </w:t>
      </w:r>
      <w:r w:rsidRPr="009058EB">
        <w:rPr>
          <w:rFonts w:ascii="Arial" w:hAnsi="Arial"/>
          <w:i/>
          <w:iCs/>
          <w:color w:val="232323"/>
          <w:sz w:val="20"/>
          <w:szCs w:val="20"/>
        </w:rPr>
        <w:t>NJB</w:t>
      </w:r>
      <w:r w:rsidRPr="009058EB">
        <w:rPr>
          <w:rFonts w:ascii="Arial" w:hAnsi="Arial"/>
          <w:color w:val="232323"/>
          <w:sz w:val="20"/>
          <w:szCs w:val="20"/>
        </w:rPr>
        <w:t xml:space="preserve"> </w:t>
      </w:r>
      <w:r w:rsidRPr="009058EB">
        <w:rPr>
          <w:rFonts w:ascii="Arial" w:hAnsi="Arial"/>
          <w:sz w:val="20"/>
          <w:szCs w:val="20"/>
        </w:rPr>
        <w:t>2023/970.</w:t>
      </w:r>
    </w:p>
  </w:footnote>
  <w:footnote w:id="73">
    <w:p w14:paraId="58A11B81" w14:textId="4CA3BB81" w:rsidR="00590F18" w:rsidRPr="009058EB" w:rsidRDefault="00590F18" w:rsidP="00590F18">
      <w:pPr>
        <w:rPr>
          <w:rFonts w:ascii="Arial" w:hAnsi="Arial"/>
          <w:sz w:val="20"/>
          <w:szCs w:val="20"/>
        </w:rPr>
      </w:pPr>
      <w:r w:rsidRPr="009058EB">
        <w:rPr>
          <w:rStyle w:val="Voetnootmarkering"/>
          <w:rFonts w:ascii="Arial" w:hAnsi="Arial"/>
          <w:sz w:val="20"/>
          <w:szCs w:val="20"/>
        </w:rPr>
        <w:footnoteRef/>
      </w:r>
      <w:r w:rsidRPr="009058EB">
        <w:rPr>
          <w:rFonts w:ascii="Arial" w:hAnsi="Arial"/>
          <w:sz w:val="20"/>
          <w:szCs w:val="20"/>
        </w:rPr>
        <w:t xml:space="preserve"> Stolk </w:t>
      </w:r>
      <w:r w:rsidRPr="009058EB">
        <w:rPr>
          <w:rFonts w:ascii="Arial" w:hAnsi="Arial"/>
          <w:i/>
          <w:iCs/>
          <w:color w:val="232323"/>
          <w:sz w:val="20"/>
          <w:szCs w:val="20"/>
        </w:rPr>
        <w:t>NJB</w:t>
      </w:r>
      <w:r w:rsidRPr="009058EB">
        <w:rPr>
          <w:rFonts w:ascii="Arial" w:hAnsi="Arial"/>
          <w:color w:val="232323"/>
          <w:sz w:val="20"/>
          <w:szCs w:val="20"/>
        </w:rPr>
        <w:t xml:space="preserve"> </w:t>
      </w:r>
      <w:r w:rsidRPr="009058EB">
        <w:rPr>
          <w:rFonts w:ascii="Arial" w:hAnsi="Arial"/>
          <w:sz w:val="20"/>
          <w:szCs w:val="20"/>
        </w:rPr>
        <w:t xml:space="preserve">2023/970. Braun schrijft in haar oratie dat bepaalde belangen in het bestuurlijk besluitvormingsproces structureel niet gehoord worden. </w:t>
      </w:r>
      <w:r w:rsidR="00EA70ED" w:rsidRPr="009058EB">
        <w:rPr>
          <w:rFonts w:ascii="Arial" w:hAnsi="Arial"/>
          <w:sz w:val="20"/>
          <w:szCs w:val="20"/>
        </w:rPr>
        <w:t xml:space="preserve">Zie: </w:t>
      </w:r>
      <w:r w:rsidRPr="009058EB">
        <w:rPr>
          <w:rFonts w:ascii="Arial" w:hAnsi="Arial"/>
          <w:sz w:val="20"/>
          <w:szCs w:val="20"/>
        </w:rPr>
        <w:t xml:space="preserve">Braun 2022. </w:t>
      </w:r>
    </w:p>
  </w:footnote>
  <w:footnote w:id="74">
    <w:p w14:paraId="77879AAF" w14:textId="56FED66D" w:rsidR="00586A8C" w:rsidRPr="009058EB" w:rsidRDefault="00586A8C">
      <w:pPr>
        <w:pStyle w:val="Voetnoottekst"/>
        <w:rPr>
          <w:rFonts w:ascii="Arial" w:hAnsi="Arial"/>
        </w:rPr>
      </w:pPr>
      <w:r w:rsidRPr="009058EB">
        <w:rPr>
          <w:rStyle w:val="Voetnootmarkering"/>
          <w:rFonts w:ascii="Arial" w:hAnsi="Arial"/>
        </w:rPr>
        <w:footnoteRef/>
      </w:r>
      <w:r w:rsidRPr="009058EB">
        <w:rPr>
          <w:rFonts w:ascii="Arial" w:hAnsi="Arial"/>
        </w:rPr>
        <w:t xml:space="preserve"> </w:t>
      </w:r>
      <w:r w:rsidRPr="009058EB">
        <w:rPr>
          <w:rFonts w:ascii="Arial" w:hAnsi="Arial"/>
          <w:color w:val="232323"/>
        </w:rPr>
        <w:t>Van Ommeren schrijft dat het versterken van het rechtsstatelijk besef noodzakelijk is.</w:t>
      </w:r>
      <w:r w:rsidR="00EA70ED" w:rsidRPr="009058EB">
        <w:rPr>
          <w:rFonts w:ascii="Arial" w:hAnsi="Arial"/>
          <w:color w:val="232323"/>
        </w:rPr>
        <w:t xml:space="preserve"> Zie:</w:t>
      </w:r>
      <w:r w:rsidRPr="009058EB">
        <w:rPr>
          <w:rFonts w:ascii="Arial" w:hAnsi="Arial"/>
          <w:color w:val="232323"/>
        </w:rPr>
        <w:t xml:space="preserve"> Van Ommeren, </w:t>
      </w:r>
      <w:r w:rsidRPr="009058EB">
        <w:rPr>
          <w:rFonts w:ascii="Arial" w:hAnsi="Arial"/>
          <w:i/>
          <w:iCs/>
          <w:color w:val="232323"/>
        </w:rPr>
        <w:t>NJB</w:t>
      </w:r>
      <w:r w:rsidRPr="009058EB">
        <w:rPr>
          <w:rFonts w:ascii="Arial" w:hAnsi="Arial"/>
          <w:color w:val="232323"/>
        </w:rPr>
        <w:t xml:space="preserve"> 2022/2697. Assink schrijft dat het essentieel is het juridisch-rechtsstatelijk besef van bestuursorganen te revitaliseren.</w:t>
      </w:r>
      <w:r w:rsidR="00193BE7" w:rsidRPr="009058EB">
        <w:rPr>
          <w:rFonts w:ascii="Arial" w:hAnsi="Arial"/>
          <w:color w:val="232323"/>
        </w:rPr>
        <w:t xml:space="preserve"> Zie:</w:t>
      </w:r>
      <w:r w:rsidRPr="009058EB">
        <w:rPr>
          <w:rFonts w:ascii="Arial" w:hAnsi="Arial"/>
          <w:color w:val="232323"/>
        </w:rPr>
        <w:t xml:space="preserve"> Assink 2022, p. 203. Zie ook: </w:t>
      </w:r>
      <w:r w:rsidRPr="009058EB">
        <w:rPr>
          <w:rFonts w:ascii="Arial" w:hAnsi="Arial"/>
        </w:rPr>
        <w:t xml:space="preserve">Polak </w:t>
      </w:r>
      <w:r w:rsidRPr="009058EB">
        <w:rPr>
          <w:rFonts w:ascii="Arial" w:hAnsi="Arial"/>
          <w:i/>
          <w:iCs/>
          <w:color w:val="232323"/>
        </w:rPr>
        <w:t>NJB</w:t>
      </w:r>
      <w:r w:rsidRPr="009058EB">
        <w:rPr>
          <w:rFonts w:ascii="Arial" w:hAnsi="Arial"/>
          <w:color w:val="232323"/>
        </w:rPr>
        <w:t xml:space="preserve"> 2022/1755.</w:t>
      </w:r>
    </w:p>
  </w:footnote>
  <w:footnote w:id="75">
    <w:p w14:paraId="37A91861" w14:textId="77777777" w:rsidR="00590F18" w:rsidRPr="009058EB" w:rsidRDefault="00590F18" w:rsidP="00590F18">
      <w:pPr>
        <w:rPr>
          <w:rFonts w:ascii="Arial" w:hAnsi="Arial"/>
          <w:sz w:val="20"/>
          <w:szCs w:val="20"/>
        </w:rPr>
      </w:pPr>
      <w:r w:rsidRPr="009058EB">
        <w:rPr>
          <w:rStyle w:val="Voetnootmarkering"/>
          <w:rFonts w:ascii="Arial" w:hAnsi="Arial"/>
          <w:sz w:val="20"/>
          <w:szCs w:val="20"/>
        </w:rPr>
        <w:footnoteRef/>
      </w:r>
      <w:r w:rsidRPr="009058EB">
        <w:rPr>
          <w:rFonts w:ascii="Arial" w:hAnsi="Arial"/>
          <w:sz w:val="20"/>
          <w:szCs w:val="20"/>
        </w:rPr>
        <w:t xml:space="preserve"> ABRvS 29 mei 2019, ECLI:</w:t>
      </w:r>
      <w:proofErr w:type="gramStart"/>
      <w:r w:rsidRPr="009058EB">
        <w:rPr>
          <w:rFonts w:ascii="Arial" w:hAnsi="Arial"/>
          <w:sz w:val="20"/>
          <w:szCs w:val="20"/>
        </w:rPr>
        <w:t>NL:RVS</w:t>
      </w:r>
      <w:proofErr w:type="gramEnd"/>
      <w:r w:rsidRPr="009058EB">
        <w:rPr>
          <w:rFonts w:ascii="Arial" w:hAnsi="Arial"/>
          <w:sz w:val="20"/>
          <w:szCs w:val="20"/>
        </w:rPr>
        <w:t>:2019:1603 (</w:t>
      </w:r>
      <w:r w:rsidRPr="009058EB">
        <w:rPr>
          <w:rFonts w:ascii="Arial" w:hAnsi="Arial"/>
          <w:i/>
          <w:iCs/>
          <w:sz w:val="20"/>
          <w:szCs w:val="20"/>
        </w:rPr>
        <w:t>ongeldigverklaring van het Programma Aanpak Stikstof als grondslag voor vergunningen</w:t>
      </w:r>
      <w:r w:rsidRPr="009058EB">
        <w:rPr>
          <w:rFonts w:ascii="Arial" w:hAnsi="Arial"/>
          <w:sz w:val="20"/>
          <w:szCs w:val="20"/>
        </w:rPr>
        <w:t>); Hoge Raad 20 december 2019, ECLI:NL:HR:2019:2006 (</w:t>
      </w:r>
      <w:r w:rsidRPr="009058EB">
        <w:rPr>
          <w:rFonts w:ascii="Arial" w:hAnsi="Arial"/>
          <w:i/>
          <w:sz w:val="20"/>
          <w:szCs w:val="20"/>
        </w:rPr>
        <w:t>Urgenda</w:t>
      </w:r>
      <w:r w:rsidRPr="009058EB">
        <w:rPr>
          <w:rFonts w:ascii="Arial" w:hAnsi="Arial"/>
          <w:sz w:val="20"/>
          <w:szCs w:val="20"/>
        </w:rPr>
        <w:t>).</w:t>
      </w:r>
    </w:p>
  </w:footnote>
  <w:footnote w:id="76">
    <w:p w14:paraId="6D190605" w14:textId="5CA2E1F4" w:rsidR="00590F18" w:rsidRPr="009058EB" w:rsidRDefault="00590F18" w:rsidP="00590F18">
      <w:pPr>
        <w:rPr>
          <w:rFonts w:ascii="Arial" w:hAnsi="Arial"/>
          <w:i/>
          <w:iCs/>
          <w:sz w:val="20"/>
          <w:szCs w:val="20"/>
        </w:rPr>
      </w:pPr>
      <w:r w:rsidRPr="009058EB">
        <w:rPr>
          <w:rStyle w:val="Voetnootmarkering"/>
          <w:rFonts w:ascii="Arial" w:hAnsi="Arial"/>
          <w:sz w:val="20"/>
          <w:szCs w:val="20"/>
        </w:rPr>
        <w:footnoteRef/>
      </w:r>
      <w:r w:rsidRPr="009058EB">
        <w:rPr>
          <w:rFonts w:ascii="Arial" w:hAnsi="Arial"/>
          <w:sz w:val="20"/>
          <w:szCs w:val="20"/>
        </w:rPr>
        <w:t xml:space="preserve"> Rb. Den Haag 23 december 2022, ECLI:</w:t>
      </w:r>
      <w:proofErr w:type="gramStart"/>
      <w:r w:rsidRPr="009058EB">
        <w:rPr>
          <w:rFonts w:ascii="Arial" w:hAnsi="Arial"/>
          <w:sz w:val="20"/>
          <w:szCs w:val="20"/>
        </w:rPr>
        <w:t>NL:RBDHA</w:t>
      </w:r>
      <w:proofErr w:type="gramEnd"/>
      <w:r w:rsidRPr="009058EB">
        <w:rPr>
          <w:rFonts w:ascii="Arial" w:hAnsi="Arial"/>
          <w:sz w:val="20"/>
          <w:szCs w:val="20"/>
        </w:rPr>
        <w:t>:2022:14097; Ongekend onrecht, </w:t>
      </w:r>
      <w:r w:rsidR="00EA70ED" w:rsidRPr="009058EB">
        <w:rPr>
          <w:rFonts w:ascii="Arial" w:hAnsi="Arial"/>
          <w:sz w:val="20"/>
          <w:szCs w:val="20"/>
        </w:rPr>
        <w:t xml:space="preserve">bijlage bij: </w:t>
      </w:r>
      <w:hyperlink r:id="rId3" w:tgtFrame="_blank" w:history="1">
        <w:r w:rsidRPr="009058EB">
          <w:rPr>
            <w:rFonts w:ascii="Arial" w:hAnsi="Arial"/>
            <w:i/>
            <w:iCs/>
            <w:sz w:val="20"/>
            <w:szCs w:val="20"/>
          </w:rPr>
          <w:t>Kamerstukken II</w:t>
        </w:r>
        <w:r w:rsidRPr="009058EB">
          <w:rPr>
            <w:rFonts w:ascii="Arial" w:hAnsi="Arial"/>
            <w:sz w:val="20"/>
            <w:szCs w:val="20"/>
          </w:rPr>
          <w:t> 2020/21, 35510, nr. 3</w:t>
        </w:r>
      </w:hyperlink>
      <w:r w:rsidRPr="009058EB">
        <w:rPr>
          <w:rFonts w:ascii="Arial" w:hAnsi="Arial"/>
          <w:sz w:val="20"/>
          <w:szCs w:val="20"/>
        </w:rPr>
        <w:t>; Rb. Den Haag 5 februari 2020, </w:t>
      </w:r>
      <w:hyperlink r:id="rId4" w:anchor="--ext-id-1290fa9a-5b55-42f7-ab65-451a35ef32c4" w:history="1">
        <w:r w:rsidRPr="009058EB">
          <w:rPr>
            <w:rFonts w:ascii="Arial" w:hAnsi="Arial"/>
            <w:sz w:val="20"/>
            <w:szCs w:val="20"/>
          </w:rPr>
          <w:t>ECLI:</w:t>
        </w:r>
        <w:proofErr w:type="gramStart"/>
        <w:r w:rsidRPr="009058EB">
          <w:rPr>
            <w:rFonts w:ascii="Arial" w:hAnsi="Arial"/>
            <w:sz w:val="20"/>
            <w:szCs w:val="20"/>
          </w:rPr>
          <w:t>NL:RBDHA</w:t>
        </w:r>
        <w:proofErr w:type="gramEnd"/>
        <w:r w:rsidRPr="009058EB">
          <w:rPr>
            <w:rFonts w:ascii="Arial" w:hAnsi="Arial"/>
            <w:sz w:val="20"/>
            <w:szCs w:val="20"/>
          </w:rPr>
          <w:t>:2020:865</w:t>
        </w:r>
      </w:hyperlink>
      <w:r w:rsidRPr="009058EB">
        <w:rPr>
          <w:rFonts w:ascii="Arial" w:hAnsi="Arial"/>
          <w:sz w:val="20"/>
          <w:szCs w:val="20"/>
        </w:rPr>
        <w:t>.</w:t>
      </w:r>
    </w:p>
  </w:footnote>
  <w:footnote w:id="77">
    <w:p w14:paraId="7408E446" w14:textId="77777777" w:rsidR="00590F18" w:rsidRPr="009058EB" w:rsidRDefault="00590F18" w:rsidP="00590F18">
      <w:pPr>
        <w:rPr>
          <w:rFonts w:ascii="Arial" w:hAnsi="Arial"/>
          <w:sz w:val="20"/>
          <w:szCs w:val="20"/>
        </w:rPr>
      </w:pPr>
      <w:r w:rsidRPr="009058EB">
        <w:rPr>
          <w:rStyle w:val="Voetnootmarkering"/>
          <w:rFonts w:ascii="Arial" w:hAnsi="Arial"/>
          <w:sz w:val="20"/>
          <w:szCs w:val="20"/>
        </w:rPr>
        <w:footnoteRef/>
      </w:r>
      <w:r w:rsidRPr="009058EB">
        <w:rPr>
          <w:rFonts w:ascii="Arial" w:hAnsi="Arial"/>
          <w:sz w:val="20"/>
          <w:szCs w:val="20"/>
        </w:rPr>
        <w:t xml:space="preserve"> Stolk </w:t>
      </w:r>
      <w:r w:rsidRPr="009058EB">
        <w:rPr>
          <w:rFonts w:ascii="Arial" w:hAnsi="Arial"/>
          <w:i/>
          <w:iCs/>
          <w:color w:val="232323"/>
          <w:sz w:val="20"/>
          <w:szCs w:val="20"/>
        </w:rPr>
        <w:t>NJB</w:t>
      </w:r>
      <w:r w:rsidRPr="009058EB">
        <w:rPr>
          <w:rFonts w:ascii="Arial" w:hAnsi="Arial"/>
          <w:color w:val="232323"/>
          <w:sz w:val="20"/>
          <w:szCs w:val="20"/>
        </w:rPr>
        <w:t xml:space="preserve"> </w:t>
      </w:r>
      <w:r w:rsidRPr="009058EB">
        <w:rPr>
          <w:rFonts w:ascii="Arial" w:hAnsi="Arial"/>
          <w:sz w:val="20"/>
          <w:szCs w:val="20"/>
        </w:rPr>
        <w:t>2023/970.</w:t>
      </w:r>
    </w:p>
  </w:footnote>
  <w:footnote w:id="78">
    <w:p w14:paraId="142A5861" w14:textId="2099560E" w:rsidR="00590F18" w:rsidRPr="009058EB" w:rsidRDefault="00590F18" w:rsidP="00590F18">
      <w:pPr>
        <w:rPr>
          <w:rFonts w:ascii="Arial" w:hAnsi="Arial"/>
          <w:sz w:val="20"/>
          <w:szCs w:val="20"/>
        </w:rPr>
      </w:pPr>
      <w:r w:rsidRPr="009058EB">
        <w:rPr>
          <w:rStyle w:val="Voetnootmarkering"/>
          <w:rFonts w:ascii="Arial" w:hAnsi="Arial"/>
          <w:sz w:val="20"/>
          <w:szCs w:val="20"/>
        </w:rPr>
        <w:footnoteRef/>
      </w:r>
      <w:r w:rsidRPr="009058EB">
        <w:rPr>
          <w:rFonts w:ascii="Arial" w:hAnsi="Arial"/>
          <w:sz w:val="20"/>
          <w:szCs w:val="20"/>
        </w:rPr>
        <w:t xml:space="preserve"> Schutgens &amp; Sillen 202</w:t>
      </w:r>
      <w:r w:rsidR="00EA70ED" w:rsidRPr="009058EB">
        <w:rPr>
          <w:rFonts w:ascii="Arial" w:hAnsi="Arial"/>
          <w:sz w:val="20"/>
          <w:szCs w:val="20"/>
        </w:rPr>
        <w:t>1</w:t>
      </w:r>
      <w:r w:rsidRPr="009058EB">
        <w:rPr>
          <w:rFonts w:ascii="Arial" w:hAnsi="Arial"/>
          <w:sz w:val="20"/>
          <w:szCs w:val="20"/>
        </w:rPr>
        <w:t xml:space="preserve">, p. 182. </w:t>
      </w:r>
    </w:p>
  </w:footnote>
  <w:footnote w:id="79">
    <w:p w14:paraId="378D39F6" w14:textId="1BE32300" w:rsidR="00590F18" w:rsidRPr="009058EB" w:rsidRDefault="00590F18" w:rsidP="00590F18">
      <w:pPr>
        <w:rPr>
          <w:rFonts w:ascii="Arial" w:hAnsi="Arial"/>
          <w:sz w:val="20"/>
          <w:szCs w:val="20"/>
        </w:rPr>
      </w:pPr>
      <w:r w:rsidRPr="009058EB">
        <w:rPr>
          <w:rStyle w:val="Voetnootmarkering"/>
          <w:rFonts w:ascii="Arial" w:hAnsi="Arial"/>
          <w:sz w:val="20"/>
          <w:szCs w:val="20"/>
        </w:rPr>
        <w:footnoteRef/>
      </w:r>
      <w:r w:rsidRPr="009058EB">
        <w:rPr>
          <w:rFonts w:ascii="Arial" w:hAnsi="Arial"/>
          <w:sz w:val="20"/>
          <w:szCs w:val="20"/>
        </w:rPr>
        <w:t xml:space="preserve"> Schutgens &amp; Sillen 202</w:t>
      </w:r>
      <w:r w:rsidR="00EA70ED" w:rsidRPr="009058EB">
        <w:rPr>
          <w:rFonts w:ascii="Arial" w:hAnsi="Arial"/>
          <w:sz w:val="20"/>
          <w:szCs w:val="20"/>
        </w:rPr>
        <w:t>1</w:t>
      </w:r>
      <w:r w:rsidRPr="009058EB">
        <w:rPr>
          <w:rFonts w:ascii="Arial" w:hAnsi="Arial"/>
          <w:sz w:val="20"/>
          <w:szCs w:val="20"/>
        </w:rPr>
        <w:t>, p. 182.</w:t>
      </w:r>
    </w:p>
  </w:footnote>
  <w:footnote w:id="80">
    <w:p w14:paraId="29BF7D1C" w14:textId="39239044" w:rsidR="003B4B48" w:rsidRPr="009058EB" w:rsidRDefault="003B4B48">
      <w:pPr>
        <w:pStyle w:val="Voetnoottekst"/>
        <w:rPr>
          <w:rFonts w:ascii="Arial" w:hAnsi="Arial"/>
        </w:rPr>
      </w:pPr>
      <w:r w:rsidRPr="009058EB">
        <w:rPr>
          <w:rStyle w:val="Voetnootmarkering"/>
          <w:rFonts w:ascii="Arial" w:hAnsi="Arial"/>
        </w:rPr>
        <w:footnoteRef/>
      </w:r>
      <w:r w:rsidRPr="009058EB">
        <w:rPr>
          <w:rFonts w:ascii="Arial" w:hAnsi="Arial"/>
        </w:rPr>
        <w:t xml:space="preserve"> Dijkshoorn betoogt dat het privaatrecht</w:t>
      </w:r>
      <w:r w:rsidRPr="009058EB">
        <w:rPr>
          <w:rFonts w:ascii="Arial" w:hAnsi="Arial"/>
          <w:szCs w:val="24"/>
        </w:rPr>
        <w:t xml:space="preserve"> gaat over de bescherming van private belangen en daarmee over </w:t>
      </w:r>
      <w:r w:rsidRPr="009058EB">
        <w:rPr>
          <w:rFonts w:ascii="Arial" w:hAnsi="Arial"/>
          <w:i/>
          <w:iCs/>
          <w:szCs w:val="24"/>
        </w:rPr>
        <w:t>specifieke</w:t>
      </w:r>
      <w:r w:rsidRPr="009058EB">
        <w:rPr>
          <w:rFonts w:ascii="Arial" w:hAnsi="Arial"/>
          <w:szCs w:val="24"/>
        </w:rPr>
        <w:t> claimanten die in een </w:t>
      </w:r>
      <w:r w:rsidRPr="009058EB">
        <w:rPr>
          <w:rFonts w:ascii="Arial" w:hAnsi="Arial"/>
          <w:i/>
          <w:iCs/>
          <w:szCs w:val="24"/>
        </w:rPr>
        <w:t>specifieke</w:t>
      </w:r>
      <w:r w:rsidRPr="009058EB">
        <w:rPr>
          <w:rFonts w:ascii="Arial" w:hAnsi="Arial"/>
          <w:szCs w:val="24"/>
        </w:rPr>
        <w:t> situatie aan de rechter om een </w:t>
      </w:r>
      <w:r w:rsidRPr="009058EB">
        <w:rPr>
          <w:rFonts w:ascii="Arial" w:hAnsi="Arial"/>
          <w:i/>
          <w:iCs/>
          <w:szCs w:val="24"/>
        </w:rPr>
        <w:t>specifieke</w:t>
      </w:r>
      <w:r w:rsidRPr="009058EB">
        <w:rPr>
          <w:rFonts w:ascii="Arial" w:hAnsi="Arial"/>
          <w:szCs w:val="24"/>
        </w:rPr>
        <w:t xml:space="preserve"> oplossing vragen. Hij is niet te spreken over hoe het privaatrecht het handhavingstekort van het publieke domein moet oplossen. </w:t>
      </w:r>
      <w:r w:rsidR="00EA70ED" w:rsidRPr="009058EB">
        <w:rPr>
          <w:rFonts w:ascii="Arial" w:hAnsi="Arial"/>
          <w:szCs w:val="24"/>
        </w:rPr>
        <w:t xml:space="preserve">Zie: </w:t>
      </w:r>
      <w:r w:rsidRPr="009058EB">
        <w:rPr>
          <w:rFonts w:ascii="Arial" w:hAnsi="Arial"/>
        </w:rPr>
        <w:t xml:space="preserve">Dijkshoorn, </w:t>
      </w:r>
      <w:r w:rsidRPr="009058EB">
        <w:rPr>
          <w:rFonts w:ascii="Arial" w:hAnsi="Arial"/>
          <w:i/>
          <w:iCs/>
        </w:rPr>
        <w:t>NJB</w:t>
      </w:r>
      <w:r w:rsidRPr="009058EB">
        <w:rPr>
          <w:rFonts w:ascii="Arial" w:hAnsi="Arial"/>
        </w:rPr>
        <w:t xml:space="preserve"> 2012/2467.</w:t>
      </w:r>
    </w:p>
  </w:footnote>
  <w:footnote w:id="81">
    <w:p w14:paraId="643B5C53" w14:textId="237FADF1" w:rsidR="003B4B48" w:rsidRPr="009058EB" w:rsidRDefault="003B4B48">
      <w:pPr>
        <w:pStyle w:val="Voetnoottekst"/>
        <w:rPr>
          <w:rFonts w:ascii="Arial" w:hAnsi="Arial"/>
        </w:rPr>
      </w:pPr>
      <w:r w:rsidRPr="009058EB">
        <w:rPr>
          <w:rStyle w:val="Voetnootmarkering"/>
          <w:rFonts w:ascii="Arial" w:hAnsi="Arial"/>
        </w:rPr>
        <w:footnoteRef/>
      </w:r>
      <w:r w:rsidRPr="009058EB">
        <w:rPr>
          <w:rFonts w:ascii="Arial" w:hAnsi="Arial"/>
        </w:rPr>
        <w:t xml:space="preserve"> Zie hierover: </w:t>
      </w:r>
      <w:r w:rsidRPr="009058EB">
        <w:rPr>
          <w:rFonts w:ascii="Arial" w:hAnsi="Arial"/>
          <w:color w:val="232323"/>
        </w:rPr>
        <w:t>Huisman &amp; Van Ommeren, </w:t>
      </w:r>
      <w:r w:rsidRPr="009058EB">
        <w:rPr>
          <w:rFonts w:ascii="Arial" w:hAnsi="Arial"/>
          <w:i/>
          <w:iCs/>
        </w:rPr>
        <w:t>Hoofdstukken van privaatrechtelijk overheidshandelen (HSB)</w:t>
      </w:r>
      <w:r w:rsidRPr="009058EB">
        <w:rPr>
          <w:rFonts w:ascii="Arial" w:hAnsi="Arial"/>
          <w:color w:val="232323"/>
        </w:rPr>
        <w:t> 2019/1.1.</w:t>
      </w:r>
    </w:p>
  </w:footnote>
  <w:footnote w:id="82">
    <w:p w14:paraId="766F1344" w14:textId="66D41EE0" w:rsidR="003B4B48" w:rsidRPr="009058EB" w:rsidRDefault="003B4B48">
      <w:pPr>
        <w:pStyle w:val="Voetnoottekst"/>
        <w:rPr>
          <w:rFonts w:ascii="Arial" w:hAnsi="Arial"/>
        </w:rPr>
      </w:pPr>
      <w:r w:rsidRPr="009058EB">
        <w:rPr>
          <w:rStyle w:val="Voetnootmarkering"/>
          <w:rFonts w:ascii="Arial" w:hAnsi="Arial"/>
        </w:rPr>
        <w:footnoteRef/>
      </w:r>
      <w:r w:rsidRPr="009058EB">
        <w:rPr>
          <w:rFonts w:ascii="Arial" w:hAnsi="Arial"/>
        </w:rPr>
        <w:t xml:space="preserve"> De gemeente Amsterdam past deze constructie veelvuldig toe. Zie daarover: Huisman, Van Ommeren &amp; Vonck 2021.</w:t>
      </w:r>
    </w:p>
  </w:footnote>
  <w:footnote w:id="83">
    <w:p w14:paraId="6478C9E6" w14:textId="6DEA140F" w:rsidR="003B4B48" w:rsidRPr="009058EB" w:rsidRDefault="003B4B48">
      <w:pPr>
        <w:pStyle w:val="Voetnoottekst"/>
        <w:rPr>
          <w:rFonts w:ascii="Arial" w:hAnsi="Arial"/>
        </w:rPr>
      </w:pPr>
      <w:r w:rsidRPr="009058EB">
        <w:rPr>
          <w:rStyle w:val="Voetnootmarkering"/>
          <w:rFonts w:ascii="Arial" w:hAnsi="Arial"/>
        </w:rPr>
        <w:footnoteRef/>
      </w:r>
      <w:r w:rsidRPr="009058EB">
        <w:rPr>
          <w:rFonts w:ascii="Arial" w:hAnsi="Arial"/>
        </w:rPr>
        <w:t xml:space="preserve"> Rb. Den Haag 30 januari 2013, </w:t>
      </w:r>
      <w:proofErr w:type="gramStart"/>
      <w:r w:rsidRPr="009058EB">
        <w:rPr>
          <w:rFonts w:ascii="Arial" w:hAnsi="Arial"/>
        </w:rPr>
        <w:t>ECLI:NLRBDHA</w:t>
      </w:r>
      <w:proofErr w:type="gramEnd"/>
      <w:r w:rsidRPr="009058EB">
        <w:rPr>
          <w:rFonts w:ascii="Arial" w:hAnsi="Arial"/>
        </w:rPr>
        <w:t>:2013:BY9845 (</w:t>
      </w:r>
      <w:r w:rsidRPr="009058EB">
        <w:rPr>
          <w:rFonts w:ascii="Arial" w:hAnsi="Arial"/>
          <w:i/>
          <w:iCs/>
        </w:rPr>
        <w:t>Milieudefensie/Shell</w:t>
      </w:r>
      <w:r w:rsidRPr="009058EB">
        <w:rPr>
          <w:rFonts w:ascii="Arial" w:hAnsi="Arial"/>
        </w:rPr>
        <w:t>); Rb. Alkmaar 24 mei 2007, ECLI:</w:t>
      </w:r>
      <w:proofErr w:type="gramStart"/>
      <w:r w:rsidRPr="009058EB">
        <w:rPr>
          <w:rFonts w:ascii="Arial" w:hAnsi="Arial"/>
        </w:rPr>
        <w:t>NL:RBALK</w:t>
      </w:r>
      <w:proofErr w:type="gramEnd"/>
      <w:r w:rsidRPr="009058EB">
        <w:rPr>
          <w:rFonts w:ascii="Arial" w:hAnsi="Arial"/>
        </w:rPr>
        <w:t>:2007:BA5569 (</w:t>
      </w:r>
      <w:r w:rsidRPr="009058EB">
        <w:rPr>
          <w:rFonts w:ascii="Arial" w:hAnsi="Arial"/>
          <w:i/>
          <w:iCs/>
        </w:rPr>
        <w:t>zieke pups</w:t>
      </w:r>
      <w:r w:rsidRPr="009058EB">
        <w:rPr>
          <w:rFonts w:ascii="Arial" w:hAnsi="Arial"/>
        </w:rPr>
        <w:t>).</w:t>
      </w:r>
    </w:p>
  </w:footnote>
  <w:footnote w:id="84">
    <w:p w14:paraId="492A7198" w14:textId="77777777" w:rsidR="003B4B48" w:rsidRPr="009058EB" w:rsidRDefault="003B4B48" w:rsidP="0038197A">
      <w:pPr>
        <w:pStyle w:val="Voetnoottekst"/>
        <w:rPr>
          <w:rFonts w:ascii="Arial" w:hAnsi="Arial"/>
        </w:rPr>
      </w:pPr>
      <w:r w:rsidRPr="009058EB">
        <w:rPr>
          <w:rStyle w:val="Voetnootmarkering"/>
          <w:rFonts w:ascii="Arial" w:hAnsi="Arial"/>
        </w:rPr>
        <w:footnoteRef/>
      </w:r>
      <w:r w:rsidRPr="009058EB">
        <w:rPr>
          <w:rFonts w:ascii="Arial" w:hAnsi="Arial"/>
        </w:rPr>
        <w:t xml:space="preserve"> </w:t>
      </w:r>
      <w:r w:rsidRPr="009058EB">
        <w:rPr>
          <w:rFonts w:ascii="Arial" w:hAnsi="Arial"/>
          <w:color w:val="232323"/>
        </w:rPr>
        <w:t xml:space="preserve">Jansen, Swinnen &amp; Tweehuysen, </w:t>
      </w:r>
      <w:r w:rsidRPr="009058EB">
        <w:rPr>
          <w:rFonts w:ascii="Arial" w:hAnsi="Arial"/>
          <w:i/>
          <w:iCs/>
          <w:color w:val="232323"/>
        </w:rPr>
        <w:t xml:space="preserve">NTBR </w:t>
      </w:r>
      <w:r w:rsidRPr="009058EB">
        <w:rPr>
          <w:rFonts w:ascii="Arial" w:hAnsi="Arial"/>
          <w:color w:val="232323"/>
        </w:rPr>
        <w:t xml:space="preserve">2023/16. </w:t>
      </w:r>
    </w:p>
  </w:footnote>
  <w:footnote w:id="85">
    <w:p w14:paraId="0DDC617C" w14:textId="46F9AF5B" w:rsidR="003B4B48" w:rsidRPr="009058EB" w:rsidRDefault="003B4B48">
      <w:pPr>
        <w:pStyle w:val="Voetnoottekst"/>
        <w:rPr>
          <w:rFonts w:ascii="Arial" w:hAnsi="Arial"/>
        </w:rPr>
      </w:pPr>
      <w:r w:rsidRPr="009058EB">
        <w:rPr>
          <w:rStyle w:val="Voetnootmarkering"/>
          <w:rFonts w:ascii="Arial" w:hAnsi="Arial"/>
        </w:rPr>
        <w:footnoteRef/>
      </w:r>
      <w:r w:rsidRPr="009058EB">
        <w:rPr>
          <w:rFonts w:ascii="Arial" w:hAnsi="Arial"/>
        </w:rPr>
        <w:t xml:space="preserve"> Jansen 2022, p. 20. Voorbeelden hiervan zijn het bevorderen van de werking van de interne markt of het beschermen van consumenten. </w:t>
      </w:r>
    </w:p>
  </w:footnote>
  <w:footnote w:id="86">
    <w:p w14:paraId="19D3AEF5" w14:textId="159959D4" w:rsidR="003B4B48" w:rsidRPr="009058EB" w:rsidRDefault="003B4B48" w:rsidP="008F680D">
      <w:pPr>
        <w:pStyle w:val="Voetnoottekst"/>
        <w:rPr>
          <w:rFonts w:ascii="Arial" w:hAnsi="Arial"/>
        </w:rPr>
      </w:pPr>
      <w:r w:rsidRPr="009058EB">
        <w:rPr>
          <w:rStyle w:val="Voetnootmarkering"/>
          <w:rFonts w:ascii="Arial" w:hAnsi="Arial"/>
        </w:rPr>
        <w:footnoteRef/>
      </w:r>
      <w:r w:rsidRPr="009058EB">
        <w:rPr>
          <w:rFonts w:ascii="Arial" w:hAnsi="Arial"/>
        </w:rPr>
        <w:t xml:space="preserve"> </w:t>
      </w:r>
      <w:r w:rsidR="00982511" w:rsidRPr="009058EB">
        <w:rPr>
          <w:rFonts w:ascii="Arial" w:hAnsi="Arial"/>
        </w:rPr>
        <w:t>Zie uitgebreid over de</w:t>
      </w:r>
      <w:r w:rsidR="008F680D" w:rsidRPr="009058EB">
        <w:rPr>
          <w:rFonts w:ascii="Arial" w:hAnsi="Arial"/>
        </w:rPr>
        <w:t xml:space="preserve"> constitutionalisering van het materiële privaatrecht. </w:t>
      </w:r>
      <w:r w:rsidR="00AB7423" w:rsidRPr="009058EB">
        <w:rPr>
          <w:rFonts w:ascii="Arial" w:hAnsi="Arial"/>
        </w:rPr>
        <w:t xml:space="preserve">Zie: </w:t>
      </w:r>
      <w:r w:rsidR="008F680D" w:rsidRPr="009058EB">
        <w:rPr>
          <w:rFonts w:ascii="Arial" w:hAnsi="Arial"/>
        </w:rPr>
        <w:t>Cherednychenko 2007</w:t>
      </w:r>
      <w:r w:rsidR="00AB7423" w:rsidRPr="009058EB">
        <w:rPr>
          <w:rFonts w:ascii="Arial" w:hAnsi="Arial"/>
        </w:rPr>
        <w:t>;</w:t>
      </w:r>
      <w:r w:rsidR="008F680D" w:rsidRPr="009058EB">
        <w:rPr>
          <w:rFonts w:ascii="Arial" w:hAnsi="Arial"/>
        </w:rPr>
        <w:t xml:space="preserve"> Collins 2011, p. 133-166</w:t>
      </w:r>
      <w:r w:rsidRPr="009058EB">
        <w:rPr>
          <w:rFonts w:ascii="Arial" w:hAnsi="Arial"/>
        </w:rPr>
        <w:t xml:space="preserve">; </w:t>
      </w:r>
      <w:r w:rsidR="00982511" w:rsidRPr="009058EB">
        <w:rPr>
          <w:rFonts w:ascii="Arial" w:hAnsi="Arial"/>
        </w:rPr>
        <w:t xml:space="preserve">Vos meent </w:t>
      </w:r>
      <w:r w:rsidR="008F680D" w:rsidRPr="009058EB">
        <w:rPr>
          <w:rFonts w:ascii="Arial" w:hAnsi="Arial"/>
        </w:rPr>
        <w:t xml:space="preserve">echter </w:t>
      </w:r>
      <w:r w:rsidR="00982511" w:rsidRPr="009058EB">
        <w:rPr>
          <w:rFonts w:ascii="Arial" w:hAnsi="Arial"/>
        </w:rPr>
        <w:t xml:space="preserve">dat de constitutionalisering van het privaatrecht een overschat leerstuk betreft. </w:t>
      </w:r>
      <w:r w:rsidR="00AB7423" w:rsidRPr="009058EB">
        <w:rPr>
          <w:rFonts w:ascii="Arial" w:hAnsi="Arial"/>
        </w:rPr>
        <w:t xml:space="preserve">Zie: </w:t>
      </w:r>
      <w:r w:rsidR="00982511" w:rsidRPr="009058EB">
        <w:rPr>
          <w:rFonts w:ascii="Arial" w:hAnsi="Arial"/>
        </w:rPr>
        <w:t xml:space="preserve">Vos, </w:t>
      </w:r>
      <w:r w:rsidR="00982511" w:rsidRPr="009058EB">
        <w:rPr>
          <w:rFonts w:ascii="Arial" w:hAnsi="Arial"/>
          <w:i/>
        </w:rPr>
        <w:t>Bw-Krant Jaarboek</w:t>
      </w:r>
      <w:r w:rsidR="00982511" w:rsidRPr="009058EB">
        <w:rPr>
          <w:rFonts w:ascii="Arial" w:hAnsi="Arial"/>
        </w:rPr>
        <w:t xml:space="preserve"> 2005/21. </w:t>
      </w:r>
    </w:p>
  </w:footnote>
  <w:footnote w:id="87">
    <w:p w14:paraId="4E25E541" w14:textId="56AEEF1E" w:rsidR="003B4B48" w:rsidRPr="009058EB" w:rsidRDefault="003B4B48">
      <w:pPr>
        <w:pStyle w:val="Voetnoottekst"/>
        <w:rPr>
          <w:rFonts w:ascii="Arial" w:hAnsi="Arial"/>
        </w:rPr>
      </w:pPr>
      <w:r w:rsidRPr="009058EB">
        <w:rPr>
          <w:rStyle w:val="Voetnootmarkering"/>
          <w:rFonts w:ascii="Arial" w:hAnsi="Arial"/>
        </w:rPr>
        <w:footnoteRef/>
      </w:r>
      <w:r w:rsidRPr="009058EB">
        <w:rPr>
          <w:rFonts w:ascii="Arial" w:hAnsi="Arial"/>
        </w:rPr>
        <w:t xml:space="preserve"> Schutgens en Sillen schrijven dat de algemeenbelangactie goed past in de vermaatschappelijking van het privaatrech</w:t>
      </w:r>
      <w:r w:rsidR="00AB7423" w:rsidRPr="009058EB">
        <w:rPr>
          <w:rFonts w:ascii="Arial" w:hAnsi="Arial"/>
        </w:rPr>
        <w:t>t:</w:t>
      </w:r>
      <w:r w:rsidRPr="009058EB">
        <w:rPr>
          <w:rFonts w:ascii="Arial" w:hAnsi="Arial"/>
        </w:rPr>
        <w:t xml:space="preserve"> Schutgens &amp; Sillen 2021, p. 157.</w:t>
      </w:r>
    </w:p>
  </w:footnote>
  <w:footnote w:id="88">
    <w:p w14:paraId="5BFAAD25" w14:textId="60A9B472" w:rsidR="003B4B48" w:rsidRPr="009058EB" w:rsidRDefault="003B4B48">
      <w:pPr>
        <w:pStyle w:val="Voetnoottekst"/>
        <w:rPr>
          <w:rFonts w:ascii="Arial" w:hAnsi="Arial"/>
        </w:rPr>
      </w:pPr>
      <w:r w:rsidRPr="009058EB">
        <w:rPr>
          <w:rStyle w:val="Voetnootmarkering"/>
          <w:rFonts w:ascii="Arial" w:hAnsi="Arial"/>
        </w:rPr>
        <w:footnoteRef/>
      </w:r>
      <w:r w:rsidRPr="009058EB">
        <w:rPr>
          <w:rFonts w:ascii="Arial" w:hAnsi="Arial"/>
        </w:rPr>
        <w:t xml:space="preserve"> Dit sluit aan bij de </w:t>
      </w:r>
      <w:r w:rsidR="003040A5" w:rsidRPr="009058EB">
        <w:rPr>
          <w:rFonts w:ascii="Arial" w:hAnsi="Arial"/>
        </w:rPr>
        <w:t>definitie</w:t>
      </w:r>
      <w:r w:rsidRPr="009058EB">
        <w:rPr>
          <w:rFonts w:ascii="Arial" w:hAnsi="Arial"/>
        </w:rPr>
        <w:t xml:space="preserve"> van Konijnenbelt en Van Male van het bestuursrecht. </w:t>
      </w:r>
      <w:r w:rsidR="00AB7423" w:rsidRPr="009058EB">
        <w:rPr>
          <w:rFonts w:ascii="Arial" w:hAnsi="Arial"/>
        </w:rPr>
        <w:t xml:space="preserve">Zie: </w:t>
      </w:r>
      <w:r w:rsidRPr="009058EB">
        <w:rPr>
          <w:rFonts w:ascii="Arial" w:hAnsi="Arial"/>
        </w:rPr>
        <w:t xml:space="preserve">Van Wijk/Konijnenbelt &amp; Van Male 2014, p. 1. </w:t>
      </w:r>
    </w:p>
  </w:footnote>
  <w:footnote w:id="89">
    <w:p w14:paraId="14546048" w14:textId="31C2C26C" w:rsidR="003B4B48" w:rsidRPr="009058EB" w:rsidRDefault="003B4B48">
      <w:pPr>
        <w:pStyle w:val="Voetnoottekst"/>
        <w:rPr>
          <w:rFonts w:ascii="Arial" w:hAnsi="Arial"/>
        </w:rPr>
      </w:pPr>
      <w:r w:rsidRPr="009058EB">
        <w:rPr>
          <w:rStyle w:val="Voetnootmarkering"/>
          <w:rFonts w:ascii="Arial" w:hAnsi="Arial"/>
        </w:rPr>
        <w:footnoteRef/>
      </w:r>
      <w:r w:rsidRPr="009058EB">
        <w:rPr>
          <w:rFonts w:ascii="Arial" w:hAnsi="Arial"/>
        </w:rPr>
        <w:t xml:space="preserve"> De wetgever omschrijft dit als primair doel van het bestuursprocesrecht. </w:t>
      </w:r>
      <w:r w:rsidR="00193BE7" w:rsidRPr="009058EB">
        <w:rPr>
          <w:rFonts w:ascii="Arial" w:hAnsi="Arial"/>
        </w:rPr>
        <w:t xml:space="preserve">Zie: </w:t>
      </w:r>
      <w:r w:rsidRPr="009058EB">
        <w:rPr>
          <w:rFonts w:ascii="Arial" w:hAnsi="Arial"/>
          <w:i/>
          <w:iCs/>
        </w:rPr>
        <w:t xml:space="preserve">Kamerstukken II </w:t>
      </w:r>
      <w:r w:rsidRPr="009058EB">
        <w:rPr>
          <w:rFonts w:ascii="Arial" w:hAnsi="Arial"/>
        </w:rPr>
        <w:t>1991/92, 22495, nr. 3, p. 35.</w:t>
      </w:r>
    </w:p>
  </w:footnote>
  <w:footnote w:id="90">
    <w:p w14:paraId="68AA2008" w14:textId="77777777" w:rsidR="00193BE7" w:rsidRPr="009058EB" w:rsidRDefault="00193BE7" w:rsidP="00193BE7">
      <w:pPr>
        <w:pStyle w:val="Voetnoottekst"/>
        <w:rPr>
          <w:rFonts w:ascii="Arial" w:hAnsi="Arial"/>
        </w:rPr>
      </w:pPr>
      <w:r w:rsidRPr="009058EB">
        <w:rPr>
          <w:rStyle w:val="Voetnootmarkering"/>
          <w:rFonts w:ascii="Arial" w:hAnsi="Arial"/>
        </w:rPr>
        <w:footnoteRef/>
      </w:r>
      <w:r w:rsidRPr="009058EB">
        <w:rPr>
          <w:rFonts w:ascii="Arial" w:hAnsi="Arial"/>
        </w:rPr>
        <w:t xml:space="preserve"> Bröring e.a. 2022b, p. 40. </w:t>
      </w:r>
    </w:p>
  </w:footnote>
  <w:footnote w:id="91">
    <w:p w14:paraId="47B99AEA" w14:textId="77777777" w:rsidR="003B4B48" w:rsidRPr="009058EB" w:rsidRDefault="003B4B48" w:rsidP="00607227">
      <w:pPr>
        <w:pStyle w:val="Voetnoottekst"/>
        <w:rPr>
          <w:rFonts w:ascii="Arial" w:hAnsi="Arial"/>
        </w:rPr>
      </w:pPr>
      <w:r w:rsidRPr="009058EB">
        <w:rPr>
          <w:rStyle w:val="Voetnootmarkering"/>
          <w:rFonts w:ascii="Arial" w:hAnsi="Arial"/>
        </w:rPr>
        <w:footnoteRef/>
      </w:r>
      <w:r w:rsidRPr="009058EB">
        <w:rPr>
          <w:rFonts w:ascii="Arial" w:hAnsi="Arial"/>
        </w:rPr>
        <w:t xml:space="preserve"> Bröring e.a. 2022b, p. 40. </w:t>
      </w:r>
    </w:p>
  </w:footnote>
  <w:footnote w:id="92">
    <w:p w14:paraId="3678D67B" w14:textId="6B4976E7" w:rsidR="003B4B48" w:rsidRPr="009058EB" w:rsidRDefault="003B4B48" w:rsidP="00607227">
      <w:pPr>
        <w:pStyle w:val="Voetnoottekst"/>
        <w:rPr>
          <w:rFonts w:ascii="Arial" w:hAnsi="Arial"/>
        </w:rPr>
      </w:pPr>
      <w:r w:rsidRPr="009058EB">
        <w:rPr>
          <w:rStyle w:val="Voetnootmarkering"/>
          <w:rFonts w:ascii="Arial" w:hAnsi="Arial"/>
        </w:rPr>
        <w:footnoteRef/>
      </w:r>
      <w:r w:rsidRPr="009058EB">
        <w:rPr>
          <w:rFonts w:ascii="Arial" w:hAnsi="Arial"/>
        </w:rPr>
        <w:t xml:space="preserve"> </w:t>
      </w:r>
      <w:r w:rsidRPr="009058EB">
        <w:rPr>
          <w:rFonts w:ascii="Arial" w:eastAsiaTheme="minorHAnsi" w:hAnsi="Arial"/>
          <w:i/>
          <w:iCs/>
          <w:lang w:eastAsia="en-US"/>
        </w:rPr>
        <w:t xml:space="preserve">Kamerstukken II </w:t>
      </w:r>
      <w:r w:rsidRPr="009058EB">
        <w:rPr>
          <w:rFonts w:ascii="Arial" w:eastAsiaTheme="minorHAnsi" w:hAnsi="Arial"/>
          <w:lang w:eastAsia="en-US"/>
        </w:rPr>
        <w:t>1991-1992, 22495, nr. 3, p. 35</w:t>
      </w:r>
      <w:r w:rsidRPr="009058EB">
        <w:rPr>
          <w:rFonts w:ascii="Arial" w:eastAsiaTheme="minorHAnsi" w:hAnsi="Arial"/>
          <w:sz w:val="16"/>
          <w:szCs w:val="16"/>
          <w:lang w:eastAsia="en-US"/>
        </w:rPr>
        <w:t>.</w:t>
      </w:r>
    </w:p>
  </w:footnote>
  <w:footnote w:id="93">
    <w:p w14:paraId="6238287A" w14:textId="50A25489" w:rsidR="003B4B48" w:rsidRPr="009058EB" w:rsidRDefault="003B4B48">
      <w:pPr>
        <w:pStyle w:val="Voetnoottekst"/>
        <w:rPr>
          <w:rFonts w:ascii="Arial" w:hAnsi="Arial"/>
        </w:rPr>
      </w:pPr>
      <w:r w:rsidRPr="009058EB">
        <w:rPr>
          <w:rStyle w:val="Voetnootmarkering"/>
          <w:rFonts w:ascii="Arial" w:hAnsi="Arial"/>
        </w:rPr>
        <w:footnoteRef/>
      </w:r>
      <w:r w:rsidRPr="009058EB">
        <w:rPr>
          <w:rFonts w:ascii="Arial" w:hAnsi="Arial"/>
        </w:rPr>
        <w:t xml:space="preserve"> Assink 2022, p. 221 e.v; </w:t>
      </w:r>
      <w:r w:rsidRPr="009058EB">
        <w:rPr>
          <w:rFonts w:ascii="Arial" w:hAnsi="Arial"/>
          <w:szCs w:val="18"/>
        </w:rPr>
        <w:t xml:space="preserve">Teunissen, </w:t>
      </w:r>
      <w:r w:rsidRPr="009058EB">
        <w:rPr>
          <w:rFonts w:ascii="Arial" w:hAnsi="Arial"/>
          <w:i/>
          <w:szCs w:val="18"/>
        </w:rPr>
        <w:t xml:space="preserve">Gst. </w:t>
      </w:r>
      <w:r w:rsidRPr="009058EB">
        <w:rPr>
          <w:rFonts w:ascii="Arial" w:hAnsi="Arial"/>
          <w:szCs w:val="18"/>
        </w:rPr>
        <w:t>2003/17.</w:t>
      </w:r>
    </w:p>
  </w:footnote>
  <w:footnote w:id="94">
    <w:p w14:paraId="19F80457" w14:textId="24705127" w:rsidR="003B4B48" w:rsidRPr="009058EB" w:rsidRDefault="003B4B48" w:rsidP="00840C1A">
      <w:pPr>
        <w:rPr>
          <w:rFonts w:ascii="Arial" w:hAnsi="Arial"/>
          <w:b/>
          <w:bCs/>
        </w:rPr>
      </w:pPr>
      <w:r w:rsidRPr="009058EB">
        <w:rPr>
          <w:rStyle w:val="Voetnootmarkering"/>
          <w:rFonts w:ascii="Arial" w:hAnsi="Arial"/>
          <w:sz w:val="20"/>
          <w:szCs w:val="18"/>
        </w:rPr>
        <w:footnoteRef/>
      </w:r>
      <w:r w:rsidRPr="009058EB">
        <w:rPr>
          <w:rFonts w:ascii="Arial" w:hAnsi="Arial"/>
          <w:sz w:val="20"/>
          <w:szCs w:val="18"/>
        </w:rPr>
        <w:t xml:space="preserve"> Teunissen, </w:t>
      </w:r>
      <w:r w:rsidRPr="009058EB">
        <w:rPr>
          <w:rFonts w:ascii="Arial" w:hAnsi="Arial"/>
          <w:i/>
          <w:sz w:val="20"/>
          <w:szCs w:val="18"/>
        </w:rPr>
        <w:t xml:space="preserve">Gst. </w:t>
      </w:r>
      <w:r w:rsidRPr="009058EB">
        <w:rPr>
          <w:rFonts w:ascii="Arial" w:hAnsi="Arial"/>
          <w:sz w:val="20"/>
          <w:szCs w:val="18"/>
        </w:rPr>
        <w:t>2003/17.</w:t>
      </w:r>
    </w:p>
  </w:footnote>
  <w:footnote w:id="95">
    <w:p w14:paraId="5ACB49A8" w14:textId="77777777" w:rsidR="003B4B48" w:rsidRPr="009058EB" w:rsidRDefault="003B4B48" w:rsidP="00840C1A">
      <w:pPr>
        <w:rPr>
          <w:rFonts w:ascii="Arial" w:hAnsi="Arial"/>
          <w:b/>
          <w:bCs/>
        </w:rPr>
      </w:pPr>
      <w:r w:rsidRPr="009058EB">
        <w:rPr>
          <w:rStyle w:val="Voetnootmarkering"/>
          <w:rFonts w:ascii="Arial" w:hAnsi="Arial"/>
          <w:sz w:val="20"/>
          <w:szCs w:val="18"/>
        </w:rPr>
        <w:footnoteRef/>
      </w:r>
      <w:r w:rsidRPr="009058EB">
        <w:rPr>
          <w:rFonts w:ascii="Arial" w:hAnsi="Arial"/>
          <w:sz w:val="20"/>
          <w:szCs w:val="18"/>
        </w:rPr>
        <w:t xml:space="preserve"> Teunissen, </w:t>
      </w:r>
      <w:r w:rsidRPr="009058EB">
        <w:rPr>
          <w:rFonts w:ascii="Arial" w:hAnsi="Arial"/>
          <w:i/>
          <w:sz w:val="20"/>
          <w:szCs w:val="18"/>
        </w:rPr>
        <w:t xml:space="preserve">Gst. </w:t>
      </w:r>
      <w:r w:rsidRPr="009058EB">
        <w:rPr>
          <w:rFonts w:ascii="Arial" w:hAnsi="Arial"/>
          <w:sz w:val="20"/>
          <w:szCs w:val="18"/>
        </w:rPr>
        <w:t>2003/17.</w:t>
      </w:r>
    </w:p>
  </w:footnote>
  <w:footnote w:id="96">
    <w:p w14:paraId="43D599E2" w14:textId="77777777" w:rsidR="003B4B48" w:rsidRPr="009058EB" w:rsidRDefault="003B4B48" w:rsidP="00840C1A">
      <w:pPr>
        <w:pStyle w:val="Voetnoottekst"/>
        <w:rPr>
          <w:rFonts w:ascii="Arial" w:hAnsi="Arial"/>
        </w:rPr>
      </w:pPr>
      <w:r w:rsidRPr="009058EB">
        <w:rPr>
          <w:rStyle w:val="Voetnootmarkering"/>
          <w:rFonts w:ascii="Arial" w:hAnsi="Arial"/>
        </w:rPr>
        <w:footnoteRef/>
      </w:r>
      <w:r w:rsidRPr="009058EB">
        <w:rPr>
          <w:rFonts w:ascii="Arial" w:hAnsi="Arial"/>
        </w:rPr>
        <w:t xml:space="preserve"> Schreuder-Vlasblom 2017/2.1.3.5.</w:t>
      </w:r>
    </w:p>
  </w:footnote>
  <w:footnote w:id="97">
    <w:p w14:paraId="747D437F" w14:textId="77777777" w:rsidR="003B4B48" w:rsidRPr="009058EB" w:rsidRDefault="003B4B48" w:rsidP="00840C1A">
      <w:pPr>
        <w:pStyle w:val="Voetnoottekst"/>
        <w:rPr>
          <w:rFonts w:ascii="Arial" w:hAnsi="Arial"/>
        </w:rPr>
      </w:pPr>
      <w:r w:rsidRPr="009058EB">
        <w:rPr>
          <w:rStyle w:val="Voetnootmarkering"/>
          <w:rFonts w:ascii="Arial" w:hAnsi="Arial"/>
        </w:rPr>
        <w:footnoteRef/>
      </w:r>
      <w:r w:rsidRPr="009058EB">
        <w:rPr>
          <w:rFonts w:ascii="Arial" w:hAnsi="Arial"/>
        </w:rPr>
        <w:t xml:space="preserve"> Assink 2022, p. 8. </w:t>
      </w:r>
    </w:p>
  </w:footnote>
  <w:footnote w:id="98">
    <w:p w14:paraId="04935B86" w14:textId="77777777" w:rsidR="003B4B48" w:rsidRPr="009058EB" w:rsidRDefault="003B4B48" w:rsidP="00840C1A">
      <w:pPr>
        <w:pStyle w:val="Voetnoottekst"/>
        <w:rPr>
          <w:rFonts w:ascii="Arial" w:hAnsi="Arial"/>
        </w:rPr>
      </w:pPr>
      <w:r w:rsidRPr="009058EB">
        <w:rPr>
          <w:rStyle w:val="Voetnootmarkering"/>
          <w:rFonts w:ascii="Arial" w:hAnsi="Arial"/>
        </w:rPr>
        <w:footnoteRef/>
      </w:r>
      <w:r w:rsidRPr="009058EB">
        <w:rPr>
          <w:rFonts w:ascii="Arial" w:hAnsi="Arial"/>
        </w:rPr>
        <w:t xml:space="preserve"> Van Wijk/Konijnenbelt &amp; Van Male 2014, p. 558.</w:t>
      </w:r>
    </w:p>
  </w:footnote>
  <w:footnote w:id="99">
    <w:p w14:paraId="242AC4E0" w14:textId="77777777" w:rsidR="003B4B48" w:rsidRPr="009058EB" w:rsidRDefault="003B4B48" w:rsidP="00840C1A">
      <w:pPr>
        <w:pStyle w:val="Voetnoottekst"/>
        <w:rPr>
          <w:rFonts w:ascii="Arial" w:hAnsi="Arial"/>
        </w:rPr>
      </w:pPr>
      <w:r w:rsidRPr="009058EB">
        <w:rPr>
          <w:rStyle w:val="Voetnootmarkering"/>
          <w:rFonts w:ascii="Arial" w:hAnsi="Arial"/>
        </w:rPr>
        <w:footnoteRef/>
      </w:r>
      <w:r w:rsidRPr="009058EB">
        <w:rPr>
          <w:rFonts w:ascii="Arial" w:hAnsi="Arial"/>
        </w:rPr>
        <w:t xml:space="preserve"> Bröring e.a. 2022b, p. 42. </w:t>
      </w:r>
    </w:p>
  </w:footnote>
  <w:footnote w:id="100">
    <w:p w14:paraId="11FCA528" w14:textId="77777777" w:rsidR="003B4B48" w:rsidRPr="009058EB" w:rsidRDefault="003B4B48" w:rsidP="00A07757">
      <w:pPr>
        <w:pStyle w:val="Voetnoottekst"/>
        <w:rPr>
          <w:rFonts w:ascii="Arial" w:hAnsi="Arial"/>
        </w:rPr>
      </w:pPr>
      <w:r w:rsidRPr="009058EB">
        <w:rPr>
          <w:rStyle w:val="Voetnootmarkering"/>
          <w:rFonts w:ascii="Arial" w:hAnsi="Arial"/>
        </w:rPr>
        <w:footnoteRef/>
      </w:r>
      <w:r w:rsidRPr="009058EB">
        <w:rPr>
          <w:rFonts w:ascii="Arial" w:hAnsi="Arial"/>
        </w:rPr>
        <w:t xml:space="preserve"> Assink 2022, p. 187 e.v. </w:t>
      </w:r>
    </w:p>
  </w:footnote>
  <w:footnote w:id="101">
    <w:p w14:paraId="16B8C1B2" w14:textId="74680399" w:rsidR="003B4B48" w:rsidRPr="009058EB" w:rsidRDefault="003B4B48">
      <w:pPr>
        <w:pStyle w:val="Voetnoottekst"/>
        <w:rPr>
          <w:rFonts w:ascii="Arial" w:hAnsi="Arial"/>
        </w:rPr>
      </w:pPr>
      <w:r w:rsidRPr="009058EB">
        <w:rPr>
          <w:rStyle w:val="Voetnootmarkering"/>
          <w:rFonts w:ascii="Arial" w:hAnsi="Arial"/>
        </w:rPr>
        <w:footnoteRef/>
      </w:r>
      <w:r w:rsidRPr="009058EB">
        <w:rPr>
          <w:rFonts w:ascii="Arial" w:hAnsi="Arial"/>
        </w:rPr>
        <w:t xml:space="preserve"> Assink 2022, p. 194 e.v</w:t>
      </w:r>
    </w:p>
  </w:footnote>
  <w:footnote w:id="102">
    <w:p w14:paraId="3547BFFF" w14:textId="77777777" w:rsidR="003B4B48" w:rsidRPr="009058EB" w:rsidRDefault="003B4B48" w:rsidP="00061852">
      <w:pPr>
        <w:pStyle w:val="Voetnoottekst"/>
        <w:rPr>
          <w:rFonts w:ascii="Arial" w:hAnsi="Arial"/>
        </w:rPr>
      </w:pPr>
      <w:r w:rsidRPr="009058EB">
        <w:rPr>
          <w:rStyle w:val="Voetnootmarkering"/>
          <w:rFonts w:ascii="Arial" w:hAnsi="Arial"/>
        </w:rPr>
        <w:footnoteRef/>
      </w:r>
      <w:r w:rsidRPr="009058EB">
        <w:rPr>
          <w:rFonts w:ascii="Arial" w:hAnsi="Arial"/>
        </w:rPr>
        <w:t xml:space="preserve"> Assink 2022, p. 221 e.v. </w:t>
      </w:r>
    </w:p>
  </w:footnote>
  <w:footnote w:id="103">
    <w:p w14:paraId="1C9D7161" w14:textId="78E2CDF2" w:rsidR="003B4B48" w:rsidRPr="009058EB" w:rsidRDefault="003B4B48" w:rsidP="00061852">
      <w:pPr>
        <w:pStyle w:val="Voetnoottekst"/>
        <w:rPr>
          <w:rFonts w:ascii="Arial" w:hAnsi="Arial"/>
        </w:rPr>
      </w:pPr>
      <w:r w:rsidRPr="009058EB">
        <w:rPr>
          <w:rStyle w:val="Voetnootmarkering"/>
          <w:rFonts w:ascii="Arial" w:hAnsi="Arial"/>
        </w:rPr>
        <w:footnoteRef/>
      </w:r>
      <w:r w:rsidRPr="009058EB">
        <w:rPr>
          <w:rFonts w:ascii="Arial" w:hAnsi="Arial"/>
        </w:rPr>
        <w:t xml:space="preserve"> Dit sluit aan bij de opvatting van Van Buuren. Hij schreef dat de kring van beroepsgerechtigden zo moet zijn dat er voor elk betrokken belang een organisatie of een persoon kan procederen. </w:t>
      </w:r>
      <w:r w:rsidR="00AB7423" w:rsidRPr="009058EB">
        <w:rPr>
          <w:rFonts w:ascii="Arial" w:hAnsi="Arial"/>
        </w:rPr>
        <w:t xml:space="preserve">Zie: </w:t>
      </w:r>
      <w:r w:rsidRPr="009058EB">
        <w:rPr>
          <w:rFonts w:ascii="Arial" w:hAnsi="Arial"/>
        </w:rPr>
        <w:t xml:space="preserve">Van Buuren 1978, p. 117. </w:t>
      </w:r>
    </w:p>
  </w:footnote>
  <w:footnote w:id="104">
    <w:p w14:paraId="5F13649D" w14:textId="77777777" w:rsidR="003B4B48" w:rsidRPr="009058EB" w:rsidRDefault="003B4B48" w:rsidP="00061852">
      <w:pPr>
        <w:pStyle w:val="Voetnoottekst"/>
        <w:rPr>
          <w:rFonts w:ascii="Arial" w:hAnsi="Arial"/>
        </w:rPr>
      </w:pPr>
      <w:r w:rsidRPr="009058EB">
        <w:rPr>
          <w:rStyle w:val="Voetnootmarkering"/>
          <w:rFonts w:ascii="Arial" w:hAnsi="Arial"/>
        </w:rPr>
        <w:footnoteRef/>
      </w:r>
      <w:r w:rsidRPr="009058EB">
        <w:rPr>
          <w:rFonts w:ascii="Arial" w:hAnsi="Arial"/>
        </w:rPr>
        <w:t xml:space="preserve"> Assink 2022, p. 221 e.v.</w:t>
      </w:r>
    </w:p>
  </w:footnote>
  <w:footnote w:id="105">
    <w:p w14:paraId="07773CEE" w14:textId="77777777" w:rsidR="003B4B48" w:rsidRPr="009058EB" w:rsidRDefault="003B4B48" w:rsidP="009B1336">
      <w:pPr>
        <w:pStyle w:val="Voetnoottekst"/>
        <w:rPr>
          <w:rFonts w:ascii="Arial" w:hAnsi="Arial"/>
        </w:rPr>
      </w:pPr>
      <w:r w:rsidRPr="009058EB">
        <w:rPr>
          <w:rStyle w:val="Voetnootmarkering"/>
          <w:rFonts w:ascii="Arial" w:hAnsi="Arial"/>
        </w:rPr>
        <w:footnoteRef/>
      </w:r>
      <w:r w:rsidRPr="009058EB">
        <w:rPr>
          <w:rFonts w:ascii="Arial" w:hAnsi="Arial"/>
        </w:rPr>
        <w:t xml:space="preserve"> </w:t>
      </w:r>
      <w:r w:rsidRPr="009058EB">
        <w:rPr>
          <w:rFonts w:ascii="Arial" w:hAnsi="Arial"/>
          <w:i/>
          <w:iCs/>
        </w:rPr>
        <w:t>Handelingen II</w:t>
      </w:r>
      <w:r w:rsidRPr="009058EB">
        <w:rPr>
          <w:rFonts w:ascii="Arial" w:hAnsi="Arial"/>
        </w:rPr>
        <w:t xml:space="preserve"> 2022/23, nr. 50, item 3, p. 11. </w:t>
      </w:r>
    </w:p>
  </w:footnote>
  <w:footnote w:id="106">
    <w:p w14:paraId="04693242" w14:textId="1FB13BD9" w:rsidR="003B4B48" w:rsidRPr="009058EB" w:rsidRDefault="003B4B48" w:rsidP="009B1336">
      <w:pPr>
        <w:pStyle w:val="Voetnoottekst"/>
        <w:rPr>
          <w:rFonts w:ascii="Arial" w:hAnsi="Arial"/>
        </w:rPr>
      </w:pPr>
      <w:r w:rsidRPr="009058EB">
        <w:rPr>
          <w:rStyle w:val="Voetnootmarkering"/>
          <w:rFonts w:ascii="Arial" w:hAnsi="Arial"/>
        </w:rPr>
        <w:footnoteRef/>
      </w:r>
      <w:r w:rsidRPr="009058EB">
        <w:rPr>
          <w:rFonts w:ascii="Arial" w:hAnsi="Arial"/>
        </w:rPr>
        <w:t xml:space="preserve"> </w:t>
      </w:r>
      <w:r w:rsidRPr="009058EB">
        <w:rPr>
          <w:rFonts w:ascii="Arial" w:hAnsi="Arial"/>
          <w:i/>
          <w:iCs/>
        </w:rPr>
        <w:t>Aanhangsel Handelingen II</w:t>
      </w:r>
      <w:r w:rsidRPr="009058EB">
        <w:rPr>
          <w:rFonts w:ascii="Arial" w:hAnsi="Arial"/>
        </w:rPr>
        <w:t xml:space="preserve"> 2020/21, nr. 3807. Om deze reden heeft de Tweede Kamer een motie aangenomen, waarin de regering wordt verzocht te onderzoeken hoe het representativiteitsvereiste kan worden aangescherpt zodat meer belangenorganisaties niet-ontvankelijk worden verklaard. </w:t>
      </w:r>
      <w:r w:rsidR="00AB7423" w:rsidRPr="009058EB">
        <w:rPr>
          <w:rFonts w:ascii="Arial" w:hAnsi="Arial"/>
        </w:rPr>
        <w:t xml:space="preserve">Zie: </w:t>
      </w:r>
      <w:r w:rsidRPr="009058EB">
        <w:rPr>
          <w:rFonts w:ascii="Arial" w:hAnsi="Arial"/>
          <w:i/>
          <w:iCs/>
        </w:rPr>
        <w:t>Handelingen II</w:t>
      </w:r>
      <w:r w:rsidRPr="009058EB">
        <w:rPr>
          <w:rFonts w:ascii="Arial" w:hAnsi="Arial"/>
        </w:rPr>
        <w:t xml:space="preserve"> 2022/23, nr. </w:t>
      </w:r>
      <w:hyperlink r:id="rId5" w:tooltip="link naar publicatie h-tk-20222023-55-12" w:history="1">
        <w:r w:rsidRPr="009058EB">
          <w:rPr>
            <w:rFonts w:ascii="Arial" w:hAnsi="Arial"/>
          </w:rPr>
          <w:t>55, item 12</w:t>
        </w:r>
      </w:hyperlink>
      <w:r w:rsidRPr="009058EB">
        <w:rPr>
          <w:rFonts w:ascii="Arial" w:hAnsi="Arial"/>
        </w:rPr>
        <w:t>.</w:t>
      </w:r>
    </w:p>
  </w:footnote>
  <w:footnote w:id="107">
    <w:p w14:paraId="62C7F761" w14:textId="77777777" w:rsidR="003B4B48" w:rsidRPr="009058EB" w:rsidRDefault="003B4B48" w:rsidP="00E3439D">
      <w:pPr>
        <w:pStyle w:val="Voetnoottekst"/>
        <w:rPr>
          <w:rFonts w:ascii="Arial" w:hAnsi="Arial"/>
        </w:rPr>
      </w:pPr>
      <w:r w:rsidRPr="009058EB">
        <w:rPr>
          <w:rStyle w:val="Voetnootmarkering"/>
          <w:rFonts w:ascii="Arial" w:hAnsi="Arial"/>
        </w:rPr>
        <w:footnoteRef/>
      </w:r>
      <w:r w:rsidRPr="009058EB">
        <w:rPr>
          <w:rFonts w:ascii="Arial" w:hAnsi="Arial"/>
        </w:rPr>
        <w:t xml:space="preserve"> Schutgens &amp; Sillen 2022, p. 192.</w:t>
      </w:r>
    </w:p>
  </w:footnote>
  <w:footnote w:id="108">
    <w:p w14:paraId="3A7F5705" w14:textId="52858162" w:rsidR="00FE0210" w:rsidRPr="009058EB" w:rsidRDefault="00FE0210" w:rsidP="00E77C76">
      <w:pPr>
        <w:pStyle w:val="Voetnoottekst"/>
        <w:rPr>
          <w:rFonts w:ascii="Arial" w:hAnsi="Arial"/>
        </w:rPr>
      </w:pPr>
      <w:r w:rsidRPr="009058EB">
        <w:rPr>
          <w:rStyle w:val="Voetnootmarkering"/>
          <w:rFonts w:ascii="Arial" w:hAnsi="Arial"/>
        </w:rPr>
        <w:footnoteRef/>
      </w:r>
      <w:r w:rsidRPr="009058EB">
        <w:rPr>
          <w:rFonts w:ascii="Arial" w:hAnsi="Arial"/>
        </w:rPr>
        <w:t xml:space="preserve"> </w:t>
      </w:r>
      <w:r w:rsidR="00E77C76" w:rsidRPr="009058EB">
        <w:rPr>
          <w:rFonts w:ascii="Arial" w:hAnsi="Arial"/>
        </w:rPr>
        <w:t xml:space="preserve">Zie hierover bijvoorbeeld de oratie van Bauw getiteld ‘Politieke processen. Over de rol van de civiele rechter in de democratische rechtsstaat’. Bauw 2017. </w:t>
      </w:r>
    </w:p>
  </w:footnote>
  <w:footnote w:id="109">
    <w:p w14:paraId="73FCDEC6" w14:textId="136A59C2" w:rsidR="00FE0210" w:rsidRPr="009058EB" w:rsidRDefault="00FE0210" w:rsidP="00FE0210">
      <w:pPr>
        <w:pStyle w:val="Voetnoottekst"/>
        <w:rPr>
          <w:rFonts w:ascii="Arial" w:hAnsi="Arial"/>
        </w:rPr>
      </w:pPr>
      <w:r w:rsidRPr="009058EB">
        <w:rPr>
          <w:rStyle w:val="Voetnootmarkering"/>
          <w:rFonts w:ascii="Arial" w:hAnsi="Arial"/>
        </w:rPr>
        <w:footnoteRef/>
      </w:r>
      <w:r w:rsidRPr="009058EB">
        <w:rPr>
          <w:rFonts w:ascii="Arial" w:hAnsi="Arial"/>
        </w:rPr>
        <w:t xml:space="preserve"> Hier vreesde bijvoorbeeld de Tweede Kamer voor: </w:t>
      </w:r>
      <w:r w:rsidRPr="009058EB">
        <w:rPr>
          <w:rFonts w:ascii="Arial" w:hAnsi="Arial"/>
          <w:i/>
          <w:iCs/>
        </w:rPr>
        <w:t xml:space="preserve">Kamerstukken II </w:t>
      </w:r>
      <w:r w:rsidRPr="009058EB">
        <w:rPr>
          <w:rFonts w:ascii="Arial" w:hAnsi="Arial"/>
        </w:rPr>
        <w:t>2016/17, 34608, nr. 14. Zie verder over deze vrees: Bauw,</w:t>
      </w:r>
      <w:r w:rsidRPr="009058EB">
        <w:rPr>
          <w:rFonts w:ascii="Arial" w:hAnsi="Arial"/>
          <w:i/>
          <w:iCs/>
        </w:rPr>
        <w:t xml:space="preserve"> AA</w:t>
      </w:r>
      <w:r w:rsidRPr="009058EB">
        <w:rPr>
          <w:rFonts w:ascii="Arial" w:hAnsi="Arial"/>
        </w:rPr>
        <w:t xml:space="preserve"> 2023, p. 434-440. </w:t>
      </w:r>
    </w:p>
  </w:footnote>
  <w:footnote w:id="110">
    <w:p w14:paraId="235762CD" w14:textId="77777777" w:rsidR="003B4B48" w:rsidRPr="009058EB" w:rsidRDefault="003B4B48" w:rsidP="007352D7">
      <w:pPr>
        <w:pStyle w:val="Voetnoottekst"/>
        <w:rPr>
          <w:rFonts w:ascii="Arial" w:hAnsi="Arial"/>
        </w:rPr>
      </w:pPr>
      <w:r w:rsidRPr="009058EB">
        <w:rPr>
          <w:rStyle w:val="Voetnootmarkering"/>
          <w:rFonts w:ascii="Arial" w:hAnsi="Arial"/>
        </w:rPr>
        <w:footnoteRef/>
      </w:r>
      <w:r w:rsidRPr="009058EB">
        <w:rPr>
          <w:rFonts w:ascii="Arial" w:hAnsi="Arial"/>
        </w:rPr>
        <w:t xml:space="preserve"> De Raad voor de Rechtspraak maakte zich ten tijde van de wijziging van artikel 3:305a BW in 2019 zorgen over de uitvoerbaarheid en kosten. Dit advies betrof zowel groepsacties als algemeenbelangacties. Bijlage bij </w:t>
      </w:r>
      <w:r w:rsidRPr="009058EB">
        <w:rPr>
          <w:rFonts w:ascii="Arial" w:hAnsi="Arial"/>
          <w:i/>
          <w:iCs/>
        </w:rPr>
        <w:t>Kamerstukken II</w:t>
      </w:r>
      <w:r w:rsidRPr="009058EB">
        <w:rPr>
          <w:rFonts w:ascii="Arial" w:hAnsi="Arial"/>
        </w:rPr>
        <w:t xml:space="preserve"> 2016/17, 34608, nr. 3 (MvT).</w:t>
      </w:r>
    </w:p>
  </w:footnote>
  <w:footnote w:id="111">
    <w:p w14:paraId="6A7611C9" w14:textId="4F50A720" w:rsidR="003B4B48" w:rsidRPr="009058EB" w:rsidRDefault="003B4B48" w:rsidP="007352D7">
      <w:pPr>
        <w:pStyle w:val="Voetnoottekst"/>
        <w:rPr>
          <w:rFonts w:ascii="Arial" w:hAnsi="Arial"/>
        </w:rPr>
      </w:pPr>
      <w:r w:rsidRPr="009058EB">
        <w:rPr>
          <w:rStyle w:val="Voetnootmarkering"/>
          <w:rFonts w:ascii="Arial" w:hAnsi="Arial"/>
        </w:rPr>
        <w:footnoteRef/>
      </w:r>
      <w:r w:rsidRPr="009058EB">
        <w:rPr>
          <w:rFonts w:ascii="Arial" w:hAnsi="Arial"/>
        </w:rPr>
        <w:t xml:space="preserve"> </w:t>
      </w:r>
      <w:r w:rsidRPr="009058EB">
        <w:rPr>
          <w:rFonts w:ascii="Arial" w:eastAsiaTheme="minorHAnsi" w:hAnsi="Arial"/>
          <w:lang w:eastAsia="en-US"/>
        </w:rPr>
        <w:t>Van Buuren 1978, p. 119.</w:t>
      </w:r>
    </w:p>
  </w:footnote>
  <w:footnote w:id="112">
    <w:p w14:paraId="4E953884" w14:textId="77777777" w:rsidR="003B4B48" w:rsidRPr="009058EB" w:rsidRDefault="003B4B48" w:rsidP="007352D7">
      <w:pPr>
        <w:rPr>
          <w:rFonts w:ascii="Arial" w:hAnsi="Arial"/>
        </w:rPr>
      </w:pPr>
      <w:r w:rsidRPr="009058EB">
        <w:rPr>
          <w:rFonts w:ascii="Arial" w:hAnsi="Arial"/>
          <w:sz w:val="20"/>
          <w:szCs w:val="18"/>
          <w:vertAlign w:val="superscript"/>
          <w:lang w:eastAsia="en-US"/>
        </w:rPr>
        <w:footnoteRef/>
      </w:r>
      <w:r w:rsidRPr="009058EB">
        <w:rPr>
          <w:rFonts w:ascii="Arial" w:hAnsi="Arial"/>
          <w:sz w:val="20"/>
          <w:szCs w:val="18"/>
          <w:vertAlign w:val="superscript"/>
          <w:lang w:eastAsia="en-US"/>
        </w:rPr>
        <w:t xml:space="preserve"> </w:t>
      </w:r>
      <w:r w:rsidRPr="009058EB">
        <w:rPr>
          <w:rFonts w:ascii="Arial" w:hAnsi="Arial"/>
          <w:sz w:val="20"/>
          <w:szCs w:val="18"/>
          <w:lang w:eastAsia="en-US"/>
        </w:rPr>
        <w:t xml:space="preserve">Overigens heeft het instellen van bezwaar en beroep in beginsel geen schorsende werking </w:t>
      </w:r>
      <w:proofErr w:type="gramStart"/>
      <w:r w:rsidRPr="009058EB">
        <w:rPr>
          <w:rFonts w:ascii="Arial" w:hAnsi="Arial"/>
          <w:sz w:val="20"/>
          <w:szCs w:val="18"/>
          <w:lang w:eastAsia="en-US"/>
        </w:rPr>
        <w:t>blijkens</w:t>
      </w:r>
      <w:proofErr w:type="gramEnd"/>
      <w:r w:rsidRPr="009058EB">
        <w:rPr>
          <w:rFonts w:ascii="Arial" w:hAnsi="Arial"/>
          <w:sz w:val="20"/>
          <w:szCs w:val="18"/>
          <w:lang w:eastAsia="en-US"/>
        </w:rPr>
        <w:t xml:space="preserve"> art. 6:16 Awb. Toch is uitvoering geven aan de plannen risicovol, aangezien de onderliggende vergunning nog door de rechter vernietigd kan worden.</w:t>
      </w:r>
    </w:p>
  </w:footnote>
  <w:footnote w:id="113">
    <w:p w14:paraId="7601E44D" w14:textId="4554D3DA" w:rsidR="003B4B48" w:rsidRPr="009058EB" w:rsidRDefault="003B4B48" w:rsidP="00946E46">
      <w:pPr>
        <w:pStyle w:val="Voetnoottekst"/>
        <w:rPr>
          <w:rFonts w:ascii="Arial" w:hAnsi="Arial"/>
        </w:rPr>
      </w:pPr>
      <w:r w:rsidRPr="009058EB">
        <w:rPr>
          <w:rStyle w:val="Voetnootmarkering"/>
          <w:rFonts w:ascii="Arial" w:hAnsi="Arial"/>
        </w:rPr>
        <w:footnoteRef/>
      </w:r>
      <w:r w:rsidRPr="009058EB">
        <w:rPr>
          <w:rFonts w:ascii="Arial" w:hAnsi="Arial"/>
        </w:rPr>
        <w:t xml:space="preserve"> Daarom stelt de Europese Commissie met de Europese Green Deal voor om het verlenen van vergunningen voor hernieuwbare energiebronnen te versnellen en vergemakkelijken. Dit is het voorstel voor een verordening van de raad tot vaststelling van een kader om de uitrol van hernieuwbare energie te versnellen met het nummer COM/2022/591. </w:t>
      </w:r>
    </w:p>
  </w:footnote>
  <w:footnote w:id="114">
    <w:p w14:paraId="71843099" w14:textId="745072BC" w:rsidR="004540A9" w:rsidRPr="009058EB" w:rsidRDefault="004540A9" w:rsidP="004540A9">
      <w:pPr>
        <w:pStyle w:val="Voetnoottekst"/>
        <w:rPr>
          <w:rFonts w:ascii="Arial" w:hAnsi="Arial"/>
        </w:rPr>
      </w:pPr>
      <w:r w:rsidRPr="009058EB">
        <w:rPr>
          <w:rStyle w:val="Voetnootmarkering"/>
          <w:rFonts w:ascii="Arial" w:hAnsi="Arial"/>
        </w:rPr>
        <w:footnoteRef/>
      </w:r>
      <w:r w:rsidRPr="009058EB">
        <w:rPr>
          <w:rFonts w:ascii="Arial" w:hAnsi="Arial"/>
        </w:rPr>
        <w:t xml:space="preserve"> Zie bijvoorbeeld Schutgens &amp; Sillen 2021</w:t>
      </w:r>
      <w:r w:rsidR="00AC3382" w:rsidRPr="009058EB">
        <w:rPr>
          <w:rFonts w:ascii="Arial" w:hAnsi="Arial"/>
        </w:rPr>
        <w:t>, p. 180 e.v.</w:t>
      </w:r>
      <w:r w:rsidRPr="009058EB">
        <w:rPr>
          <w:rFonts w:ascii="Arial" w:hAnsi="Arial"/>
        </w:rPr>
        <w:t xml:space="preserve">; Stolk 2018, p. </w:t>
      </w:r>
      <w:r w:rsidR="00AC3382" w:rsidRPr="009058EB">
        <w:rPr>
          <w:rFonts w:ascii="Arial" w:hAnsi="Arial"/>
        </w:rPr>
        <w:t>33</w:t>
      </w:r>
      <w:r w:rsidRPr="009058EB">
        <w:rPr>
          <w:rFonts w:ascii="Arial" w:hAnsi="Arial"/>
        </w:rPr>
        <w:t xml:space="preserve">; Heldeweg, Schlössels &amp; Seerden, </w:t>
      </w:r>
      <w:r w:rsidRPr="009058EB">
        <w:rPr>
          <w:rFonts w:ascii="Arial" w:hAnsi="Arial"/>
          <w:i/>
          <w:iCs/>
        </w:rPr>
        <w:t>R.M. Themis</w:t>
      </w:r>
      <w:r w:rsidRPr="009058EB">
        <w:rPr>
          <w:rFonts w:ascii="Arial" w:hAnsi="Arial"/>
        </w:rPr>
        <w:t xml:space="preserve"> 200</w:t>
      </w:r>
      <w:r w:rsidR="00077C69" w:rsidRPr="009058EB">
        <w:rPr>
          <w:rFonts w:ascii="Arial" w:hAnsi="Arial"/>
        </w:rPr>
        <w:t>0, p. 43-58.</w:t>
      </w:r>
    </w:p>
  </w:footnote>
  <w:footnote w:id="115">
    <w:p w14:paraId="762455AF" w14:textId="77777777" w:rsidR="004540A9" w:rsidRPr="009058EB" w:rsidRDefault="004540A9" w:rsidP="004540A9">
      <w:pPr>
        <w:pStyle w:val="Voetnoottekst"/>
        <w:rPr>
          <w:rFonts w:ascii="Arial" w:hAnsi="Arial"/>
        </w:rPr>
      </w:pPr>
      <w:r w:rsidRPr="009058EB">
        <w:rPr>
          <w:rStyle w:val="Voetnootmarkering"/>
          <w:rFonts w:ascii="Arial" w:hAnsi="Arial"/>
        </w:rPr>
        <w:footnoteRef/>
      </w:r>
      <w:r w:rsidRPr="009058EB">
        <w:rPr>
          <w:rFonts w:ascii="Arial" w:hAnsi="Arial"/>
        </w:rPr>
        <w:t xml:space="preserve"> Van Buuren 1978, p. 130. </w:t>
      </w:r>
    </w:p>
  </w:footnote>
  <w:footnote w:id="116">
    <w:p w14:paraId="6AF805A5" w14:textId="77777777" w:rsidR="004540A9" w:rsidRPr="009058EB" w:rsidRDefault="004540A9" w:rsidP="004540A9">
      <w:pPr>
        <w:pStyle w:val="Voetnoottekst"/>
        <w:rPr>
          <w:rFonts w:ascii="Arial" w:hAnsi="Arial"/>
        </w:rPr>
      </w:pPr>
      <w:r w:rsidRPr="009058EB">
        <w:rPr>
          <w:rStyle w:val="Voetnootmarkering"/>
          <w:rFonts w:ascii="Arial" w:hAnsi="Arial"/>
        </w:rPr>
        <w:footnoteRef/>
      </w:r>
      <w:r w:rsidRPr="009058EB">
        <w:rPr>
          <w:rFonts w:ascii="Arial" w:hAnsi="Arial"/>
        </w:rPr>
        <w:t xml:space="preserve"> Schutgens &amp; Sillen 2021, p. 184. </w:t>
      </w:r>
    </w:p>
  </w:footnote>
  <w:footnote w:id="117">
    <w:p w14:paraId="47FD7A82" w14:textId="77777777" w:rsidR="004540A9" w:rsidRPr="009058EB" w:rsidRDefault="004540A9" w:rsidP="004540A9">
      <w:pPr>
        <w:rPr>
          <w:rFonts w:ascii="Arial" w:hAnsi="Arial"/>
          <w:b/>
          <w:bCs/>
        </w:rPr>
      </w:pPr>
      <w:r w:rsidRPr="009058EB">
        <w:rPr>
          <w:rStyle w:val="Voetnootmarkering"/>
          <w:rFonts w:ascii="Arial" w:hAnsi="Arial"/>
          <w:sz w:val="20"/>
          <w:szCs w:val="18"/>
        </w:rPr>
        <w:footnoteRef/>
      </w:r>
      <w:r w:rsidRPr="009058EB">
        <w:rPr>
          <w:rFonts w:ascii="Arial" w:hAnsi="Arial"/>
        </w:rPr>
        <w:t xml:space="preserve"> </w:t>
      </w:r>
      <w:r w:rsidRPr="009058EB">
        <w:rPr>
          <w:rFonts w:ascii="Arial" w:hAnsi="Arial"/>
          <w:sz w:val="20"/>
          <w:szCs w:val="20"/>
        </w:rPr>
        <w:t>Stolk,</w:t>
      </w:r>
      <w:r w:rsidRPr="009058EB">
        <w:rPr>
          <w:rFonts w:ascii="Arial" w:hAnsi="Arial"/>
          <w:i/>
          <w:iCs/>
          <w:sz w:val="20"/>
          <w:szCs w:val="20"/>
        </w:rPr>
        <w:t xml:space="preserve"> NJB</w:t>
      </w:r>
      <w:r w:rsidRPr="009058EB">
        <w:rPr>
          <w:rFonts w:ascii="Arial" w:hAnsi="Arial"/>
          <w:sz w:val="20"/>
          <w:szCs w:val="20"/>
        </w:rPr>
        <w:t xml:space="preserve"> 2023/970.</w:t>
      </w:r>
    </w:p>
  </w:footnote>
  <w:footnote w:id="118">
    <w:p w14:paraId="6251B8E6" w14:textId="77777777" w:rsidR="004540A9" w:rsidRPr="009058EB" w:rsidRDefault="004540A9" w:rsidP="004540A9">
      <w:pPr>
        <w:pStyle w:val="Voetnoottekst"/>
        <w:rPr>
          <w:rFonts w:ascii="Arial" w:hAnsi="Arial"/>
        </w:rPr>
      </w:pPr>
      <w:r w:rsidRPr="009058EB">
        <w:rPr>
          <w:rStyle w:val="Voetnootmarkering"/>
          <w:rFonts w:ascii="Arial" w:hAnsi="Arial"/>
        </w:rPr>
        <w:footnoteRef/>
      </w:r>
      <w:r w:rsidRPr="009058EB">
        <w:rPr>
          <w:rFonts w:ascii="Arial" w:hAnsi="Arial"/>
        </w:rPr>
        <w:t xml:space="preserve"> Van Ettekoven 2009, p. 95 e.v. </w:t>
      </w:r>
    </w:p>
  </w:footnote>
  <w:footnote w:id="119">
    <w:p w14:paraId="1259214F" w14:textId="4EE3FBF2" w:rsidR="00FE0210" w:rsidRPr="009058EB" w:rsidRDefault="00FE0210" w:rsidP="00FE0210">
      <w:pPr>
        <w:pStyle w:val="Voetnoottekst"/>
        <w:rPr>
          <w:rFonts w:ascii="Arial" w:hAnsi="Arial"/>
        </w:rPr>
      </w:pPr>
      <w:r w:rsidRPr="009058EB">
        <w:rPr>
          <w:rStyle w:val="Voetnootmarkering"/>
          <w:rFonts w:ascii="Arial" w:hAnsi="Arial"/>
        </w:rPr>
        <w:footnoteRef/>
      </w:r>
      <w:r w:rsidRPr="009058EB">
        <w:rPr>
          <w:rFonts w:ascii="Arial" w:hAnsi="Arial"/>
        </w:rPr>
        <w:t xml:space="preserve"> </w:t>
      </w:r>
      <w:r w:rsidRPr="009058EB">
        <w:rPr>
          <w:rFonts w:ascii="Arial" w:eastAsia="Calibri" w:hAnsi="Arial"/>
          <w:color w:val="222222"/>
          <w:highlight w:val="white"/>
        </w:rPr>
        <w:t xml:space="preserve">Teunissen, </w:t>
      </w:r>
      <w:r w:rsidRPr="009058EB">
        <w:rPr>
          <w:rFonts w:ascii="Arial" w:eastAsia="Calibri" w:hAnsi="Arial"/>
          <w:i/>
          <w:color w:val="222222"/>
          <w:highlight w:val="white"/>
        </w:rPr>
        <w:t xml:space="preserve">NJB </w:t>
      </w:r>
      <w:r w:rsidRPr="009058EB">
        <w:rPr>
          <w:rFonts w:ascii="Arial" w:eastAsia="Calibri" w:hAnsi="Arial"/>
          <w:color w:val="222222"/>
          <w:highlight w:val="white"/>
        </w:rPr>
        <w:t>2008, p. 1224-1230; Tak 1997, p. 218 e.v.; Teunissen 1996, p. 301</w:t>
      </w:r>
      <w:r w:rsidRPr="009058EB">
        <w:rPr>
          <w:rFonts w:ascii="Arial" w:eastAsia="Calibri" w:hAnsi="Arial"/>
          <w:color w:val="222222"/>
        </w:rPr>
        <w:t xml:space="preserve">. De opvatting van Tak en Teunissen over de algemeenbelangactie </w:t>
      </w:r>
      <w:r w:rsidR="00E92A6B" w:rsidRPr="009058EB">
        <w:rPr>
          <w:rFonts w:ascii="Arial" w:eastAsia="Calibri" w:hAnsi="Arial"/>
          <w:color w:val="222222"/>
        </w:rPr>
        <w:t xml:space="preserve">zijn onderdeel van de </w:t>
      </w:r>
      <w:r w:rsidRPr="009058EB">
        <w:rPr>
          <w:rFonts w:ascii="Arial" w:eastAsia="Calibri" w:hAnsi="Arial"/>
          <w:color w:val="222222"/>
        </w:rPr>
        <w:t xml:space="preserve">Maastrichtse </w:t>
      </w:r>
      <w:r w:rsidR="00E92A6B" w:rsidRPr="009058EB">
        <w:rPr>
          <w:rFonts w:ascii="Arial" w:eastAsia="Calibri" w:hAnsi="Arial"/>
          <w:color w:val="222222"/>
        </w:rPr>
        <w:t>school.</w:t>
      </w:r>
      <w:r w:rsidRPr="009058EB">
        <w:rPr>
          <w:rFonts w:ascii="Arial" w:eastAsia="Calibri" w:hAnsi="Arial"/>
          <w:color w:val="222222"/>
        </w:rPr>
        <w:t xml:space="preserve"> </w:t>
      </w:r>
    </w:p>
  </w:footnote>
  <w:footnote w:id="120">
    <w:p w14:paraId="005F83BC" w14:textId="77777777" w:rsidR="00FE0210" w:rsidRPr="009058EB" w:rsidRDefault="00FE0210" w:rsidP="00FE0210">
      <w:pPr>
        <w:rPr>
          <w:rFonts w:ascii="Arial" w:hAnsi="Arial"/>
          <w:b/>
          <w:bCs/>
          <w:color w:val="232323"/>
          <w:sz w:val="20"/>
          <w:szCs w:val="18"/>
        </w:rPr>
      </w:pPr>
      <w:r w:rsidRPr="009058EB">
        <w:rPr>
          <w:rStyle w:val="Voetnootmarkering"/>
          <w:rFonts w:ascii="Arial" w:hAnsi="Arial"/>
          <w:sz w:val="20"/>
          <w:szCs w:val="18"/>
        </w:rPr>
        <w:footnoteRef/>
      </w:r>
      <w:r w:rsidRPr="009058EB">
        <w:rPr>
          <w:rFonts w:ascii="Arial" w:hAnsi="Arial"/>
          <w:sz w:val="20"/>
          <w:szCs w:val="18"/>
        </w:rPr>
        <w:t xml:space="preserve"> </w:t>
      </w:r>
      <w:r w:rsidRPr="009058EB">
        <w:rPr>
          <w:rFonts w:ascii="Arial" w:hAnsi="Arial"/>
          <w:color w:val="232323"/>
          <w:sz w:val="20"/>
          <w:szCs w:val="18"/>
        </w:rPr>
        <w:t xml:space="preserve">Teunissen 1996, p. 301 e.v. </w:t>
      </w:r>
    </w:p>
  </w:footnote>
  <w:footnote w:id="121">
    <w:p w14:paraId="6B4D60F7" w14:textId="2FB07E52" w:rsidR="00FE0210" w:rsidRPr="009058EB" w:rsidRDefault="00FE0210" w:rsidP="00FE0210">
      <w:pPr>
        <w:rPr>
          <w:rFonts w:ascii="Arial" w:hAnsi="Arial"/>
          <w:b/>
          <w:bCs/>
        </w:rPr>
      </w:pPr>
      <w:r w:rsidRPr="009058EB">
        <w:rPr>
          <w:rStyle w:val="Voetnootmarkering"/>
          <w:rFonts w:ascii="Arial" w:hAnsi="Arial"/>
          <w:sz w:val="20"/>
          <w:szCs w:val="18"/>
        </w:rPr>
        <w:footnoteRef/>
      </w:r>
      <w:r w:rsidRPr="009058EB">
        <w:rPr>
          <w:rFonts w:ascii="Arial" w:hAnsi="Arial"/>
          <w:sz w:val="20"/>
          <w:szCs w:val="18"/>
        </w:rPr>
        <w:t xml:space="preserve"> Brunner, </w:t>
      </w:r>
      <w:r w:rsidRPr="009058EB">
        <w:rPr>
          <w:rFonts w:ascii="Arial" w:hAnsi="Arial"/>
          <w:i/>
          <w:iCs/>
          <w:sz w:val="20"/>
          <w:szCs w:val="18"/>
        </w:rPr>
        <w:t xml:space="preserve">NJ </w:t>
      </w:r>
      <w:r w:rsidRPr="009058EB">
        <w:rPr>
          <w:rFonts w:ascii="Arial" w:hAnsi="Arial"/>
          <w:sz w:val="20"/>
          <w:szCs w:val="18"/>
        </w:rPr>
        <w:t>1994/139; Teunissen, Gst. 2003/17.</w:t>
      </w:r>
    </w:p>
  </w:footnote>
  <w:footnote w:id="122">
    <w:p w14:paraId="0BD0DCAF" w14:textId="25394AEF" w:rsidR="004540A9" w:rsidRPr="009058EB" w:rsidRDefault="004540A9">
      <w:pPr>
        <w:pStyle w:val="Voetnoottekst"/>
        <w:rPr>
          <w:rFonts w:ascii="Arial" w:hAnsi="Arial"/>
        </w:rPr>
      </w:pPr>
      <w:r w:rsidRPr="009058EB">
        <w:rPr>
          <w:rStyle w:val="Voetnootmarkering"/>
          <w:rFonts w:ascii="Arial" w:hAnsi="Arial"/>
        </w:rPr>
        <w:footnoteRef/>
      </w:r>
      <w:r w:rsidRPr="009058EB">
        <w:rPr>
          <w:rFonts w:ascii="Arial" w:hAnsi="Arial"/>
        </w:rPr>
        <w:t xml:space="preserve"> </w:t>
      </w:r>
      <w:r w:rsidR="00E77C76" w:rsidRPr="009058EB">
        <w:rPr>
          <w:rFonts w:ascii="Arial" w:hAnsi="Arial"/>
        </w:rPr>
        <w:t xml:space="preserve">Zo schrijft ook Stolk: Stolk 2018, p. 33. </w:t>
      </w:r>
      <w:r w:rsidRPr="009058EB">
        <w:rPr>
          <w:rFonts w:ascii="Arial" w:hAnsi="Arial"/>
        </w:rPr>
        <w:t xml:space="preserve">Zie </w:t>
      </w:r>
      <w:r w:rsidR="00E77C76" w:rsidRPr="009058EB">
        <w:rPr>
          <w:rFonts w:ascii="Arial" w:hAnsi="Arial"/>
        </w:rPr>
        <w:t>hierover ook</w:t>
      </w:r>
      <w:r w:rsidRPr="009058EB">
        <w:rPr>
          <w:rFonts w:ascii="Arial" w:hAnsi="Arial"/>
        </w:rPr>
        <w:t xml:space="preserve"> Schutgens &amp; Sillen 2021</w:t>
      </w:r>
      <w:r w:rsidR="00AC3382" w:rsidRPr="009058EB">
        <w:rPr>
          <w:rFonts w:ascii="Arial" w:hAnsi="Arial"/>
        </w:rPr>
        <w:t xml:space="preserve">, p. 181. </w:t>
      </w:r>
    </w:p>
  </w:footnote>
  <w:footnote w:id="123">
    <w:p w14:paraId="44C06273" w14:textId="608C9481" w:rsidR="003B4B48" w:rsidRPr="009058EB" w:rsidRDefault="003B4B48" w:rsidP="002F6E7E">
      <w:pPr>
        <w:pStyle w:val="Voetnoottekst"/>
        <w:rPr>
          <w:rFonts w:ascii="Arial" w:hAnsi="Arial"/>
        </w:rPr>
      </w:pPr>
      <w:r w:rsidRPr="009058EB">
        <w:rPr>
          <w:rStyle w:val="Voetnootmarkering"/>
          <w:rFonts w:ascii="Arial" w:hAnsi="Arial"/>
        </w:rPr>
        <w:footnoteRef/>
      </w:r>
      <w:r w:rsidRPr="009058EB">
        <w:rPr>
          <w:rFonts w:ascii="Arial" w:hAnsi="Arial"/>
        </w:rPr>
        <w:t xml:space="preserve"> </w:t>
      </w:r>
      <w:r w:rsidRPr="009058EB">
        <w:rPr>
          <w:rStyle w:val="Zwaar"/>
          <w:rFonts w:ascii="Arial" w:hAnsi="Arial"/>
          <w:b w:val="0"/>
          <w:bCs w:val="0"/>
          <w:color w:val="404040"/>
          <w:shd w:val="clear" w:color="auto" w:fill="FFFFFF"/>
        </w:rPr>
        <w:t xml:space="preserve">Hoge Raad 31 december 1915, </w:t>
      </w:r>
      <w:r w:rsidRPr="009058EB">
        <w:rPr>
          <w:rFonts w:ascii="Arial" w:hAnsi="Arial"/>
          <w:color w:val="404040"/>
          <w:shd w:val="clear" w:color="auto" w:fill="FFFFFF"/>
        </w:rPr>
        <w:t xml:space="preserve">ECLI:NL:HR:1915:AG1773, </w:t>
      </w:r>
      <w:r w:rsidRPr="009058EB">
        <w:rPr>
          <w:rStyle w:val="Zwaar"/>
          <w:rFonts w:ascii="Arial" w:hAnsi="Arial"/>
          <w:b w:val="0"/>
          <w:bCs w:val="0"/>
          <w:i/>
          <w:iCs/>
          <w:color w:val="404040"/>
          <w:shd w:val="clear" w:color="auto" w:fill="FFFFFF"/>
        </w:rPr>
        <w:t>NJ</w:t>
      </w:r>
      <w:r w:rsidRPr="009058EB">
        <w:rPr>
          <w:rStyle w:val="Zwaar"/>
          <w:rFonts w:ascii="Arial" w:hAnsi="Arial"/>
          <w:b w:val="0"/>
          <w:bCs w:val="0"/>
          <w:color w:val="404040"/>
          <w:shd w:val="clear" w:color="auto" w:fill="FFFFFF"/>
        </w:rPr>
        <w:t xml:space="preserve"> 1916, 407.</w:t>
      </w:r>
    </w:p>
  </w:footnote>
  <w:footnote w:id="124">
    <w:p w14:paraId="238DBB28" w14:textId="60399FE2" w:rsidR="003B4B48" w:rsidRPr="009058EB" w:rsidRDefault="003B4B48" w:rsidP="002F6E7E">
      <w:pPr>
        <w:autoSpaceDE w:val="0"/>
        <w:autoSpaceDN w:val="0"/>
        <w:adjustRightInd w:val="0"/>
        <w:rPr>
          <w:rFonts w:ascii="Arial" w:eastAsiaTheme="minorHAnsi" w:hAnsi="Arial"/>
          <w:sz w:val="20"/>
          <w:szCs w:val="20"/>
          <w:lang w:eastAsia="en-US"/>
        </w:rPr>
      </w:pPr>
      <w:r w:rsidRPr="009058EB">
        <w:rPr>
          <w:rStyle w:val="Voetnootmarkering"/>
          <w:rFonts w:ascii="Arial" w:hAnsi="Arial"/>
          <w:sz w:val="20"/>
          <w:szCs w:val="20"/>
        </w:rPr>
        <w:footnoteRef/>
      </w:r>
      <w:r w:rsidRPr="009058EB">
        <w:rPr>
          <w:rFonts w:ascii="Arial" w:hAnsi="Arial"/>
          <w:sz w:val="20"/>
          <w:szCs w:val="20"/>
        </w:rPr>
        <w:t xml:space="preserve"> </w:t>
      </w:r>
      <w:r w:rsidRPr="009058EB">
        <w:rPr>
          <w:rFonts w:ascii="Arial" w:hAnsi="Arial"/>
          <w:sz w:val="20"/>
          <w:szCs w:val="18"/>
        </w:rPr>
        <w:t>Dit is ook wel de leer van Ali Baba genoemd: als de burger de juiste toverspreuk uitspreekt (onrechtmatige daad), dan gaat de poort naar de rechterlijke macht open.</w:t>
      </w:r>
      <w:r w:rsidR="004327A8" w:rsidRPr="009058EB">
        <w:rPr>
          <w:rFonts w:ascii="Arial" w:hAnsi="Arial"/>
          <w:sz w:val="20"/>
          <w:szCs w:val="18"/>
        </w:rPr>
        <w:t xml:space="preserve"> Zie:</w:t>
      </w:r>
      <w:r w:rsidRPr="009058EB">
        <w:rPr>
          <w:rFonts w:ascii="Arial" w:hAnsi="Arial"/>
          <w:sz w:val="20"/>
          <w:szCs w:val="18"/>
        </w:rPr>
        <w:t xml:space="preserve"> </w:t>
      </w:r>
      <w:r w:rsidRPr="009058EB">
        <w:rPr>
          <w:rFonts w:ascii="Arial" w:eastAsiaTheme="minorHAnsi" w:hAnsi="Arial"/>
          <w:sz w:val="20"/>
          <w:szCs w:val="20"/>
          <w:lang w:eastAsia="en-US"/>
        </w:rPr>
        <w:t xml:space="preserve">Nieuwenhuis, </w:t>
      </w:r>
      <w:r w:rsidRPr="009058EB">
        <w:rPr>
          <w:rFonts w:ascii="Arial" w:eastAsiaTheme="minorHAnsi" w:hAnsi="Arial"/>
          <w:i/>
          <w:iCs/>
          <w:sz w:val="20"/>
          <w:szCs w:val="20"/>
          <w:lang w:eastAsia="en-US"/>
        </w:rPr>
        <w:t xml:space="preserve">AA </w:t>
      </w:r>
      <w:r w:rsidRPr="009058EB">
        <w:rPr>
          <w:rFonts w:ascii="Arial" w:eastAsiaTheme="minorHAnsi" w:hAnsi="Arial"/>
          <w:sz w:val="20"/>
          <w:szCs w:val="20"/>
          <w:lang w:eastAsia="en-US"/>
        </w:rPr>
        <w:t xml:space="preserve">1986, p. 638. </w:t>
      </w:r>
    </w:p>
  </w:footnote>
  <w:footnote w:id="125">
    <w:p w14:paraId="4DF8C917" w14:textId="10458C28" w:rsidR="003B4B48" w:rsidRPr="009058EB" w:rsidRDefault="003B4B48" w:rsidP="002F6E7E">
      <w:pPr>
        <w:pStyle w:val="Voetnoottekst"/>
        <w:rPr>
          <w:rFonts w:ascii="Arial" w:hAnsi="Arial"/>
        </w:rPr>
      </w:pPr>
      <w:r w:rsidRPr="009058EB">
        <w:rPr>
          <w:rStyle w:val="Voetnootmarkering"/>
          <w:rFonts w:ascii="Arial" w:hAnsi="Arial"/>
        </w:rPr>
        <w:footnoteRef/>
      </w:r>
      <w:r w:rsidRPr="009058EB">
        <w:rPr>
          <w:rFonts w:ascii="Arial" w:hAnsi="Arial"/>
        </w:rPr>
        <w:t xml:space="preserve"> De rechter lijkt na het </w:t>
      </w:r>
      <w:r w:rsidRPr="009058EB">
        <w:rPr>
          <w:rFonts w:ascii="Arial" w:hAnsi="Arial"/>
          <w:i/>
          <w:iCs/>
        </w:rPr>
        <w:t>Urgenda</w:t>
      </w:r>
      <w:r w:rsidRPr="009058EB">
        <w:rPr>
          <w:rFonts w:ascii="Arial" w:hAnsi="Arial"/>
        </w:rPr>
        <w:t xml:space="preserve">-arrest het verwezenlijken van beleidsdoelen echter minder snel als een wetgevingsbevel te interpreteren. </w:t>
      </w:r>
      <w:r w:rsidR="004327A8" w:rsidRPr="009058EB">
        <w:rPr>
          <w:rFonts w:ascii="Arial" w:hAnsi="Arial"/>
        </w:rPr>
        <w:t xml:space="preserve">Zie: </w:t>
      </w:r>
      <w:r w:rsidRPr="009058EB">
        <w:rPr>
          <w:rFonts w:ascii="Arial" w:hAnsi="Arial"/>
        </w:rPr>
        <w:t xml:space="preserve">Uzman &amp; Boogaard, </w:t>
      </w:r>
      <w:r w:rsidRPr="009058EB">
        <w:rPr>
          <w:rFonts w:ascii="Arial" w:hAnsi="Arial"/>
          <w:i/>
          <w:iCs/>
        </w:rPr>
        <w:t>O&amp;A</w:t>
      </w:r>
      <w:r w:rsidRPr="009058EB">
        <w:rPr>
          <w:rFonts w:ascii="Arial" w:hAnsi="Arial"/>
        </w:rPr>
        <w:t xml:space="preserve"> 2020/4. </w:t>
      </w:r>
    </w:p>
  </w:footnote>
  <w:footnote w:id="126">
    <w:p w14:paraId="0F24D60B" w14:textId="77777777" w:rsidR="003B4B48" w:rsidRPr="009058EB" w:rsidRDefault="003B4B48" w:rsidP="005C545E">
      <w:pPr>
        <w:pStyle w:val="Voetnoottekst"/>
        <w:rPr>
          <w:rFonts w:ascii="Arial" w:hAnsi="Arial"/>
        </w:rPr>
      </w:pPr>
      <w:r w:rsidRPr="009058EB">
        <w:rPr>
          <w:rStyle w:val="Voetnootmarkering"/>
          <w:rFonts w:ascii="Arial" w:hAnsi="Arial"/>
        </w:rPr>
        <w:footnoteRef/>
      </w:r>
      <w:r w:rsidRPr="009058EB">
        <w:rPr>
          <w:rFonts w:ascii="Arial" w:hAnsi="Arial"/>
        </w:rPr>
        <w:t xml:space="preserve"> Schutgens &amp; Sillen 2021, p. 170. </w:t>
      </w:r>
    </w:p>
  </w:footnote>
  <w:footnote w:id="127">
    <w:p w14:paraId="50C5CB02" w14:textId="77777777" w:rsidR="003B4B48" w:rsidRPr="009058EB" w:rsidRDefault="003B4B48" w:rsidP="005C545E">
      <w:pPr>
        <w:pStyle w:val="Voetnoottekst"/>
        <w:rPr>
          <w:rFonts w:ascii="Arial" w:hAnsi="Arial"/>
        </w:rPr>
      </w:pPr>
      <w:r w:rsidRPr="009058EB">
        <w:rPr>
          <w:rStyle w:val="Voetnootmarkering"/>
          <w:rFonts w:ascii="Arial" w:hAnsi="Arial"/>
        </w:rPr>
        <w:footnoteRef/>
      </w:r>
      <w:r w:rsidRPr="009058EB">
        <w:rPr>
          <w:rFonts w:ascii="Arial" w:hAnsi="Arial"/>
        </w:rPr>
        <w:t xml:space="preserve"> GEA Aruba 27 mei 2020, ECLI:</w:t>
      </w:r>
      <w:proofErr w:type="gramStart"/>
      <w:r w:rsidRPr="009058EB">
        <w:rPr>
          <w:rFonts w:ascii="Arial" w:hAnsi="Arial"/>
        </w:rPr>
        <w:t>NL:OGEAA</w:t>
      </w:r>
      <w:proofErr w:type="gramEnd"/>
      <w:r w:rsidRPr="009058EB">
        <w:rPr>
          <w:rFonts w:ascii="Arial" w:hAnsi="Arial"/>
        </w:rPr>
        <w:t xml:space="preserve">:2020:239, </w:t>
      </w:r>
      <w:hyperlink r:id="rId6" w:history="1">
        <w:r w:rsidRPr="009058EB">
          <w:rPr>
            <w:rFonts w:ascii="Arial" w:hAnsi="Arial"/>
            <w:i/>
            <w:iCs/>
          </w:rPr>
          <w:t>NJF</w:t>
        </w:r>
        <w:r w:rsidRPr="009058EB">
          <w:rPr>
            <w:rFonts w:ascii="Arial" w:hAnsi="Arial"/>
          </w:rPr>
          <w:t> 2020/301</w:t>
        </w:r>
      </w:hyperlink>
      <w:r w:rsidRPr="009058EB">
        <w:rPr>
          <w:rFonts w:ascii="Arial" w:hAnsi="Arial"/>
        </w:rPr>
        <w:t xml:space="preserve">. </w:t>
      </w:r>
    </w:p>
  </w:footnote>
  <w:footnote w:id="128">
    <w:p w14:paraId="5C4758E9" w14:textId="135861AA" w:rsidR="003B4B48" w:rsidRPr="009058EB" w:rsidRDefault="003B4B48" w:rsidP="002F6E7E">
      <w:pPr>
        <w:pStyle w:val="Voetnoottekst"/>
        <w:rPr>
          <w:rFonts w:ascii="Arial" w:hAnsi="Arial"/>
        </w:rPr>
      </w:pPr>
      <w:r w:rsidRPr="009058EB">
        <w:rPr>
          <w:rStyle w:val="Voetnootmarkering"/>
          <w:rFonts w:ascii="Arial" w:hAnsi="Arial"/>
        </w:rPr>
        <w:footnoteRef/>
      </w:r>
      <w:r w:rsidRPr="009058EB">
        <w:rPr>
          <w:rFonts w:ascii="Arial" w:hAnsi="Arial"/>
        </w:rPr>
        <w:t xml:space="preserve"> </w:t>
      </w:r>
      <w:r w:rsidRPr="009058EB">
        <w:rPr>
          <w:rFonts w:ascii="Arial" w:hAnsi="Arial"/>
          <w:color w:val="232323"/>
        </w:rPr>
        <w:t>Hoge Raad 28 februari 1992, ECLI:NL:HR:</w:t>
      </w:r>
      <w:proofErr w:type="gramStart"/>
      <w:r w:rsidRPr="009058EB">
        <w:rPr>
          <w:rFonts w:ascii="Arial" w:hAnsi="Arial"/>
          <w:color w:val="232323"/>
        </w:rPr>
        <w:t>1992:ZC</w:t>
      </w:r>
      <w:proofErr w:type="gramEnd"/>
      <w:r w:rsidRPr="009058EB">
        <w:rPr>
          <w:rFonts w:ascii="Arial" w:hAnsi="Arial"/>
          <w:color w:val="232323"/>
        </w:rPr>
        <w:t>0527 (</w:t>
      </w:r>
      <w:r w:rsidRPr="00DF001D">
        <w:rPr>
          <w:rFonts w:ascii="Arial" w:hAnsi="Arial"/>
          <w:i/>
          <w:iCs/>
          <w:color w:val="232323"/>
        </w:rPr>
        <w:t>Changoe/Staat</w:t>
      </w:r>
      <w:r w:rsidRPr="009058EB">
        <w:rPr>
          <w:rFonts w:ascii="Arial" w:hAnsi="Arial"/>
          <w:color w:val="232323"/>
        </w:rPr>
        <w:t>).</w:t>
      </w:r>
    </w:p>
  </w:footnote>
  <w:footnote w:id="129">
    <w:p w14:paraId="5D67D1DE" w14:textId="77777777" w:rsidR="003B4B48" w:rsidRPr="009058EB" w:rsidRDefault="003B4B48" w:rsidP="002F6E7E">
      <w:pPr>
        <w:pStyle w:val="Voetnoottekst"/>
        <w:rPr>
          <w:rFonts w:ascii="Arial" w:hAnsi="Arial"/>
          <w:lang w:val="en-GB"/>
        </w:rPr>
      </w:pPr>
      <w:r w:rsidRPr="009058EB">
        <w:rPr>
          <w:rStyle w:val="Voetnootmarkering"/>
          <w:rFonts w:ascii="Arial" w:hAnsi="Arial"/>
        </w:rPr>
        <w:footnoteRef/>
      </w:r>
      <w:r w:rsidRPr="009058EB">
        <w:rPr>
          <w:rFonts w:ascii="Arial" w:hAnsi="Arial"/>
          <w:lang w:val="en-GB"/>
        </w:rPr>
        <w:t xml:space="preserve"> Art. 8:1 Awb. </w:t>
      </w:r>
    </w:p>
  </w:footnote>
  <w:footnote w:id="130">
    <w:p w14:paraId="72EB2675" w14:textId="77777777" w:rsidR="003B4B48" w:rsidRPr="009058EB" w:rsidRDefault="003B4B48" w:rsidP="002F6E7E">
      <w:pPr>
        <w:pStyle w:val="Voetnoottekst"/>
        <w:rPr>
          <w:rFonts w:ascii="Arial" w:hAnsi="Arial"/>
          <w:lang w:val="en-GB"/>
        </w:rPr>
      </w:pPr>
      <w:r w:rsidRPr="009058EB">
        <w:rPr>
          <w:rStyle w:val="Voetnootmarkering"/>
          <w:rFonts w:ascii="Arial" w:hAnsi="Arial"/>
        </w:rPr>
        <w:footnoteRef/>
      </w:r>
      <w:r w:rsidRPr="009058EB">
        <w:rPr>
          <w:rFonts w:ascii="Arial" w:hAnsi="Arial"/>
          <w:lang w:val="en-GB"/>
        </w:rPr>
        <w:t xml:space="preserve"> Art. 1:3 Awb. </w:t>
      </w:r>
    </w:p>
  </w:footnote>
  <w:footnote w:id="131">
    <w:p w14:paraId="1BC12432" w14:textId="46DC474D" w:rsidR="003B4B48" w:rsidRPr="009058EB" w:rsidRDefault="003B4B48">
      <w:pPr>
        <w:pStyle w:val="Voetnoottekst"/>
        <w:rPr>
          <w:rFonts w:ascii="Arial" w:hAnsi="Arial"/>
          <w:lang w:val="en-GB"/>
        </w:rPr>
      </w:pPr>
      <w:r w:rsidRPr="009058EB">
        <w:rPr>
          <w:rStyle w:val="Voetnootmarkering"/>
          <w:rFonts w:ascii="Arial" w:hAnsi="Arial"/>
        </w:rPr>
        <w:footnoteRef/>
      </w:r>
      <w:r w:rsidRPr="009058EB">
        <w:rPr>
          <w:rFonts w:ascii="Arial" w:hAnsi="Arial"/>
          <w:lang w:val="en-GB"/>
        </w:rPr>
        <w:t xml:space="preserve"> Art. 8:3 lid 1 sub a Awb. </w:t>
      </w:r>
    </w:p>
  </w:footnote>
  <w:footnote w:id="132">
    <w:p w14:paraId="1A5CAB7D" w14:textId="1B8C5738" w:rsidR="003B4B48" w:rsidRPr="009058EB" w:rsidRDefault="003B4B48">
      <w:pPr>
        <w:pStyle w:val="Voetnoottekst"/>
        <w:rPr>
          <w:rFonts w:ascii="Arial" w:hAnsi="Arial"/>
          <w:lang w:val="en-GB"/>
        </w:rPr>
      </w:pPr>
      <w:r w:rsidRPr="009058EB">
        <w:rPr>
          <w:rStyle w:val="Voetnootmarkering"/>
          <w:rFonts w:ascii="Arial" w:hAnsi="Arial"/>
        </w:rPr>
        <w:footnoteRef/>
      </w:r>
      <w:r w:rsidRPr="009058EB">
        <w:rPr>
          <w:rFonts w:ascii="Arial" w:hAnsi="Arial"/>
          <w:lang w:val="en-GB"/>
        </w:rPr>
        <w:t xml:space="preserve"> Bröring e.a. 2022a, p 115. </w:t>
      </w:r>
    </w:p>
  </w:footnote>
  <w:footnote w:id="133">
    <w:p w14:paraId="2E23C3CF" w14:textId="77777777" w:rsidR="003B4B48" w:rsidRPr="009058EB" w:rsidRDefault="003B4B48" w:rsidP="002F6E7E">
      <w:pPr>
        <w:pStyle w:val="Voetnoottekst"/>
        <w:rPr>
          <w:rFonts w:ascii="Arial" w:hAnsi="Arial"/>
        </w:rPr>
      </w:pPr>
      <w:r w:rsidRPr="009058EB">
        <w:rPr>
          <w:rStyle w:val="Voetnootmarkering"/>
          <w:rFonts w:ascii="Arial" w:hAnsi="Arial"/>
        </w:rPr>
        <w:footnoteRef/>
      </w:r>
      <w:r w:rsidRPr="009058EB">
        <w:rPr>
          <w:rFonts w:ascii="Arial" w:hAnsi="Arial"/>
        </w:rPr>
        <w:t xml:space="preserve"> Schutgens 2017, p. 95. </w:t>
      </w:r>
    </w:p>
  </w:footnote>
  <w:footnote w:id="134">
    <w:p w14:paraId="2D1BA5C8" w14:textId="77777777" w:rsidR="003B4B48" w:rsidRPr="009058EB" w:rsidRDefault="003B4B48" w:rsidP="002F6E7E">
      <w:pPr>
        <w:pStyle w:val="Voetnoottekst"/>
        <w:rPr>
          <w:rFonts w:ascii="Arial" w:hAnsi="Arial"/>
        </w:rPr>
      </w:pPr>
      <w:r w:rsidRPr="009058EB">
        <w:rPr>
          <w:rStyle w:val="Voetnootmarkering"/>
          <w:rFonts w:ascii="Arial" w:hAnsi="Arial"/>
        </w:rPr>
        <w:footnoteRef/>
      </w:r>
      <w:r w:rsidRPr="009058EB">
        <w:rPr>
          <w:rFonts w:ascii="Arial" w:hAnsi="Arial"/>
        </w:rPr>
        <w:t xml:space="preserve"> Hierbij moet de rechter wel andere beperkingen van zijn toetsingsbevoegdheid in acht nemen. De rechter zal bijvoorbeeld in ieder geval niet treden in de grondwettigheid van formele wetgeving (art. 120 Gw). </w:t>
      </w:r>
    </w:p>
  </w:footnote>
  <w:footnote w:id="135">
    <w:p w14:paraId="18B3AB5F" w14:textId="77777777" w:rsidR="003B4B48" w:rsidRPr="009058EB" w:rsidRDefault="003B4B48" w:rsidP="002F6E7E">
      <w:pPr>
        <w:pStyle w:val="Voetnoottekst"/>
        <w:rPr>
          <w:rFonts w:ascii="Arial" w:hAnsi="Arial"/>
        </w:rPr>
      </w:pPr>
      <w:r w:rsidRPr="009058EB">
        <w:rPr>
          <w:rStyle w:val="Voetnootmarkering"/>
          <w:rFonts w:ascii="Arial" w:hAnsi="Arial"/>
        </w:rPr>
        <w:footnoteRef/>
      </w:r>
      <w:r w:rsidRPr="009058EB">
        <w:rPr>
          <w:rFonts w:ascii="Arial" w:hAnsi="Arial"/>
        </w:rPr>
        <w:t xml:space="preserve"> Schutgens 2017, p. 99 e.v. </w:t>
      </w:r>
    </w:p>
  </w:footnote>
  <w:footnote w:id="136">
    <w:p w14:paraId="3FC21A74" w14:textId="77777777" w:rsidR="003B4B48" w:rsidRPr="009058EB" w:rsidRDefault="003B4B48" w:rsidP="002F6E7E">
      <w:pPr>
        <w:pStyle w:val="Voetnoottekst"/>
        <w:rPr>
          <w:rFonts w:ascii="Arial" w:hAnsi="Arial"/>
        </w:rPr>
      </w:pPr>
      <w:r w:rsidRPr="009058EB">
        <w:rPr>
          <w:rStyle w:val="Voetnootmarkering"/>
          <w:rFonts w:ascii="Arial" w:hAnsi="Arial"/>
        </w:rPr>
        <w:footnoteRef/>
      </w:r>
      <w:r w:rsidRPr="009058EB">
        <w:rPr>
          <w:rFonts w:ascii="Arial" w:hAnsi="Arial"/>
        </w:rPr>
        <w:t xml:space="preserve"> Hoge Raad 9 juli 2010, ECLI:NL:HR:2010:BM2314, </w:t>
      </w:r>
      <w:r w:rsidRPr="009058EB">
        <w:rPr>
          <w:rFonts w:ascii="Arial" w:hAnsi="Arial"/>
          <w:i/>
          <w:iCs/>
        </w:rPr>
        <w:t xml:space="preserve">JB </w:t>
      </w:r>
      <w:r w:rsidRPr="009058EB">
        <w:rPr>
          <w:rFonts w:ascii="Arial" w:hAnsi="Arial"/>
        </w:rPr>
        <w:t xml:space="preserve">2010/174; Hoge Raad 22 mei 2015, ECLI:NL:HR:2015:1296, </w:t>
      </w:r>
      <w:r w:rsidRPr="009058EB">
        <w:rPr>
          <w:rFonts w:ascii="Arial" w:hAnsi="Arial"/>
          <w:i/>
          <w:iCs/>
        </w:rPr>
        <w:t xml:space="preserve">JB </w:t>
      </w:r>
      <w:r w:rsidRPr="009058EB">
        <w:rPr>
          <w:rFonts w:ascii="Arial" w:hAnsi="Arial"/>
        </w:rPr>
        <w:t>2015/125 (</w:t>
      </w:r>
      <w:r w:rsidRPr="009058EB">
        <w:rPr>
          <w:rFonts w:ascii="Arial" w:hAnsi="Arial"/>
          <w:i/>
          <w:iCs/>
        </w:rPr>
        <w:t>Privacy First c.s./Staat</w:t>
      </w:r>
      <w:r w:rsidRPr="009058EB">
        <w:rPr>
          <w:rFonts w:ascii="Arial" w:hAnsi="Arial"/>
        </w:rPr>
        <w:t>).</w:t>
      </w:r>
    </w:p>
  </w:footnote>
  <w:footnote w:id="137">
    <w:p w14:paraId="147D9DCC" w14:textId="77777777" w:rsidR="003B4B48" w:rsidRPr="009058EB" w:rsidRDefault="003B4B48" w:rsidP="002F6E7E">
      <w:pPr>
        <w:pStyle w:val="Voetnoottekst"/>
        <w:rPr>
          <w:rFonts w:ascii="Arial" w:hAnsi="Arial"/>
        </w:rPr>
      </w:pPr>
      <w:r w:rsidRPr="009058EB">
        <w:rPr>
          <w:rStyle w:val="Voetnootmarkering"/>
          <w:rFonts w:ascii="Arial" w:hAnsi="Arial"/>
        </w:rPr>
        <w:footnoteRef/>
      </w:r>
      <w:r w:rsidRPr="009058EB">
        <w:rPr>
          <w:rFonts w:ascii="Arial" w:hAnsi="Arial"/>
        </w:rPr>
        <w:t xml:space="preserve"> Hoge Raad 3 juni 2016, ECLI:NL:HR:2016:1049, </w:t>
      </w:r>
      <w:r w:rsidRPr="009058EB">
        <w:rPr>
          <w:rFonts w:ascii="Arial" w:hAnsi="Arial"/>
          <w:i/>
          <w:iCs/>
        </w:rPr>
        <w:t xml:space="preserve">AB </w:t>
      </w:r>
      <w:r w:rsidRPr="009058EB">
        <w:rPr>
          <w:rFonts w:ascii="Arial" w:hAnsi="Arial"/>
        </w:rPr>
        <w:t>2016/268.</w:t>
      </w:r>
    </w:p>
  </w:footnote>
  <w:footnote w:id="138">
    <w:p w14:paraId="321B63CA" w14:textId="77777777" w:rsidR="003B4B48" w:rsidRPr="009058EB" w:rsidRDefault="003B4B48" w:rsidP="002F6E7E">
      <w:pPr>
        <w:pStyle w:val="Voetnoottekst"/>
        <w:rPr>
          <w:rFonts w:ascii="Arial" w:hAnsi="Arial"/>
        </w:rPr>
      </w:pPr>
      <w:r w:rsidRPr="009058EB">
        <w:rPr>
          <w:rStyle w:val="Voetnootmarkering"/>
          <w:rFonts w:ascii="Arial" w:hAnsi="Arial"/>
        </w:rPr>
        <w:footnoteRef/>
      </w:r>
      <w:r w:rsidRPr="009058EB">
        <w:rPr>
          <w:rFonts w:ascii="Arial" w:hAnsi="Arial"/>
        </w:rPr>
        <w:t xml:space="preserve"> Schutgens &amp; Sillen 2021, p. 177. </w:t>
      </w:r>
    </w:p>
  </w:footnote>
  <w:footnote w:id="139">
    <w:p w14:paraId="5FD01D90" w14:textId="434FC476" w:rsidR="003B4B48" w:rsidRPr="009058EB" w:rsidRDefault="003B4B48" w:rsidP="002F6E7E">
      <w:pPr>
        <w:pStyle w:val="Voetnoottekst"/>
        <w:rPr>
          <w:rFonts w:ascii="Arial" w:hAnsi="Arial"/>
        </w:rPr>
      </w:pPr>
      <w:r w:rsidRPr="009058EB">
        <w:rPr>
          <w:rStyle w:val="Voetnootmarkering"/>
          <w:rFonts w:ascii="Arial" w:hAnsi="Arial"/>
        </w:rPr>
        <w:footnoteRef/>
      </w:r>
      <w:r w:rsidRPr="009058EB">
        <w:rPr>
          <w:rFonts w:ascii="Arial" w:hAnsi="Arial"/>
        </w:rPr>
        <w:t xml:space="preserve"> </w:t>
      </w:r>
      <w:r w:rsidR="00F0758C" w:rsidRPr="009058EB">
        <w:rPr>
          <w:rFonts w:ascii="Arial" w:hAnsi="Arial"/>
        </w:rPr>
        <w:t xml:space="preserve">Hoge Raad 22 mei 2015, </w:t>
      </w:r>
      <w:r w:rsidRPr="009058EB">
        <w:rPr>
          <w:rFonts w:ascii="Arial" w:hAnsi="Arial"/>
        </w:rPr>
        <w:t xml:space="preserve">ECLI:NL:HR:2015:1296, </w:t>
      </w:r>
      <w:r w:rsidRPr="009058EB">
        <w:rPr>
          <w:rFonts w:ascii="Arial" w:hAnsi="Arial"/>
          <w:i/>
          <w:iCs/>
        </w:rPr>
        <w:t xml:space="preserve">JB </w:t>
      </w:r>
      <w:r w:rsidRPr="009058EB">
        <w:rPr>
          <w:rFonts w:ascii="Arial" w:hAnsi="Arial"/>
        </w:rPr>
        <w:t>2015/125 (</w:t>
      </w:r>
      <w:r w:rsidRPr="009058EB">
        <w:rPr>
          <w:rFonts w:ascii="Arial" w:hAnsi="Arial"/>
          <w:i/>
          <w:iCs/>
        </w:rPr>
        <w:t>Privacy First c.s./Staat</w:t>
      </w:r>
      <w:r w:rsidRPr="009058EB">
        <w:rPr>
          <w:rFonts w:ascii="Arial" w:hAnsi="Arial"/>
        </w:rPr>
        <w:t xml:space="preserve">), r.o. 3.4.1. </w:t>
      </w:r>
    </w:p>
  </w:footnote>
  <w:footnote w:id="140">
    <w:p w14:paraId="4E0B0DB4" w14:textId="77777777" w:rsidR="003B4B48" w:rsidRPr="009058EB" w:rsidRDefault="003B4B48" w:rsidP="002F6E7E">
      <w:pPr>
        <w:pStyle w:val="Voetnoottekst"/>
        <w:rPr>
          <w:rFonts w:ascii="Arial" w:hAnsi="Arial"/>
        </w:rPr>
      </w:pPr>
      <w:r w:rsidRPr="009058EB">
        <w:rPr>
          <w:rStyle w:val="Voetnootmarkering"/>
          <w:rFonts w:ascii="Arial" w:hAnsi="Arial"/>
        </w:rPr>
        <w:footnoteRef/>
      </w:r>
      <w:r w:rsidRPr="009058EB">
        <w:rPr>
          <w:rFonts w:ascii="Arial" w:hAnsi="Arial"/>
        </w:rPr>
        <w:t xml:space="preserve"> Schutgens &amp; Sillen 2021, p. 177. </w:t>
      </w:r>
    </w:p>
  </w:footnote>
  <w:footnote w:id="141">
    <w:p w14:paraId="19199DEA" w14:textId="2E5EC134" w:rsidR="003B4B48" w:rsidRPr="009058EB" w:rsidRDefault="003B4B48" w:rsidP="002F6E7E">
      <w:pPr>
        <w:pStyle w:val="Voetnoottekst"/>
        <w:rPr>
          <w:rFonts w:ascii="Arial" w:hAnsi="Arial"/>
        </w:rPr>
      </w:pPr>
      <w:r w:rsidRPr="009058EB">
        <w:rPr>
          <w:rStyle w:val="Voetnootmarkering"/>
          <w:rFonts w:ascii="Arial" w:hAnsi="Arial"/>
        </w:rPr>
        <w:footnoteRef/>
      </w:r>
      <w:r w:rsidRPr="009058EB">
        <w:rPr>
          <w:rFonts w:ascii="Arial" w:hAnsi="Arial"/>
        </w:rPr>
        <w:t xml:space="preserve"> Als een individu voor wier belangen de belangenorganisatie opkomt een uitvoeringsbesluit uitlokt, zal de belangenorganisatie daar ook niet tegen kunnen procederen. Er is dan immers geen sprake van een bovenindividueel belang.</w:t>
      </w:r>
    </w:p>
  </w:footnote>
  <w:footnote w:id="142">
    <w:p w14:paraId="06CBE697" w14:textId="77777777" w:rsidR="003B4B48" w:rsidRPr="009058EB" w:rsidRDefault="003B4B48" w:rsidP="002F6E7E">
      <w:pPr>
        <w:pStyle w:val="Voetnoottekst"/>
        <w:rPr>
          <w:rFonts w:ascii="Arial" w:hAnsi="Arial"/>
        </w:rPr>
      </w:pPr>
      <w:r w:rsidRPr="009058EB">
        <w:rPr>
          <w:rStyle w:val="Voetnootmarkering"/>
          <w:rFonts w:ascii="Arial" w:hAnsi="Arial"/>
        </w:rPr>
        <w:footnoteRef/>
      </w:r>
      <w:r w:rsidRPr="009058EB">
        <w:rPr>
          <w:rFonts w:ascii="Arial" w:hAnsi="Arial"/>
        </w:rPr>
        <w:t xml:space="preserve"> Schutgens &amp; Sillen 2021, p. 178.</w:t>
      </w:r>
    </w:p>
  </w:footnote>
  <w:footnote w:id="143">
    <w:p w14:paraId="29A9BADA" w14:textId="654ACCF8" w:rsidR="003B4B48" w:rsidRPr="009058EB" w:rsidRDefault="003B4B48">
      <w:pPr>
        <w:pStyle w:val="Voetnoottekst"/>
        <w:rPr>
          <w:rFonts w:ascii="Arial" w:hAnsi="Arial"/>
        </w:rPr>
      </w:pPr>
      <w:r w:rsidRPr="009058EB">
        <w:rPr>
          <w:rStyle w:val="Voetnootmarkering"/>
          <w:rFonts w:ascii="Arial" w:hAnsi="Arial"/>
        </w:rPr>
        <w:footnoteRef/>
      </w:r>
      <w:r w:rsidRPr="009058EB">
        <w:rPr>
          <w:rFonts w:ascii="Arial" w:hAnsi="Arial"/>
        </w:rPr>
        <w:t xml:space="preserve"> Ik laat het vereiste van een voldoende nauwe band met de Nederlandse rechtssfeer ex artikel 3:305a lid 3 sub c buiten beschouwing. Zoals besproken in paragraaf 1.5 ziet mijn scriptie namelijk alleen op een zuiver intern Nederlandse situatie. </w:t>
      </w:r>
    </w:p>
  </w:footnote>
  <w:footnote w:id="144">
    <w:p w14:paraId="09FC16D1" w14:textId="4132A859" w:rsidR="003B4B48" w:rsidRPr="009058EB" w:rsidRDefault="003B4B48">
      <w:pPr>
        <w:pStyle w:val="Voetnoottekst"/>
        <w:rPr>
          <w:rFonts w:ascii="Arial" w:hAnsi="Arial"/>
        </w:rPr>
      </w:pPr>
      <w:r w:rsidRPr="009058EB">
        <w:rPr>
          <w:rStyle w:val="Voetnootmarkering"/>
          <w:rFonts w:ascii="Arial" w:hAnsi="Arial"/>
        </w:rPr>
        <w:footnoteRef/>
      </w:r>
      <w:r w:rsidRPr="009058EB">
        <w:rPr>
          <w:rFonts w:ascii="Arial" w:hAnsi="Arial"/>
        </w:rPr>
        <w:t xml:space="preserve"> Wissink,</w:t>
      </w:r>
      <w:r w:rsidRPr="009058EB">
        <w:rPr>
          <w:rFonts w:ascii="Arial" w:hAnsi="Arial"/>
          <w:i/>
          <w:iCs/>
        </w:rPr>
        <w:t xml:space="preserve"> TCR</w:t>
      </w:r>
      <w:r w:rsidRPr="009058EB">
        <w:rPr>
          <w:rFonts w:ascii="Arial" w:hAnsi="Arial"/>
        </w:rPr>
        <w:t xml:space="preserve"> 2021, p. 1-14.</w:t>
      </w:r>
    </w:p>
  </w:footnote>
  <w:footnote w:id="145">
    <w:p w14:paraId="73ED747A" w14:textId="69FDD218" w:rsidR="003B4B48" w:rsidRPr="009058EB" w:rsidRDefault="003B4B48">
      <w:pPr>
        <w:pStyle w:val="Voetnoottekst"/>
        <w:rPr>
          <w:rFonts w:ascii="Arial" w:hAnsi="Arial"/>
        </w:rPr>
      </w:pPr>
      <w:r w:rsidRPr="009058EB">
        <w:rPr>
          <w:rStyle w:val="Voetnootmarkering"/>
          <w:rFonts w:ascii="Arial" w:hAnsi="Arial"/>
        </w:rPr>
        <w:footnoteRef/>
      </w:r>
      <w:r w:rsidRPr="009058EB">
        <w:rPr>
          <w:rFonts w:ascii="Arial" w:hAnsi="Arial"/>
        </w:rPr>
        <w:t xml:space="preserve"> Wissink,</w:t>
      </w:r>
      <w:r w:rsidRPr="009058EB">
        <w:rPr>
          <w:rFonts w:ascii="Arial" w:hAnsi="Arial"/>
          <w:i/>
          <w:iCs/>
        </w:rPr>
        <w:t xml:space="preserve"> TCR</w:t>
      </w:r>
      <w:r w:rsidRPr="009058EB">
        <w:rPr>
          <w:rFonts w:ascii="Arial" w:hAnsi="Arial"/>
        </w:rPr>
        <w:t xml:space="preserve"> 2021, p. 1-14. Wissink schetst de problematiek die een dergelijk onderscheid tussen een preliminaire en een inhoudelijke fase met zich brengt. Sommige inhoudelijke overwegingen zijn immers van grote relevantie bij de ontvankelijkheidsfase. </w:t>
      </w:r>
    </w:p>
  </w:footnote>
  <w:footnote w:id="146">
    <w:p w14:paraId="2B3B27C7" w14:textId="77777777" w:rsidR="003B4B48" w:rsidRPr="009058EB" w:rsidRDefault="003B4B48" w:rsidP="00440A72">
      <w:pPr>
        <w:pStyle w:val="Voetnoottekst"/>
        <w:rPr>
          <w:rFonts w:ascii="Arial" w:hAnsi="Arial"/>
        </w:rPr>
      </w:pPr>
      <w:r w:rsidRPr="009058EB">
        <w:rPr>
          <w:rStyle w:val="Voetnootmarkering"/>
          <w:rFonts w:ascii="Arial" w:hAnsi="Arial"/>
        </w:rPr>
        <w:footnoteRef/>
      </w:r>
      <w:r w:rsidRPr="009058EB">
        <w:rPr>
          <w:rFonts w:ascii="Arial" w:hAnsi="Arial"/>
        </w:rPr>
        <w:t xml:space="preserve"> Art. 2:27 BW. </w:t>
      </w:r>
    </w:p>
  </w:footnote>
  <w:footnote w:id="147">
    <w:p w14:paraId="77168250" w14:textId="12C5CB60" w:rsidR="003B4B48" w:rsidRPr="009058EB" w:rsidRDefault="003B4B48" w:rsidP="00D216A9">
      <w:pPr>
        <w:pStyle w:val="Voetnoottekst"/>
        <w:rPr>
          <w:rFonts w:ascii="Arial" w:hAnsi="Arial"/>
        </w:rPr>
      </w:pPr>
      <w:r w:rsidRPr="009058EB">
        <w:rPr>
          <w:rStyle w:val="Voetnootmarkering"/>
          <w:rFonts w:ascii="Arial" w:hAnsi="Arial"/>
        </w:rPr>
        <w:footnoteRef/>
      </w:r>
      <w:r w:rsidRPr="009058EB">
        <w:rPr>
          <w:rFonts w:ascii="Arial" w:hAnsi="Arial"/>
        </w:rPr>
        <w:t xml:space="preserve"> </w:t>
      </w:r>
      <w:r w:rsidRPr="009058EB">
        <w:rPr>
          <w:rFonts w:ascii="Arial" w:hAnsi="Arial"/>
          <w:i/>
          <w:iCs/>
        </w:rPr>
        <w:t>Kamerstukken II</w:t>
      </w:r>
      <w:r w:rsidRPr="009058EB">
        <w:rPr>
          <w:rFonts w:ascii="Arial" w:hAnsi="Arial"/>
        </w:rPr>
        <w:t xml:space="preserve"> 1991/92, 22486, nr. 3 (MvT), p. 20. </w:t>
      </w:r>
    </w:p>
  </w:footnote>
  <w:footnote w:id="148">
    <w:p w14:paraId="47F96573" w14:textId="77777777" w:rsidR="003B4B48" w:rsidRPr="009058EB" w:rsidRDefault="003B4B48" w:rsidP="00440A72">
      <w:pPr>
        <w:pStyle w:val="Voetnoottekst"/>
        <w:rPr>
          <w:rFonts w:ascii="Arial" w:hAnsi="Arial"/>
        </w:rPr>
      </w:pPr>
      <w:r w:rsidRPr="009058EB">
        <w:rPr>
          <w:rStyle w:val="Voetnootmarkering"/>
          <w:rFonts w:ascii="Arial" w:hAnsi="Arial"/>
        </w:rPr>
        <w:footnoteRef/>
      </w:r>
      <w:r w:rsidRPr="009058EB">
        <w:rPr>
          <w:rFonts w:ascii="Arial" w:hAnsi="Arial"/>
        </w:rPr>
        <w:t xml:space="preserve"> </w:t>
      </w:r>
      <w:r w:rsidRPr="009058EB">
        <w:rPr>
          <w:rFonts w:ascii="Arial" w:hAnsi="Arial"/>
          <w:color w:val="232323"/>
          <w:szCs w:val="18"/>
        </w:rPr>
        <w:t xml:space="preserve">Van der Velde, </w:t>
      </w:r>
      <w:r w:rsidRPr="009058EB">
        <w:rPr>
          <w:rFonts w:ascii="Arial" w:hAnsi="Arial"/>
          <w:i/>
          <w:color w:val="232323"/>
          <w:szCs w:val="18"/>
        </w:rPr>
        <w:t xml:space="preserve">NJB </w:t>
      </w:r>
      <w:r w:rsidRPr="009058EB">
        <w:rPr>
          <w:rFonts w:ascii="Arial" w:hAnsi="Arial"/>
          <w:color w:val="232323"/>
          <w:szCs w:val="18"/>
        </w:rPr>
        <w:t>1997, p. 1705-1709.</w:t>
      </w:r>
    </w:p>
  </w:footnote>
  <w:footnote w:id="149">
    <w:p w14:paraId="46D26786" w14:textId="77223F48" w:rsidR="003B4B48" w:rsidRPr="009058EB" w:rsidRDefault="003B4B48" w:rsidP="00E3763F">
      <w:pPr>
        <w:pStyle w:val="Voetnoottekst"/>
        <w:rPr>
          <w:rFonts w:ascii="Arial" w:hAnsi="Arial"/>
        </w:rPr>
      </w:pPr>
      <w:r w:rsidRPr="009058EB">
        <w:rPr>
          <w:rStyle w:val="Voetnootmarkering"/>
          <w:rFonts w:ascii="Arial" w:hAnsi="Arial"/>
        </w:rPr>
        <w:footnoteRef/>
      </w:r>
      <w:r w:rsidRPr="009058EB">
        <w:rPr>
          <w:rFonts w:ascii="Arial" w:hAnsi="Arial"/>
        </w:rPr>
        <w:t xml:space="preserve"> </w:t>
      </w:r>
      <w:r w:rsidRPr="009058EB">
        <w:rPr>
          <w:rFonts w:ascii="Arial" w:hAnsi="Arial"/>
          <w:i/>
          <w:iCs/>
        </w:rPr>
        <w:t>Kamerstukken II</w:t>
      </w:r>
      <w:r w:rsidRPr="009058EB">
        <w:rPr>
          <w:rFonts w:ascii="Arial" w:hAnsi="Arial"/>
        </w:rPr>
        <w:t xml:space="preserve"> 1991/92, 22486, nr. 14. </w:t>
      </w:r>
    </w:p>
  </w:footnote>
  <w:footnote w:id="150">
    <w:p w14:paraId="599ABA21" w14:textId="3F97A170" w:rsidR="003B4B48" w:rsidRPr="009058EB" w:rsidRDefault="003B4B48">
      <w:pPr>
        <w:pStyle w:val="Voetnoottekst"/>
        <w:rPr>
          <w:rFonts w:ascii="Arial" w:hAnsi="Arial"/>
        </w:rPr>
      </w:pPr>
      <w:r w:rsidRPr="009058EB">
        <w:rPr>
          <w:rStyle w:val="Voetnootmarkering"/>
          <w:rFonts w:ascii="Arial" w:hAnsi="Arial"/>
        </w:rPr>
        <w:footnoteRef/>
      </w:r>
      <w:r w:rsidRPr="009058EB">
        <w:rPr>
          <w:rFonts w:ascii="Arial" w:hAnsi="Arial"/>
        </w:rPr>
        <w:t xml:space="preserve"> </w:t>
      </w:r>
      <w:r w:rsidR="00F54B3B" w:rsidRPr="009058EB">
        <w:rPr>
          <w:rFonts w:ascii="Arial" w:hAnsi="Arial"/>
        </w:rPr>
        <w:t xml:space="preserve">Jongbloed, in: </w:t>
      </w:r>
      <w:r w:rsidR="00F54B3B" w:rsidRPr="009058EB">
        <w:rPr>
          <w:rFonts w:ascii="Arial" w:hAnsi="Arial"/>
          <w:i/>
          <w:iCs/>
        </w:rPr>
        <w:t>GS Vermogensrecht</w:t>
      </w:r>
      <w:r w:rsidR="00F54B3B" w:rsidRPr="009058EB">
        <w:rPr>
          <w:rFonts w:ascii="Arial" w:hAnsi="Arial"/>
        </w:rPr>
        <w:t xml:space="preserve">, </w:t>
      </w:r>
      <w:r w:rsidRPr="009058EB">
        <w:rPr>
          <w:rFonts w:ascii="Arial" w:hAnsi="Arial"/>
        </w:rPr>
        <w:t>art. 3:305a BW, aant. 13.3.</w:t>
      </w:r>
    </w:p>
  </w:footnote>
  <w:footnote w:id="151">
    <w:p w14:paraId="002A099C" w14:textId="77777777" w:rsidR="003B4B48" w:rsidRPr="009058EB" w:rsidRDefault="003B4B48" w:rsidP="00D47136">
      <w:pPr>
        <w:pStyle w:val="Voetnoottekst"/>
        <w:rPr>
          <w:rFonts w:ascii="Arial" w:hAnsi="Arial"/>
        </w:rPr>
      </w:pPr>
      <w:r w:rsidRPr="009058EB">
        <w:rPr>
          <w:rStyle w:val="Voetnootmarkering"/>
          <w:rFonts w:ascii="Arial" w:hAnsi="Arial"/>
        </w:rPr>
        <w:footnoteRef/>
      </w:r>
      <w:r w:rsidRPr="009058EB">
        <w:rPr>
          <w:rFonts w:ascii="Arial" w:hAnsi="Arial"/>
        </w:rPr>
        <w:t xml:space="preserve"> Schutgens &amp; Sillen 2021, p. 168. </w:t>
      </w:r>
    </w:p>
  </w:footnote>
  <w:footnote w:id="152">
    <w:p w14:paraId="703DC7CB" w14:textId="5AAD2646" w:rsidR="003B4B48" w:rsidRPr="009058EB" w:rsidRDefault="003B4B48" w:rsidP="00D47136">
      <w:pPr>
        <w:pStyle w:val="Voetnoottekst"/>
        <w:rPr>
          <w:rFonts w:ascii="Arial" w:hAnsi="Arial"/>
        </w:rPr>
      </w:pPr>
      <w:r w:rsidRPr="009058EB">
        <w:rPr>
          <w:rStyle w:val="Voetnootmarkering"/>
          <w:rFonts w:ascii="Arial" w:hAnsi="Arial"/>
        </w:rPr>
        <w:footnoteRef/>
      </w:r>
      <w:r w:rsidRPr="009058EB">
        <w:rPr>
          <w:rFonts w:ascii="Arial" w:hAnsi="Arial"/>
        </w:rPr>
        <w:t xml:space="preserve"> </w:t>
      </w:r>
      <w:r w:rsidR="00F54B3B" w:rsidRPr="009058EB">
        <w:rPr>
          <w:rFonts w:ascii="Arial" w:hAnsi="Arial"/>
        </w:rPr>
        <w:t xml:space="preserve">Jongbloed, in: </w:t>
      </w:r>
      <w:r w:rsidR="00F54B3B" w:rsidRPr="009058EB">
        <w:rPr>
          <w:rFonts w:ascii="Arial" w:hAnsi="Arial"/>
          <w:i/>
          <w:iCs/>
        </w:rPr>
        <w:t>GS Vermogensrecht</w:t>
      </w:r>
      <w:r w:rsidR="00F54B3B" w:rsidRPr="009058EB">
        <w:rPr>
          <w:rFonts w:ascii="Arial" w:hAnsi="Arial"/>
        </w:rPr>
        <w:t xml:space="preserve">, </w:t>
      </w:r>
      <w:r w:rsidRPr="009058EB">
        <w:rPr>
          <w:rFonts w:ascii="Arial" w:hAnsi="Arial"/>
        </w:rPr>
        <w:t>art. 3:305a BW, aant. 17.2.</w:t>
      </w:r>
    </w:p>
  </w:footnote>
  <w:footnote w:id="153">
    <w:p w14:paraId="62A884F3" w14:textId="2C9C0885" w:rsidR="0059691D" w:rsidRPr="009058EB" w:rsidRDefault="0059691D" w:rsidP="0059691D">
      <w:pPr>
        <w:pStyle w:val="Voetnoottekst"/>
        <w:rPr>
          <w:rFonts w:ascii="Arial" w:hAnsi="Arial"/>
        </w:rPr>
      </w:pPr>
      <w:r w:rsidRPr="009058EB">
        <w:rPr>
          <w:rStyle w:val="Voetnootmarkering"/>
          <w:rFonts w:ascii="Arial" w:hAnsi="Arial"/>
        </w:rPr>
        <w:footnoteRef/>
      </w:r>
      <w:r w:rsidRPr="009058EB">
        <w:rPr>
          <w:rFonts w:ascii="Arial" w:hAnsi="Arial"/>
        </w:rPr>
        <w:t xml:space="preserve"> </w:t>
      </w:r>
      <w:r w:rsidR="0028247D" w:rsidRPr="009058EB">
        <w:rPr>
          <w:rFonts w:ascii="Arial" w:hAnsi="Arial"/>
          <w:i/>
          <w:iCs/>
        </w:rPr>
        <w:t>Kamerstukken II</w:t>
      </w:r>
      <w:r w:rsidR="0028247D" w:rsidRPr="009058EB">
        <w:rPr>
          <w:rFonts w:ascii="Arial" w:hAnsi="Arial"/>
        </w:rPr>
        <w:t>, 1991/92, 22 486, nr. 3 (MvT), p. 21 e.v.</w:t>
      </w:r>
    </w:p>
  </w:footnote>
  <w:footnote w:id="154">
    <w:p w14:paraId="584D9E57" w14:textId="3842AA28" w:rsidR="003B4B48" w:rsidRPr="009058EB" w:rsidRDefault="003B4B48" w:rsidP="00AC0A38">
      <w:pPr>
        <w:pStyle w:val="Voetnoottekst"/>
        <w:rPr>
          <w:rFonts w:ascii="Arial" w:hAnsi="Arial"/>
        </w:rPr>
      </w:pPr>
      <w:r w:rsidRPr="009058EB">
        <w:rPr>
          <w:rStyle w:val="Voetnootmarkering"/>
          <w:rFonts w:ascii="Arial" w:hAnsi="Arial"/>
        </w:rPr>
        <w:footnoteRef/>
      </w:r>
      <w:r w:rsidRPr="009058EB">
        <w:rPr>
          <w:rFonts w:ascii="Arial" w:hAnsi="Arial"/>
        </w:rPr>
        <w:t xml:space="preserve"> </w:t>
      </w:r>
      <w:r w:rsidRPr="009058EB">
        <w:rPr>
          <w:rFonts w:ascii="Arial" w:hAnsi="Arial"/>
          <w:i/>
          <w:iCs/>
        </w:rPr>
        <w:t>Kamerstukken II</w:t>
      </w:r>
      <w:r w:rsidRPr="009058EB">
        <w:rPr>
          <w:rFonts w:ascii="Arial" w:hAnsi="Arial"/>
        </w:rPr>
        <w:t>, 1991/92, 22 486, nr. 3 (MvT), p. 21 e.v. Wiggers-Rust schrijft dat de Hoge Raad dit dogmatische strenge standpunt al voor de totstandkoming van artikel 3:305a BW niet deelde. Hij had namelijk overwogen dat belangenorganisaties op eigen naam konden opkomen voor alle algemene belangen.</w:t>
      </w:r>
      <w:r w:rsidR="004B52E1" w:rsidRPr="009058EB">
        <w:rPr>
          <w:rFonts w:ascii="Arial" w:hAnsi="Arial"/>
        </w:rPr>
        <w:t xml:space="preserve"> Zie:</w:t>
      </w:r>
      <w:r w:rsidRPr="009058EB">
        <w:rPr>
          <w:rFonts w:ascii="Arial" w:hAnsi="Arial"/>
        </w:rPr>
        <w:t xml:space="preserve"> Wiggers-Rust 2014, p. 47 </w:t>
      </w:r>
      <w:proofErr w:type="gramStart"/>
      <w:r w:rsidRPr="009058EB">
        <w:rPr>
          <w:rFonts w:ascii="Arial" w:hAnsi="Arial"/>
        </w:rPr>
        <w:t>e.v</w:t>
      </w:r>
      <w:proofErr w:type="gramEnd"/>
      <w:r w:rsidRPr="009058EB">
        <w:rPr>
          <w:rFonts w:ascii="Arial" w:hAnsi="Arial"/>
        </w:rPr>
        <w:t xml:space="preserve">; Hoge Raad 18 december 1992, ECLI:NL:HR:1992:ZC0808, </w:t>
      </w:r>
      <w:r w:rsidRPr="009058EB">
        <w:rPr>
          <w:rFonts w:ascii="Arial" w:hAnsi="Arial"/>
          <w:i/>
          <w:iCs/>
        </w:rPr>
        <w:t xml:space="preserve">NJ </w:t>
      </w:r>
      <w:r w:rsidRPr="009058EB">
        <w:rPr>
          <w:rFonts w:ascii="Arial" w:hAnsi="Arial"/>
        </w:rPr>
        <w:t xml:space="preserve">1994, 139 m.nt. M. Scheltema. </w:t>
      </w:r>
    </w:p>
  </w:footnote>
  <w:footnote w:id="155">
    <w:p w14:paraId="5C269BC7" w14:textId="5394DB00" w:rsidR="003B4B48" w:rsidRPr="009058EB" w:rsidRDefault="003B4B48">
      <w:pPr>
        <w:pStyle w:val="Voetnoottekst"/>
        <w:rPr>
          <w:rFonts w:ascii="Arial" w:hAnsi="Arial"/>
        </w:rPr>
      </w:pPr>
      <w:r w:rsidRPr="009058EB">
        <w:rPr>
          <w:rStyle w:val="Voetnootmarkering"/>
          <w:rFonts w:ascii="Arial" w:hAnsi="Arial"/>
        </w:rPr>
        <w:footnoteRef/>
      </w:r>
      <w:r w:rsidRPr="009058EB">
        <w:rPr>
          <w:rFonts w:ascii="Arial" w:hAnsi="Arial"/>
        </w:rPr>
        <w:t xml:space="preserve"> </w:t>
      </w:r>
      <w:r w:rsidRPr="009058EB">
        <w:rPr>
          <w:rFonts w:ascii="Arial" w:hAnsi="Arial"/>
          <w:i/>
          <w:iCs/>
        </w:rPr>
        <w:t>Kamerstukken II</w:t>
      </w:r>
      <w:r w:rsidRPr="009058EB">
        <w:rPr>
          <w:rFonts w:ascii="Arial" w:hAnsi="Arial"/>
        </w:rPr>
        <w:t xml:space="preserve">, 1991/92, 22 486, nr. 3 (MvT), p. 21 </w:t>
      </w:r>
      <w:proofErr w:type="gramStart"/>
      <w:r w:rsidRPr="009058EB">
        <w:rPr>
          <w:rFonts w:ascii="Arial" w:hAnsi="Arial"/>
        </w:rPr>
        <w:t>e.v..</w:t>
      </w:r>
      <w:proofErr w:type="gramEnd"/>
      <w:r w:rsidRPr="009058EB">
        <w:rPr>
          <w:rFonts w:ascii="Arial" w:hAnsi="Arial"/>
        </w:rPr>
        <w:t xml:space="preserve"> Waar de </w:t>
      </w:r>
      <w:r w:rsidR="004B52E1" w:rsidRPr="009058EB">
        <w:rPr>
          <w:rFonts w:ascii="Arial" w:hAnsi="Arial"/>
        </w:rPr>
        <w:t>regering</w:t>
      </w:r>
      <w:r w:rsidRPr="009058EB">
        <w:rPr>
          <w:rFonts w:ascii="Arial" w:hAnsi="Arial"/>
        </w:rPr>
        <w:t xml:space="preserve"> precies de grens wilde leggen, welk belang té algemeen was, blijft onduidelijk. </w:t>
      </w:r>
    </w:p>
  </w:footnote>
  <w:footnote w:id="156">
    <w:p w14:paraId="20759C96" w14:textId="0C8EE79E" w:rsidR="003B4B48" w:rsidRPr="009058EB" w:rsidRDefault="003B4B48" w:rsidP="00622D06">
      <w:pPr>
        <w:pStyle w:val="Voetnoottekst"/>
        <w:rPr>
          <w:rFonts w:ascii="Arial" w:hAnsi="Arial"/>
        </w:rPr>
      </w:pPr>
      <w:r w:rsidRPr="009058EB">
        <w:rPr>
          <w:rStyle w:val="Voetnootmarkering"/>
          <w:rFonts w:ascii="Arial" w:hAnsi="Arial"/>
        </w:rPr>
        <w:footnoteRef/>
      </w:r>
      <w:r w:rsidRPr="009058EB">
        <w:rPr>
          <w:rFonts w:ascii="Arial" w:hAnsi="Arial"/>
        </w:rPr>
        <w:t xml:space="preserve"> Zie over het klimaat: </w:t>
      </w:r>
      <w:r w:rsidRPr="009058EB">
        <w:rPr>
          <w:rFonts w:ascii="Arial" w:eastAsiaTheme="majorEastAsia" w:hAnsi="Arial"/>
        </w:rPr>
        <w:t>Hoge Raad 20 december 2019, ECLI:NL:HR:2019:2006 (</w:t>
      </w:r>
      <w:r w:rsidRPr="009058EB">
        <w:rPr>
          <w:rFonts w:ascii="Arial" w:eastAsiaTheme="majorEastAsia" w:hAnsi="Arial"/>
          <w:i/>
          <w:iCs/>
        </w:rPr>
        <w:t>Urgenda</w:t>
      </w:r>
      <w:r w:rsidRPr="009058EB">
        <w:rPr>
          <w:rFonts w:ascii="Arial" w:eastAsiaTheme="majorEastAsia" w:hAnsi="Arial"/>
        </w:rPr>
        <w:t>). Zie over dieren: Rb. Midden-Nederland 22 juni 2016, ECLI:</w:t>
      </w:r>
      <w:proofErr w:type="gramStart"/>
      <w:r w:rsidRPr="009058EB">
        <w:rPr>
          <w:rFonts w:ascii="Arial" w:eastAsiaTheme="majorEastAsia" w:hAnsi="Arial"/>
        </w:rPr>
        <w:t>NL:RBMNE</w:t>
      </w:r>
      <w:proofErr w:type="gramEnd"/>
      <w:r w:rsidRPr="009058EB">
        <w:rPr>
          <w:rFonts w:ascii="Arial" w:eastAsiaTheme="majorEastAsia" w:hAnsi="Arial"/>
        </w:rPr>
        <w:t>:2016:3355 (</w:t>
      </w:r>
      <w:r w:rsidRPr="009058EB">
        <w:rPr>
          <w:rFonts w:ascii="Arial" w:eastAsiaTheme="majorEastAsia" w:hAnsi="Arial"/>
          <w:i/>
          <w:iCs/>
        </w:rPr>
        <w:t>bescherming ‘grote grazers</w:t>
      </w:r>
      <w:r w:rsidRPr="009058EB">
        <w:rPr>
          <w:rFonts w:ascii="Arial" w:eastAsiaTheme="majorEastAsia" w:hAnsi="Arial"/>
        </w:rPr>
        <w:t>’)</w:t>
      </w:r>
      <w:r w:rsidR="00F12E4B" w:rsidRPr="009058EB">
        <w:rPr>
          <w:rFonts w:ascii="Arial" w:eastAsiaTheme="majorEastAsia" w:hAnsi="Arial"/>
        </w:rPr>
        <w:t xml:space="preserve">; </w:t>
      </w:r>
      <w:r w:rsidRPr="009058EB">
        <w:rPr>
          <w:rFonts w:ascii="Arial" w:eastAsiaTheme="majorEastAsia" w:hAnsi="Arial"/>
        </w:rPr>
        <w:t xml:space="preserve">Rb. </w:t>
      </w:r>
      <w:r w:rsidR="00F12E4B" w:rsidRPr="009058EB">
        <w:rPr>
          <w:rFonts w:ascii="Arial" w:eastAsiaTheme="majorEastAsia" w:hAnsi="Arial"/>
        </w:rPr>
        <w:t>’</w:t>
      </w:r>
      <w:r w:rsidRPr="009058EB">
        <w:rPr>
          <w:rFonts w:ascii="Arial" w:eastAsiaTheme="majorEastAsia" w:hAnsi="Arial"/>
        </w:rPr>
        <w:t>s-Gravenhage</w:t>
      </w:r>
      <w:r w:rsidR="00F12E4B" w:rsidRPr="009058EB">
        <w:rPr>
          <w:rFonts w:ascii="Arial" w:eastAsiaTheme="majorEastAsia" w:hAnsi="Arial"/>
        </w:rPr>
        <w:t xml:space="preserve"> 13 maart 2006, ECLI:</w:t>
      </w:r>
      <w:proofErr w:type="gramStart"/>
      <w:r w:rsidR="00F12E4B" w:rsidRPr="009058EB">
        <w:rPr>
          <w:rFonts w:ascii="Arial" w:eastAsiaTheme="majorEastAsia" w:hAnsi="Arial"/>
        </w:rPr>
        <w:t>NL</w:t>
      </w:r>
      <w:r w:rsidR="00196BBF" w:rsidRPr="009058EB">
        <w:rPr>
          <w:rFonts w:ascii="Arial" w:eastAsiaTheme="majorEastAsia" w:hAnsi="Arial"/>
        </w:rPr>
        <w:t>:</w:t>
      </w:r>
      <w:r w:rsidR="00F12E4B" w:rsidRPr="009058EB">
        <w:rPr>
          <w:rFonts w:ascii="Arial" w:eastAsiaTheme="majorEastAsia" w:hAnsi="Arial"/>
        </w:rPr>
        <w:t>RBSGR</w:t>
      </w:r>
      <w:proofErr w:type="gramEnd"/>
      <w:r w:rsidR="00F12E4B" w:rsidRPr="009058EB">
        <w:rPr>
          <w:rFonts w:ascii="Arial" w:eastAsiaTheme="majorEastAsia" w:hAnsi="Arial"/>
        </w:rPr>
        <w:t>:2006:AV4486;</w:t>
      </w:r>
      <w:r w:rsidRPr="009058EB">
        <w:rPr>
          <w:rFonts w:ascii="Arial" w:eastAsiaTheme="majorEastAsia" w:hAnsi="Arial"/>
        </w:rPr>
        <w:t xml:space="preserve"> Hof ’s-Gravenhage 23 februari</w:t>
      </w:r>
      <w:r w:rsidR="00E62E8E" w:rsidRPr="009058EB">
        <w:rPr>
          <w:rFonts w:ascii="Arial" w:eastAsiaTheme="majorEastAsia" w:hAnsi="Arial"/>
        </w:rPr>
        <w:t xml:space="preserve"> </w:t>
      </w:r>
      <w:r w:rsidRPr="009058EB">
        <w:rPr>
          <w:rFonts w:ascii="Arial" w:eastAsiaTheme="majorEastAsia" w:hAnsi="Arial"/>
        </w:rPr>
        <w:t>2007</w:t>
      </w:r>
      <w:r w:rsidR="003F6FAA" w:rsidRPr="009058EB">
        <w:rPr>
          <w:rFonts w:ascii="Arial" w:eastAsiaTheme="majorEastAsia" w:hAnsi="Arial"/>
        </w:rPr>
        <w:t xml:space="preserve">, </w:t>
      </w:r>
      <w:r w:rsidRPr="009058EB">
        <w:rPr>
          <w:rFonts w:ascii="Arial" w:eastAsiaTheme="majorEastAsia" w:hAnsi="Arial"/>
        </w:rPr>
        <w:t>ECLI:NL</w:t>
      </w:r>
      <w:r w:rsidR="00E62E8E" w:rsidRPr="009058EB">
        <w:rPr>
          <w:rFonts w:ascii="Arial" w:eastAsiaTheme="majorEastAsia" w:hAnsi="Arial"/>
        </w:rPr>
        <w:t>:</w:t>
      </w:r>
      <w:r w:rsidRPr="009058EB">
        <w:rPr>
          <w:rFonts w:ascii="Arial" w:eastAsiaTheme="majorEastAsia" w:hAnsi="Arial"/>
        </w:rPr>
        <w:t xml:space="preserve">GHSGR:2007:AZ9246. </w:t>
      </w:r>
    </w:p>
  </w:footnote>
  <w:footnote w:id="157">
    <w:p w14:paraId="5367C7DE" w14:textId="23D262C0" w:rsidR="003B4B48" w:rsidRPr="009058EB" w:rsidRDefault="003B4B48" w:rsidP="00B50733">
      <w:pPr>
        <w:pStyle w:val="Voetnoottekst"/>
        <w:rPr>
          <w:rFonts w:ascii="Arial" w:hAnsi="Arial"/>
        </w:rPr>
      </w:pPr>
      <w:r w:rsidRPr="009058EB">
        <w:rPr>
          <w:rStyle w:val="Voetnootmarkering"/>
          <w:rFonts w:ascii="Arial" w:hAnsi="Arial"/>
        </w:rPr>
        <w:footnoteRef/>
      </w:r>
      <w:r w:rsidRPr="009058EB">
        <w:rPr>
          <w:rFonts w:ascii="Arial" w:hAnsi="Arial"/>
        </w:rPr>
        <w:t xml:space="preserve"> Schutgens &amp; Sillen 2021, p. 173. Wel schrijven zij dat het theoretisch denkbaar is dat sommige algemene belangen in strijd met de openbare orde </w:t>
      </w:r>
      <w:r w:rsidR="00E60446" w:rsidRPr="009058EB">
        <w:rPr>
          <w:rFonts w:ascii="Arial" w:hAnsi="Arial"/>
        </w:rPr>
        <w:t xml:space="preserve">zijn </w:t>
      </w:r>
      <w:r w:rsidRPr="009058EB">
        <w:rPr>
          <w:rFonts w:ascii="Arial" w:hAnsi="Arial"/>
        </w:rPr>
        <w:t xml:space="preserve">in de zin van artikel 2:20 BW en daardoor niet gehandhaafd kunnen worden via art. 3:305a BW. Als voorbeeld noemen zij ‘de bestrijding van homoseksualiteit’ als algemeen belang. </w:t>
      </w:r>
    </w:p>
  </w:footnote>
  <w:footnote w:id="158">
    <w:p w14:paraId="53152B9F" w14:textId="77777777" w:rsidR="003B4B48" w:rsidRPr="009058EB" w:rsidRDefault="003B4B48" w:rsidP="00622D06">
      <w:pPr>
        <w:pStyle w:val="Voetnoottekst"/>
        <w:rPr>
          <w:rFonts w:ascii="Arial" w:hAnsi="Arial"/>
        </w:rPr>
      </w:pPr>
      <w:r w:rsidRPr="009058EB">
        <w:rPr>
          <w:rStyle w:val="Voetnootmarkering"/>
          <w:rFonts w:ascii="Arial" w:hAnsi="Arial"/>
        </w:rPr>
        <w:footnoteRef/>
      </w:r>
      <w:r w:rsidRPr="009058EB">
        <w:rPr>
          <w:rFonts w:ascii="Arial" w:hAnsi="Arial"/>
        </w:rPr>
        <w:t xml:space="preserve"> Stolk, </w:t>
      </w:r>
      <w:r w:rsidRPr="009058EB">
        <w:rPr>
          <w:rFonts w:ascii="Arial" w:hAnsi="Arial"/>
          <w:i/>
          <w:iCs/>
        </w:rPr>
        <w:t>NJB</w:t>
      </w:r>
      <w:r w:rsidRPr="009058EB">
        <w:rPr>
          <w:rFonts w:ascii="Arial" w:hAnsi="Arial"/>
        </w:rPr>
        <w:t xml:space="preserve"> 2023/970.</w:t>
      </w:r>
    </w:p>
  </w:footnote>
  <w:footnote w:id="159">
    <w:p w14:paraId="5D8FF212" w14:textId="49DDB090" w:rsidR="003B4B48" w:rsidRPr="009058EB" w:rsidRDefault="003B4B48" w:rsidP="00D216A9">
      <w:pPr>
        <w:pStyle w:val="Voetnoottekst"/>
        <w:rPr>
          <w:rFonts w:ascii="Arial" w:hAnsi="Arial"/>
        </w:rPr>
      </w:pPr>
      <w:r w:rsidRPr="009058EB">
        <w:rPr>
          <w:rStyle w:val="Voetnootmarkering"/>
          <w:rFonts w:ascii="Arial" w:hAnsi="Arial"/>
        </w:rPr>
        <w:footnoteRef/>
      </w:r>
      <w:r w:rsidRPr="009058EB">
        <w:rPr>
          <w:rFonts w:ascii="Arial" w:hAnsi="Arial"/>
        </w:rPr>
        <w:t xml:space="preserve"> Schutgens &amp; Sillen 2021, p. 171.</w:t>
      </w:r>
    </w:p>
  </w:footnote>
  <w:footnote w:id="160">
    <w:p w14:paraId="530B1529" w14:textId="47017267" w:rsidR="003B4B48" w:rsidRPr="009058EB" w:rsidRDefault="003B4B48" w:rsidP="00D216A9">
      <w:pPr>
        <w:pStyle w:val="Voetnoottekst"/>
        <w:rPr>
          <w:rFonts w:ascii="Arial" w:hAnsi="Arial"/>
        </w:rPr>
      </w:pPr>
      <w:r w:rsidRPr="009058EB">
        <w:rPr>
          <w:rStyle w:val="Voetnootmarkering"/>
          <w:rFonts w:ascii="Arial" w:hAnsi="Arial"/>
        </w:rPr>
        <w:footnoteRef/>
      </w:r>
      <w:r w:rsidRPr="009058EB">
        <w:rPr>
          <w:rFonts w:ascii="Arial" w:hAnsi="Arial"/>
        </w:rPr>
        <w:t xml:space="preserve"> </w:t>
      </w:r>
      <w:r w:rsidRPr="009058EB">
        <w:rPr>
          <w:rFonts w:ascii="Arial" w:eastAsiaTheme="majorEastAsia" w:hAnsi="Arial"/>
        </w:rPr>
        <w:t xml:space="preserve">Hoge Raad 9 april 2010, </w:t>
      </w:r>
      <w:r w:rsidRPr="009058EB">
        <w:rPr>
          <w:rFonts w:ascii="Arial" w:hAnsi="Arial"/>
        </w:rPr>
        <w:t>ECLI:NL:HR:</w:t>
      </w:r>
      <w:proofErr w:type="gramStart"/>
      <w:r w:rsidRPr="009058EB">
        <w:rPr>
          <w:rFonts w:ascii="Arial" w:hAnsi="Arial"/>
        </w:rPr>
        <w:t>2010:BK</w:t>
      </w:r>
      <w:proofErr w:type="gramEnd"/>
      <w:r w:rsidRPr="009058EB">
        <w:rPr>
          <w:rFonts w:ascii="Arial" w:hAnsi="Arial"/>
        </w:rPr>
        <w:t>4547 (</w:t>
      </w:r>
      <w:r w:rsidRPr="009058EB">
        <w:rPr>
          <w:rFonts w:ascii="Arial" w:hAnsi="Arial"/>
          <w:i/>
          <w:iCs/>
        </w:rPr>
        <w:t>De Staat en SGP/Clara Wichmann c.s</w:t>
      </w:r>
      <w:r w:rsidRPr="009058EB">
        <w:rPr>
          <w:rFonts w:ascii="Arial" w:hAnsi="Arial"/>
        </w:rPr>
        <w:t xml:space="preserve">.) </w:t>
      </w:r>
    </w:p>
  </w:footnote>
  <w:footnote w:id="161">
    <w:p w14:paraId="70EF303C" w14:textId="0AA9F78D" w:rsidR="003B4B48" w:rsidRPr="009058EB" w:rsidRDefault="003B4B48" w:rsidP="00484649">
      <w:pPr>
        <w:autoSpaceDE w:val="0"/>
        <w:autoSpaceDN w:val="0"/>
        <w:adjustRightInd w:val="0"/>
        <w:rPr>
          <w:rFonts w:ascii="Arial" w:eastAsiaTheme="minorHAnsi" w:hAnsi="Arial"/>
          <w:sz w:val="20"/>
          <w:szCs w:val="20"/>
          <w:lang w:eastAsia="en-US"/>
        </w:rPr>
      </w:pPr>
      <w:r w:rsidRPr="009058EB">
        <w:rPr>
          <w:rStyle w:val="Voetnootmarkering"/>
          <w:rFonts w:ascii="Arial" w:hAnsi="Arial"/>
          <w:sz w:val="20"/>
          <w:szCs w:val="20"/>
        </w:rPr>
        <w:footnoteRef/>
      </w:r>
      <w:r w:rsidRPr="009058EB">
        <w:rPr>
          <w:rFonts w:ascii="Arial" w:eastAsiaTheme="minorHAnsi" w:hAnsi="Arial"/>
          <w:sz w:val="20"/>
          <w:szCs w:val="20"/>
          <w:lang w:eastAsia="en-US"/>
        </w:rPr>
        <w:t xml:space="preserve"> Langelaar-Verhoeks </w:t>
      </w:r>
      <w:r w:rsidR="00C166F7" w:rsidRPr="009058EB">
        <w:rPr>
          <w:rFonts w:ascii="Arial" w:eastAsiaTheme="minorHAnsi" w:hAnsi="Arial"/>
          <w:sz w:val="20"/>
          <w:szCs w:val="20"/>
          <w:lang w:eastAsia="en-US"/>
        </w:rPr>
        <w:t>&amp;</w:t>
      </w:r>
      <w:r w:rsidRPr="009058EB">
        <w:rPr>
          <w:rFonts w:ascii="Arial" w:eastAsiaTheme="minorHAnsi" w:hAnsi="Arial"/>
          <w:sz w:val="20"/>
          <w:szCs w:val="20"/>
          <w:lang w:eastAsia="en-US"/>
        </w:rPr>
        <w:t xml:space="preserve"> Waterman, </w:t>
      </w:r>
      <w:r w:rsidRPr="009058EB">
        <w:rPr>
          <w:rFonts w:ascii="Arial" w:eastAsiaTheme="minorHAnsi" w:hAnsi="Arial"/>
          <w:i/>
          <w:iCs/>
          <w:sz w:val="20"/>
          <w:szCs w:val="20"/>
          <w:lang w:eastAsia="en-US"/>
        </w:rPr>
        <w:t>Trouw</w:t>
      </w:r>
      <w:r w:rsidR="00FC5BEF" w:rsidRPr="009058EB">
        <w:rPr>
          <w:rFonts w:ascii="Arial" w:eastAsiaTheme="minorHAnsi" w:hAnsi="Arial"/>
          <w:sz w:val="20"/>
          <w:szCs w:val="20"/>
          <w:lang w:eastAsia="en-US"/>
        </w:rPr>
        <w:t xml:space="preserve"> </w:t>
      </w:r>
      <w:r w:rsidRPr="009058EB">
        <w:rPr>
          <w:rFonts w:ascii="Arial" w:eastAsiaTheme="minorHAnsi" w:hAnsi="Arial"/>
          <w:sz w:val="20"/>
          <w:szCs w:val="20"/>
          <w:lang w:eastAsia="en-US"/>
        </w:rPr>
        <w:t>12 april 2010.</w:t>
      </w:r>
    </w:p>
  </w:footnote>
  <w:footnote w:id="162">
    <w:p w14:paraId="54AB58AE" w14:textId="4B0E4F4C" w:rsidR="003B4B48" w:rsidRPr="009058EB" w:rsidRDefault="003B4B48">
      <w:pPr>
        <w:pStyle w:val="Voetnoottekst"/>
        <w:rPr>
          <w:rFonts w:ascii="Arial" w:hAnsi="Arial"/>
        </w:rPr>
      </w:pPr>
      <w:r w:rsidRPr="009058EB">
        <w:rPr>
          <w:rStyle w:val="Voetnootmarkering"/>
          <w:rFonts w:ascii="Arial" w:hAnsi="Arial"/>
        </w:rPr>
        <w:footnoteRef/>
      </w:r>
      <w:r w:rsidRPr="009058EB">
        <w:rPr>
          <w:rFonts w:ascii="Arial" w:hAnsi="Arial"/>
        </w:rPr>
        <w:t xml:space="preserve"> </w:t>
      </w:r>
      <w:r w:rsidRPr="009058EB">
        <w:rPr>
          <w:rFonts w:ascii="Arial" w:hAnsi="Arial"/>
          <w:i/>
          <w:iCs/>
        </w:rPr>
        <w:t>Kamerstukken II</w:t>
      </w:r>
      <w:r w:rsidRPr="009058EB">
        <w:rPr>
          <w:rFonts w:ascii="Arial" w:hAnsi="Arial"/>
        </w:rPr>
        <w:t xml:space="preserve"> 1993/94, 22486, nr. 16.</w:t>
      </w:r>
    </w:p>
  </w:footnote>
  <w:footnote w:id="163">
    <w:p w14:paraId="62C88A95" w14:textId="4E5CBB8A" w:rsidR="003B4B48" w:rsidRPr="009058EB" w:rsidRDefault="003B4B48">
      <w:pPr>
        <w:pStyle w:val="Voetnoottekst"/>
        <w:rPr>
          <w:rFonts w:ascii="Arial" w:hAnsi="Arial"/>
        </w:rPr>
      </w:pPr>
      <w:r w:rsidRPr="009058EB">
        <w:rPr>
          <w:rStyle w:val="Voetnootmarkering"/>
          <w:rFonts w:ascii="Arial" w:hAnsi="Arial"/>
        </w:rPr>
        <w:footnoteRef/>
      </w:r>
      <w:r w:rsidRPr="009058EB">
        <w:rPr>
          <w:rFonts w:ascii="Arial" w:hAnsi="Arial"/>
        </w:rPr>
        <w:t xml:space="preserve"> Wissink schrijft dat het gelijksoortigheidsvereiste voor groepsacties ongelukkig is geformuleerd. Volgens hem is het niet zozeer de vraag of de belangen gelijksoortig zijn, maar of de vorderingen dat zijn.</w:t>
      </w:r>
      <w:r w:rsidR="00C166F7" w:rsidRPr="009058EB">
        <w:rPr>
          <w:rFonts w:ascii="Arial" w:hAnsi="Arial"/>
        </w:rPr>
        <w:t xml:space="preserve"> Zie:</w:t>
      </w:r>
      <w:r w:rsidRPr="009058EB">
        <w:rPr>
          <w:rFonts w:ascii="Arial" w:hAnsi="Arial"/>
        </w:rPr>
        <w:t xml:space="preserve"> Wissink,</w:t>
      </w:r>
      <w:r w:rsidRPr="009058EB">
        <w:rPr>
          <w:rFonts w:ascii="Arial" w:hAnsi="Arial"/>
          <w:i/>
          <w:iCs/>
        </w:rPr>
        <w:t xml:space="preserve"> TCR</w:t>
      </w:r>
      <w:r w:rsidRPr="009058EB">
        <w:rPr>
          <w:rFonts w:ascii="Arial" w:hAnsi="Arial"/>
        </w:rPr>
        <w:t xml:space="preserve"> 2021, p. 1-14.</w:t>
      </w:r>
    </w:p>
  </w:footnote>
  <w:footnote w:id="164">
    <w:p w14:paraId="5B9F9F59" w14:textId="54450431" w:rsidR="003B4B48" w:rsidRPr="009058EB" w:rsidRDefault="003B4B48" w:rsidP="00CB1635">
      <w:pPr>
        <w:pStyle w:val="Voetnoottekst"/>
        <w:rPr>
          <w:rFonts w:ascii="Arial" w:hAnsi="Arial"/>
        </w:rPr>
      </w:pPr>
      <w:r w:rsidRPr="009058EB">
        <w:rPr>
          <w:rStyle w:val="Voetnootmarkering"/>
          <w:rFonts w:ascii="Arial" w:hAnsi="Arial"/>
        </w:rPr>
        <w:footnoteRef/>
      </w:r>
      <w:r w:rsidRPr="009058EB">
        <w:rPr>
          <w:rFonts w:ascii="Arial" w:hAnsi="Arial"/>
        </w:rPr>
        <w:t xml:space="preserve"> Schutgens en Sillen 2021, p. 168. De indieners van het amendement gaan dan ook alleen in op waarom het gelijksoortigheidsvereiste noodzakelijk is in het kader van een groepsactie.</w:t>
      </w:r>
      <w:r w:rsidR="00C166F7" w:rsidRPr="009058EB">
        <w:rPr>
          <w:rFonts w:ascii="Arial" w:hAnsi="Arial"/>
        </w:rPr>
        <w:t xml:space="preserve"> Zie:</w:t>
      </w:r>
      <w:r w:rsidRPr="009058EB">
        <w:rPr>
          <w:rFonts w:ascii="Arial" w:hAnsi="Arial"/>
        </w:rPr>
        <w:t xml:space="preserve"> </w:t>
      </w:r>
      <w:r w:rsidRPr="009058EB">
        <w:rPr>
          <w:rFonts w:ascii="Arial" w:hAnsi="Arial"/>
          <w:i/>
          <w:iCs/>
        </w:rPr>
        <w:t>Kamerstukken II</w:t>
      </w:r>
      <w:r w:rsidRPr="009058EB">
        <w:rPr>
          <w:rFonts w:ascii="Arial" w:hAnsi="Arial"/>
        </w:rPr>
        <w:t xml:space="preserve"> 1993/94, 22486, nr. 16. </w:t>
      </w:r>
    </w:p>
  </w:footnote>
  <w:footnote w:id="165">
    <w:p w14:paraId="3F625569" w14:textId="77777777" w:rsidR="003B4B48" w:rsidRPr="009058EB" w:rsidRDefault="003B4B48" w:rsidP="00DF28E7">
      <w:pPr>
        <w:pStyle w:val="Voetnoottekst"/>
        <w:rPr>
          <w:rFonts w:ascii="Arial" w:hAnsi="Arial"/>
        </w:rPr>
      </w:pPr>
      <w:r w:rsidRPr="009058EB">
        <w:rPr>
          <w:rStyle w:val="Voetnootmarkering"/>
          <w:rFonts w:ascii="Arial" w:hAnsi="Arial"/>
        </w:rPr>
        <w:footnoteRef/>
      </w:r>
      <w:r w:rsidRPr="009058EB">
        <w:rPr>
          <w:rFonts w:ascii="Arial" w:hAnsi="Arial"/>
        </w:rPr>
        <w:t xml:space="preserve"> Hof Den Haag 19 april 2022, ECLI:</w:t>
      </w:r>
      <w:proofErr w:type="gramStart"/>
      <w:r w:rsidRPr="009058EB">
        <w:rPr>
          <w:rFonts w:ascii="Arial" w:hAnsi="Arial"/>
        </w:rPr>
        <w:t>NL:GHDHA</w:t>
      </w:r>
      <w:proofErr w:type="gramEnd"/>
      <w:r w:rsidRPr="009058EB">
        <w:rPr>
          <w:rFonts w:ascii="Arial" w:hAnsi="Arial"/>
        </w:rPr>
        <w:t>:2022:643; Rb. Rotterdam 24 november 2010, ECLI:</w:t>
      </w:r>
      <w:proofErr w:type="gramStart"/>
      <w:r w:rsidRPr="009058EB">
        <w:rPr>
          <w:rFonts w:ascii="Arial" w:hAnsi="Arial"/>
        </w:rPr>
        <w:t>NL:RBROT</w:t>
      </w:r>
      <w:proofErr w:type="gramEnd"/>
      <w:r w:rsidRPr="009058EB">
        <w:rPr>
          <w:rFonts w:ascii="Arial" w:hAnsi="Arial"/>
        </w:rPr>
        <w:t>:2010:BP2355.</w:t>
      </w:r>
    </w:p>
  </w:footnote>
  <w:footnote w:id="166">
    <w:p w14:paraId="71B60EE3" w14:textId="5400ECF5" w:rsidR="001E173A" w:rsidRPr="009058EB" w:rsidRDefault="001E173A">
      <w:pPr>
        <w:pStyle w:val="Voetnoottekst"/>
        <w:rPr>
          <w:rFonts w:ascii="Arial" w:hAnsi="Arial"/>
        </w:rPr>
      </w:pPr>
      <w:r w:rsidRPr="009058EB">
        <w:rPr>
          <w:rStyle w:val="Voetnootmarkering"/>
          <w:rFonts w:ascii="Arial" w:hAnsi="Arial"/>
        </w:rPr>
        <w:footnoteRef/>
      </w:r>
      <w:r w:rsidRPr="009058EB">
        <w:rPr>
          <w:rFonts w:ascii="Arial" w:hAnsi="Arial"/>
        </w:rPr>
        <w:t xml:space="preserve"> Rb. Rotterdam 24 november 2010, ECLI:</w:t>
      </w:r>
      <w:proofErr w:type="gramStart"/>
      <w:r w:rsidRPr="009058EB">
        <w:rPr>
          <w:rFonts w:ascii="Arial" w:hAnsi="Arial"/>
        </w:rPr>
        <w:t>NL:RBROT</w:t>
      </w:r>
      <w:proofErr w:type="gramEnd"/>
      <w:r w:rsidRPr="009058EB">
        <w:rPr>
          <w:rFonts w:ascii="Arial" w:hAnsi="Arial"/>
        </w:rPr>
        <w:t>:2010:BP2355, r.o. 4.17.</w:t>
      </w:r>
    </w:p>
  </w:footnote>
  <w:footnote w:id="167">
    <w:p w14:paraId="74A2ED88" w14:textId="2B03C7B3" w:rsidR="003B4B48" w:rsidRPr="009058EB" w:rsidRDefault="003B4B48" w:rsidP="001249CA">
      <w:pPr>
        <w:pStyle w:val="Voetnoottekst"/>
        <w:rPr>
          <w:rFonts w:ascii="Arial" w:hAnsi="Arial"/>
        </w:rPr>
      </w:pPr>
      <w:r w:rsidRPr="009058EB">
        <w:rPr>
          <w:rStyle w:val="Voetnootmarkering"/>
          <w:rFonts w:ascii="Arial" w:hAnsi="Arial"/>
        </w:rPr>
        <w:footnoteRef/>
      </w:r>
      <w:r w:rsidRPr="009058EB">
        <w:rPr>
          <w:rFonts w:ascii="Arial" w:hAnsi="Arial"/>
        </w:rPr>
        <w:t xml:space="preserve"> Art. 1018c lid 5 Rv noemt ook dat het financieel belang van de benadeelden groot genoeg moet zijn als de vordering strekt tot schadevergoeding. Zoals </w:t>
      </w:r>
      <w:r w:rsidR="005D56AA" w:rsidRPr="009058EB">
        <w:rPr>
          <w:rFonts w:ascii="Arial" w:hAnsi="Arial"/>
        </w:rPr>
        <w:t>besproken in paragraaf 1.7.2</w:t>
      </w:r>
      <w:r w:rsidRPr="009058EB">
        <w:rPr>
          <w:rFonts w:ascii="Arial" w:hAnsi="Arial"/>
        </w:rPr>
        <w:t xml:space="preserve"> kan een algemeenbelangactie uit zijn aard echter niet leiden tot schadevergoeding. Dit vereiste kan dus niet worden toegepast op de algemeenbelangactie. </w:t>
      </w:r>
    </w:p>
  </w:footnote>
  <w:footnote w:id="168">
    <w:p w14:paraId="54FCD04C" w14:textId="47E6D0B3" w:rsidR="003B4B48" w:rsidRPr="009058EB" w:rsidRDefault="003B4B48">
      <w:pPr>
        <w:pStyle w:val="Voetnoottekst"/>
        <w:rPr>
          <w:rFonts w:ascii="Arial" w:hAnsi="Arial"/>
        </w:rPr>
      </w:pPr>
      <w:r w:rsidRPr="009058EB">
        <w:rPr>
          <w:rStyle w:val="Voetnootmarkering"/>
          <w:rFonts w:ascii="Arial" w:hAnsi="Arial"/>
        </w:rPr>
        <w:footnoteRef/>
      </w:r>
      <w:r w:rsidRPr="009058EB">
        <w:rPr>
          <w:rFonts w:ascii="Arial" w:hAnsi="Arial"/>
        </w:rPr>
        <w:t xml:space="preserve"> Van Mierlo, </w:t>
      </w:r>
      <w:r w:rsidRPr="009058EB">
        <w:rPr>
          <w:rFonts w:ascii="Arial" w:hAnsi="Arial"/>
          <w:i/>
          <w:iCs/>
        </w:rPr>
        <w:t>T&amp;C Burgerlijke Rechtsvordering</w:t>
      </w:r>
      <w:r w:rsidRPr="009058EB">
        <w:rPr>
          <w:rFonts w:ascii="Arial" w:hAnsi="Arial"/>
        </w:rPr>
        <w:t>, commentaar op art. 1018e Rv (online, 1 september 2023).</w:t>
      </w:r>
    </w:p>
  </w:footnote>
  <w:footnote w:id="169">
    <w:p w14:paraId="3CF3A651" w14:textId="751C240F" w:rsidR="003B4B48" w:rsidRPr="009058EB" w:rsidRDefault="003B4B48">
      <w:pPr>
        <w:pStyle w:val="Voetnoottekst"/>
        <w:rPr>
          <w:rFonts w:ascii="Arial" w:hAnsi="Arial"/>
        </w:rPr>
      </w:pPr>
      <w:r w:rsidRPr="009058EB">
        <w:rPr>
          <w:rStyle w:val="Voetnootmarkering"/>
          <w:rFonts w:ascii="Arial" w:hAnsi="Arial"/>
        </w:rPr>
        <w:footnoteRef/>
      </w:r>
      <w:r w:rsidRPr="009058EB">
        <w:rPr>
          <w:rFonts w:ascii="Arial" w:hAnsi="Arial"/>
        </w:rPr>
        <w:t xml:space="preserve"> </w:t>
      </w:r>
      <w:r w:rsidRPr="009058EB">
        <w:rPr>
          <w:rFonts w:ascii="Arial" w:hAnsi="Arial"/>
          <w:i/>
          <w:iCs/>
        </w:rPr>
        <w:t xml:space="preserve">Kamerstukken II </w:t>
      </w:r>
      <w:r w:rsidRPr="009058EB">
        <w:rPr>
          <w:rFonts w:ascii="Arial" w:hAnsi="Arial"/>
        </w:rPr>
        <w:t xml:space="preserve">2016/17, 34608, nr. 3 (MvT), p. 39. Ook de aanbeveling van de juristengroep waarop dit ontvankelijkheidsvereiste gebaseerd is, rept niet over algemeenbelangacties. </w:t>
      </w:r>
      <w:r w:rsidR="00C166F7" w:rsidRPr="009058EB">
        <w:rPr>
          <w:rFonts w:ascii="Arial" w:hAnsi="Arial"/>
        </w:rPr>
        <w:t xml:space="preserve">Zie: </w:t>
      </w:r>
      <w:r w:rsidRPr="009058EB">
        <w:rPr>
          <w:rFonts w:ascii="Arial" w:hAnsi="Arial"/>
        </w:rPr>
        <w:t xml:space="preserve">Bijlage bij </w:t>
      </w:r>
      <w:r w:rsidRPr="009058EB">
        <w:rPr>
          <w:rFonts w:ascii="Arial" w:hAnsi="Arial"/>
          <w:i/>
          <w:iCs/>
        </w:rPr>
        <w:t xml:space="preserve">Kamerstukken II </w:t>
      </w:r>
      <w:r w:rsidRPr="009058EB">
        <w:rPr>
          <w:rFonts w:ascii="Arial" w:hAnsi="Arial"/>
        </w:rPr>
        <w:t xml:space="preserve">2016/17, 34608, nr. 3. </w:t>
      </w:r>
    </w:p>
  </w:footnote>
  <w:footnote w:id="170">
    <w:p w14:paraId="047A9F72" w14:textId="32B593F4" w:rsidR="004B588E" w:rsidRPr="009058EB" w:rsidRDefault="004B588E">
      <w:pPr>
        <w:pStyle w:val="Voetnoottekst"/>
        <w:rPr>
          <w:rFonts w:ascii="Arial" w:hAnsi="Arial"/>
        </w:rPr>
      </w:pPr>
      <w:r w:rsidRPr="009058EB">
        <w:rPr>
          <w:rStyle w:val="Voetnootmarkering"/>
          <w:rFonts w:ascii="Arial" w:hAnsi="Arial"/>
        </w:rPr>
        <w:footnoteRef/>
      </w:r>
      <w:r w:rsidRPr="009058EB">
        <w:rPr>
          <w:rFonts w:ascii="Arial" w:hAnsi="Arial"/>
        </w:rPr>
        <w:t xml:space="preserve"> Naar mijn weten is dan ook geen enkele algemene belangenbehartiger op grond van dit vereiste niet-ontvankelijk verklaard. Zie bijvoorbeeld: Rb. Amsterdam 13 juli 2022, rolnummer: C/13/692040 (raadpleegbaar in het register collectieve vorderingen onder “Collectieve vordering tegen Temper B.V.”). </w:t>
      </w:r>
    </w:p>
  </w:footnote>
  <w:footnote w:id="171">
    <w:p w14:paraId="02263A80" w14:textId="14306A5B" w:rsidR="003B4B48" w:rsidRPr="009058EB" w:rsidRDefault="003B4B48" w:rsidP="00D216A9">
      <w:pPr>
        <w:pStyle w:val="Voetnoottekst"/>
        <w:rPr>
          <w:rFonts w:ascii="Arial" w:hAnsi="Arial"/>
        </w:rPr>
      </w:pPr>
      <w:r w:rsidRPr="009058EB">
        <w:rPr>
          <w:rStyle w:val="Voetnootmarkering"/>
          <w:rFonts w:ascii="Arial" w:hAnsi="Arial"/>
        </w:rPr>
        <w:footnoteRef/>
      </w:r>
      <w:r w:rsidRPr="009058EB">
        <w:rPr>
          <w:rFonts w:ascii="Arial" w:hAnsi="Arial"/>
        </w:rPr>
        <w:t xml:space="preserve"> </w:t>
      </w:r>
      <w:r w:rsidRPr="009058EB">
        <w:rPr>
          <w:rFonts w:ascii="Arial" w:hAnsi="Arial"/>
          <w:i/>
          <w:iCs/>
        </w:rPr>
        <w:t>Kamerstukken II</w:t>
      </w:r>
      <w:r w:rsidRPr="009058EB">
        <w:rPr>
          <w:rFonts w:ascii="Arial" w:hAnsi="Arial"/>
        </w:rPr>
        <w:t xml:space="preserve"> 1991/92, 22486, nr. 3, p. 20. </w:t>
      </w:r>
    </w:p>
  </w:footnote>
  <w:footnote w:id="172">
    <w:p w14:paraId="728B4CD6" w14:textId="5DB66B11" w:rsidR="003B4B48" w:rsidRPr="009058EB" w:rsidRDefault="003B4B48" w:rsidP="00D216A9">
      <w:pPr>
        <w:pStyle w:val="Voetnoottekst"/>
        <w:rPr>
          <w:rFonts w:ascii="Arial" w:hAnsi="Arial"/>
        </w:rPr>
      </w:pPr>
      <w:r w:rsidRPr="009058EB">
        <w:rPr>
          <w:rStyle w:val="Voetnootmarkering"/>
          <w:rFonts w:ascii="Arial" w:hAnsi="Arial"/>
        </w:rPr>
        <w:footnoteRef/>
      </w:r>
      <w:r w:rsidRPr="009058EB">
        <w:rPr>
          <w:rFonts w:ascii="Arial" w:hAnsi="Arial"/>
        </w:rPr>
        <w:t xml:space="preserve"> Schutgens &amp; Sillen noemen de volgende rechtszaken waarin het vereiste van feitelijke werkzaamheden toch een rol speelde: Rb. Den Haag 30 januari 2013, ECLI:</w:t>
      </w:r>
      <w:proofErr w:type="gramStart"/>
      <w:r w:rsidRPr="009058EB">
        <w:rPr>
          <w:rFonts w:ascii="Arial" w:hAnsi="Arial"/>
        </w:rPr>
        <w:t>NL</w:t>
      </w:r>
      <w:r w:rsidR="005D56AA" w:rsidRPr="009058EB">
        <w:rPr>
          <w:rFonts w:ascii="Arial" w:hAnsi="Arial"/>
        </w:rPr>
        <w:t>:</w:t>
      </w:r>
      <w:r w:rsidRPr="009058EB">
        <w:rPr>
          <w:rFonts w:ascii="Arial" w:hAnsi="Arial"/>
        </w:rPr>
        <w:t>RBDHA</w:t>
      </w:r>
      <w:proofErr w:type="gramEnd"/>
      <w:r w:rsidRPr="009058EB">
        <w:rPr>
          <w:rFonts w:ascii="Arial" w:hAnsi="Arial"/>
        </w:rPr>
        <w:t>:2013:BY9845 (</w:t>
      </w:r>
      <w:r w:rsidRPr="009058EB">
        <w:rPr>
          <w:rFonts w:ascii="Arial" w:hAnsi="Arial"/>
          <w:i/>
          <w:iCs/>
        </w:rPr>
        <w:t>Milieudefensie/Shell</w:t>
      </w:r>
      <w:r w:rsidRPr="009058EB">
        <w:rPr>
          <w:rFonts w:ascii="Arial" w:hAnsi="Arial"/>
        </w:rPr>
        <w:t>)</w:t>
      </w:r>
      <w:r w:rsidR="00C166F7" w:rsidRPr="009058EB">
        <w:rPr>
          <w:rFonts w:ascii="Arial" w:hAnsi="Arial"/>
        </w:rPr>
        <w:t xml:space="preserve">; </w:t>
      </w:r>
      <w:r w:rsidRPr="009058EB">
        <w:rPr>
          <w:rFonts w:ascii="Arial" w:hAnsi="Arial"/>
        </w:rPr>
        <w:t>Hof Den Haag 18 december 2015</w:t>
      </w:r>
      <w:r w:rsidR="005D56AA" w:rsidRPr="009058EB">
        <w:rPr>
          <w:rFonts w:ascii="Arial" w:hAnsi="Arial"/>
        </w:rPr>
        <w:t xml:space="preserve">, </w:t>
      </w:r>
      <w:r w:rsidRPr="009058EB">
        <w:rPr>
          <w:rFonts w:ascii="Arial" w:hAnsi="Arial"/>
        </w:rPr>
        <w:t>ECLI:NLGHDHA:2015:3586</w:t>
      </w:r>
      <w:r w:rsidR="00C166F7" w:rsidRPr="009058EB">
        <w:rPr>
          <w:rFonts w:ascii="Arial" w:hAnsi="Arial"/>
        </w:rPr>
        <w:t>;</w:t>
      </w:r>
      <w:r w:rsidRPr="009058EB">
        <w:rPr>
          <w:rFonts w:ascii="Arial" w:hAnsi="Arial"/>
        </w:rPr>
        <w:t xml:space="preserve"> Rb. ’s Hertogenbosch 31 januari 2006, ECLI:</w:t>
      </w:r>
      <w:proofErr w:type="gramStart"/>
      <w:r w:rsidRPr="009058EB">
        <w:rPr>
          <w:rFonts w:ascii="Arial" w:hAnsi="Arial"/>
        </w:rPr>
        <w:t>NL:RBSHE</w:t>
      </w:r>
      <w:proofErr w:type="gramEnd"/>
      <w:r w:rsidRPr="009058EB">
        <w:rPr>
          <w:rFonts w:ascii="Arial" w:hAnsi="Arial"/>
        </w:rPr>
        <w:t xml:space="preserve">:2006:AV0673. </w:t>
      </w:r>
      <w:r w:rsidR="007F6E89" w:rsidRPr="009058EB">
        <w:rPr>
          <w:rFonts w:ascii="Arial" w:hAnsi="Arial"/>
        </w:rPr>
        <w:t xml:space="preserve">Zie: </w:t>
      </w:r>
      <w:r w:rsidRPr="009058EB">
        <w:rPr>
          <w:rFonts w:ascii="Arial" w:hAnsi="Arial"/>
        </w:rPr>
        <w:t xml:space="preserve">Schutgens &amp; Sillen 2021. </w:t>
      </w:r>
      <w:r w:rsidR="005D56AA" w:rsidRPr="009058EB">
        <w:rPr>
          <w:rFonts w:ascii="Arial" w:hAnsi="Arial"/>
        </w:rPr>
        <w:t xml:space="preserve">Het blijft in deze zaken echter onduidelijk in het kader van welk ontvankelijkheidsvereiste de feitelijke werkzaamheden werden besproken. </w:t>
      </w:r>
    </w:p>
  </w:footnote>
  <w:footnote w:id="173">
    <w:p w14:paraId="7C669BB4" w14:textId="78EB9ED8" w:rsidR="003B4B48" w:rsidRPr="009058EB" w:rsidRDefault="003B4B48" w:rsidP="00D216A9">
      <w:pPr>
        <w:pStyle w:val="Voetnoottekst"/>
        <w:rPr>
          <w:rFonts w:ascii="Arial" w:hAnsi="Arial"/>
        </w:rPr>
      </w:pPr>
      <w:r w:rsidRPr="009058EB">
        <w:rPr>
          <w:rStyle w:val="Voetnootmarkering"/>
          <w:rFonts w:ascii="Arial" w:hAnsi="Arial"/>
        </w:rPr>
        <w:footnoteRef/>
      </w:r>
      <w:r w:rsidRPr="009058EB">
        <w:rPr>
          <w:rFonts w:ascii="Arial" w:hAnsi="Arial"/>
        </w:rPr>
        <w:t xml:space="preserve"> Zie bijvoorbeeld Rb. Midden-Nederland 6 juli 2018, ECLI:</w:t>
      </w:r>
      <w:proofErr w:type="gramStart"/>
      <w:r w:rsidRPr="009058EB">
        <w:rPr>
          <w:rFonts w:ascii="Arial" w:hAnsi="Arial"/>
        </w:rPr>
        <w:t>NL:RBMNE</w:t>
      </w:r>
      <w:proofErr w:type="gramEnd"/>
      <w:r w:rsidRPr="009058EB">
        <w:rPr>
          <w:rFonts w:ascii="Arial" w:hAnsi="Arial"/>
        </w:rPr>
        <w:t>:2018:3117 (</w:t>
      </w:r>
      <w:r w:rsidRPr="009058EB">
        <w:rPr>
          <w:rFonts w:ascii="Arial" w:hAnsi="Arial"/>
          <w:i/>
          <w:iCs/>
        </w:rPr>
        <w:t>Beter Onderwijs Nederland/Universiteiten Maastricht en Twente</w:t>
      </w:r>
      <w:r w:rsidRPr="009058EB">
        <w:rPr>
          <w:rFonts w:ascii="Arial" w:hAnsi="Arial"/>
        </w:rPr>
        <w:t>).</w:t>
      </w:r>
    </w:p>
  </w:footnote>
  <w:footnote w:id="174">
    <w:p w14:paraId="5CB304D8" w14:textId="77777777" w:rsidR="00CD0D51" w:rsidRPr="009058EB" w:rsidRDefault="00CD0D51" w:rsidP="00CD0D51">
      <w:pPr>
        <w:pStyle w:val="Voetnoottekst"/>
        <w:rPr>
          <w:rFonts w:ascii="Arial" w:hAnsi="Arial"/>
          <w:lang w:val="en-GB"/>
        </w:rPr>
      </w:pPr>
      <w:r w:rsidRPr="009058EB">
        <w:rPr>
          <w:rStyle w:val="Voetnootmarkering"/>
          <w:rFonts w:ascii="Arial" w:hAnsi="Arial"/>
        </w:rPr>
        <w:footnoteRef/>
      </w:r>
      <w:r w:rsidRPr="009058EB">
        <w:rPr>
          <w:rFonts w:ascii="Arial" w:hAnsi="Arial"/>
          <w:lang w:val="en-GB"/>
        </w:rPr>
        <w:t xml:space="preserve"> Art. 3:305a lid 3 sub c BW. </w:t>
      </w:r>
    </w:p>
  </w:footnote>
  <w:footnote w:id="175">
    <w:p w14:paraId="5ACDAF27" w14:textId="7D8A77E3" w:rsidR="00CD0D51" w:rsidRPr="009058EB" w:rsidRDefault="00CD0D51" w:rsidP="00CD0D51">
      <w:pPr>
        <w:pStyle w:val="Voetnoottekst"/>
        <w:rPr>
          <w:rFonts w:ascii="Arial" w:hAnsi="Arial"/>
        </w:rPr>
      </w:pPr>
      <w:r w:rsidRPr="009058EB">
        <w:rPr>
          <w:rStyle w:val="Voetnootmarkering"/>
          <w:rFonts w:ascii="Arial" w:hAnsi="Arial"/>
        </w:rPr>
        <w:footnoteRef/>
      </w:r>
      <w:r w:rsidRPr="009058EB">
        <w:rPr>
          <w:rFonts w:ascii="Arial" w:hAnsi="Arial"/>
        </w:rPr>
        <w:t xml:space="preserve"> Schutgens &amp; Sillen 2021, p. 173. Zij wijzen op artikel 6:82 en 8:90 lid 2 BW die ook uiting geven aan deze </w:t>
      </w:r>
      <w:r w:rsidR="004B588E" w:rsidRPr="009058EB">
        <w:rPr>
          <w:rFonts w:ascii="Arial" w:hAnsi="Arial"/>
        </w:rPr>
        <w:t>notie.</w:t>
      </w:r>
      <w:r w:rsidRPr="009058EB">
        <w:rPr>
          <w:rFonts w:ascii="Arial" w:hAnsi="Arial"/>
        </w:rPr>
        <w:t xml:space="preserve"> </w:t>
      </w:r>
    </w:p>
  </w:footnote>
  <w:footnote w:id="176">
    <w:p w14:paraId="1FC55F75" w14:textId="77777777" w:rsidR="00CD0D51" w:rsidRPr="009058EB" w:rsidRDefault="00CD0D51" w:rsidP="00CD0D51">
      <w:pPr>
        <w:pStyle w:val="Voetnoottekst"/>
        <w:rPr>
          <w:rFonts w:ascii="Arial" w:hAnsi="Arial"/>
        </w:rPr>
      </w:pPr>
      <w:r w:rsidRPr="009058EB">
        <w:rPr>
          <w:rStyle w:val="Voetnootmarkering"/>
          <w:rFonts w:ascii="Arial" w:hAnsi="Arial"/>
        </w:rPr>
        <w:footnoteRef/>
      </w:r>
      <w:r w:rsidRPr="009058EB">
        <w:rPr>
          <w:rFonts w:ascii="Arial" w:hAnsi="Arial"/>
        </w:rPr>
        <w:t xml:space="preserve"> Bijlage bij </w:t>
      </w:r>
      <w:r w:rsidRPr="009058EB">
        <w:rPr>
          <w:rFonts w:ascii="Arial" w:hAnsi="Arial"/>
          <w:i/>
          <w:iCs/>
        </w:rPr>
        <w:t>Kamerstukken II</w:t>
      </w:r>
      <w:r w:rsidRPr="009058EB">
        <w:rPr>
          <w:rFonts w:ascii="Arial" w:hAnsi="Arial"/>
        </w:rPr>
        <w:t xml:space="preserve"> 2016/17, 34608, nr. 3 (MvT). </w:t>
      </w:r>
    </w:p>
  </w:footnote>
  <w:footnote w:id="177">
    <w:p w14:paraId="71EBE1BE" w14:textId="77777777" w:rsidR="00CD0D51" w:rsidRPr="009058EB" w:rsidRDefault="00CD0D51" w:rsidP="00CD0D51">
      <w:pPr>
        <w:pStyle w:val="Voetnoottekst"/>
        <w:rPr>
          <w:rFonts w:ascii="Arial" w:hAnsi="Arial"/>
        </w:rPr>
      </w:pPr>
      <w:r w:rsidRPr="009058EB">
        <w:rPr>
          <w:rStyle w:val="Voetnootmarkering"/>
          <w:rFonts w:ascii="Arial" w:hAnsi="Arial"/>
        </w:rPr>
        <w:footnoteRef/>
      </w:r>
      <w:r w:rsidRPr="009058EB">
        <w:rPr>
          <w:rFonts w:ascii="Arial" w:hAnsi="Arial"/>
        </w:rPr>
        <w:t xml:space="preserve"> Het overlegvereiste stond onder andere ter discussie in deze twee rechtszaken: Rb. Midden-Nederland 2 juni 2021, ECLI:</w:t>
      </w:r>
      <w:proofErr w:type="gramStart"/>
      <w:r w:rsidRPr="009058EB">
        <w:rPr>
          <w:rFonts w:ascii="Arial" w:hAnsi="Arial"/>
        </w:rPr>
        <w:t>NL:RBMNE</w:t>
      </w:r>
      <w:proofErr w:type="gramEnd"/>
      <w:r w:rsidRPr="009058EB">
        <w:rPr>
          <w:rFonts w:ascii="Arial" w:hAnsi="Arial"/>
        </w:rPr>
        <w:t>:2021:2142; Rb. Amsterdam 28 oktober 2020, ECLI:</w:t>
      </w:r>
      <w:proofErr w:type="gramStart"/>
      <w:r w:rsidRPr="009058EB">
        <w:rPr>
          <w:rFonts w:ascii="Arial" w:hAnsi="Arial"/>
        </w:rPr>
        <w:t>NL:RBAMS</w:t>
      </w:r>
      <w:proofErr w:type="gramEnd"/>
      <w:r w:rsidRPr="009058EB">
        <w:rPr>
          <w:rFonts w:ascii="Arial" w:hAnsi="Arial"/>
        </w:rPr>
        <w:t xml:space="preserve">:2020:5271. </w:t>
      </w:r>
    </w:p>
  </w:footnote>
  <w:footnote w:id="178">
    <w:p w14:paraId="014038DA" w14:textId="77777777" w:rsidR="00CD0D51" w:rsidRPr="009058EB" w:rsidRDefault="00CD0D51" w:rsidP="00CD0D51">
      <w:pPr>
        <w:pStyle w:val="Voetnoottekst"/>
        <w:rPr>
          <w:rFonts w:ascii="Arial" w:hAnsi="Arial"/>
        </w:rPr>
      </w:pPr>
      <w:r w:rsidRPr="009058EB">
        <w:rPr>
          <w:rStyle w:val="Voetnootmarkering"/>
          <w:rFonts w:ascii="Arial" w:hAnsi="Arial"/>
        </w:rPr>
        <w:footnoteRef/>
      </w:r>
      <w:r w:rsidRPr="009058EB">
        <w:rPr>
          <w:rFonts w:ascii="Arial" w:hAnsi="Arial"/>
        </w:rPr>
        <w:t xml:space="preserve"> Rb. Noord-Holland 14 november 2018, ECLI:</w:t>
      </w:r>
      <w:proofErr w:type="gramStart"/>
      <w:r w:rsidRPr="009058EB">
        <w:rPr>
          <w:rFonts w:ascii="Arial" w:hAnsi="Arial"/>
        </w:rPr>
        <w:t>NL:RBHNO</w:t>
      </w:r>
      <w:proofErr w:type="gramEnd"/>
      <w:r w:rsidRPr="009058EB">
        <w:rPr>
          <w:rFonts w:ascii="Arial" w:hAnsi="Arial"/>
        </w:rPr>
        <w:t>:2018:10193 (</w:t>
      </w:r>
      <w:r w:rsidRPr="009058EB">
        <w:rPr>
          <w:rFonts w:ascii="Arial" w:hAnsi="Arial"/>
          <w:i/>
          <w:iCs/>
        </w:rPr>
        <w:t>Stichting Majority Perspective/Gemeente Zaandam c.s</w:t>
      </w:r>
      <w:r w:rsidRPr="009058EB">
        <w:rPr>
          <w:rFonts w:ascii="Arial" w:hAnsi="Arial"/>
        </w:rPr>
        <w:t>.).</w:t>
      </w:r>
    </w:p>
  </w:footnote>
  <w:footnote w:id="179">
    <w:p w14:paraId="17D1BC5E" w14:textId="77777777" w:rsidR="00CD0D51" w:rsidRPr="009058EB" w:rsidRDefault="00CD0D51" w:rsidP="00CD0D51">
      <w:pPr>
        <w:pStyle w:val="Voetnoottekst"/>
        <w:rPr>
          <w:rFonts w:ascii="Arial" w:hAnsi="Arial"/>
        </w:rPr>
      </w:pPr>
      <w:r w:rsidRPr="009058EB">
        <w:rPr>
          <w:rStyle w:val="Voetnootmarkering"/>
          <w:rFonts w:ascii="Arial" w:hAnsi="Arial"/>
        </w:rPr>
        <w:footnoteRef/>
      </w:r>
      <w:r w:rsidRPr="009058EB">
        <w:rPr>
          <w:rFonts w:ascii="Arial" w:hAnsi="Arial"/>
        </w:rPr>
        <w:t xml:space="preserve"> Rb. Noord-Holland 14 november 2018, ECLI:</w:t>
      </w:r>
      <w:proofErr w:type="gramStart"/>
      <w:r w:rsidRPr="009058EB">
        <w:rPr>
          <w:rFonts w:ascii="Arial" w:hAnsi="Arial"/>
        </w:rPr>
        <w:t>NL:RBHNO</w:t>
      </w:r>
      <w:proofErr w:type="gramEnd"/>
      <w:r w:rsidRPr="009058EB">
        <w:rPr>
          <w:rFonts w:ascii="Arial" w:hAnsi="Arial"/>
        </w:rPr>
        <w:t>:2018:10193 (</w:t>
      </w:r>
      <w:r w:rsidRPr="009058EB">
        <w:rPr>
          <w:rFonts w:ascii="Arial" w:hAnsi="Arial"/>
          <w:i/>
          <w:iCs/>
        </w:rPr>
        <w:t>Stichting Majority Perspective/Gemeente Zaandam c.s</w:t>
      </w:r>
      <w:r w:rsidRPr="009058EB">
        <w:rPr>
          <w:rFonts w:ascii="Arial" w:hAnsi="Arial"/>
        </w:rPr>
        <w:t xml:space="preserve">.), r.o. 6.9. </w:t>
      </w:r>
    </w:p>
  </w:footnote>
  <w:footnote w:id="180">
    <w:p w14:paraId="43FCE267" w14:textId="5D4A7C79" w:rsidR="00AC6344" w:rsidRPr="009058EB" w:rsidRDefault="00AC6344">
      <w:pPr>
        <w:pStyle w:val="Voetnoottekst"/>
        <w:rPr>
          <w:rFonts w:ascii="Arial" w:hAnsi="Arial"/>
        </w:rPr>
      </w:pPr>
      <w:r w:rsidRPr="009058EB">
        <w:rPr>
          <w:rStyle w:val="Voetnootmarkering"/>
          <w:rFonts w:ascii="Arial" w:hAnsi="Arial"/>
        </w:rPr>
        <w:footnoteRef/>
      </w:r>
      <w:r w:rsidRPr="009058EB">
        <w:rPr>
          <w:rFonts w:ascii="Arial" w:hAnsi="Arial"/>
        </w:rPr>
        <w:t xml:space="preserve"> De precieze strekking van lid 6 bespreek ik verder in paragraaf 4.</w:t>
      </w:r>
      <w:r w:rsidR="004B588E" w:rsidRPr="009058EB">
        <w:rPr>
          <w:rFonts w:ascii="Arial" w:hAnsi="Arial"/>
        </w:rPr>
        <w:t>7</w:t>
      </w:r>
      <w:r w:rsidRPr="009058EB">
        <w:rPr>
          <w:rFonts w:ascii="Arial" w:hAnsi="Arial"/>
        </w:rPr>
        <w:t xml:space="preserve">. </w:t>
      </w:r>
    </w:p>
  </w:footnote>
  <w:footnote w:id="181">
    <w:p w14:paraId="7AE85FD0" w14:textId="1D94EED8" w:rsidR="007866BF" w:rsidRPr="009058EB" w:rsidRDefault="007866BF">
      <w:pPr>
        <w:pStyle w:val="Voetnoottekst"/>
        <w:rPr>
          <w:rFonts w:ascii="Arial" w:hAnsi="Arial"/>
        </w:rPr>
      </w:pPr>
      <w:r w:rsidRPr="009058EB">
        <w:rPr>
          <w:rStyle w:val="Voetnootmarkering"/>
          <w:rFonts w:ascii="Arial" w:hAnsi="Arial"/>
        </w:rPr>
        <w:footnoteRef/>
      </w:r>
      <w:r w:rsidRPr="009058EB">
        <w:rPr>
          <w:rFonts w:ascii="Arial" w:hAnsi="Arial"/>
        </w:rPr>
        <w:t xml:space="preserve"> De lagere rechtspraak beantwoordt deze vraag </w:t>
      </w:r>
      <w:r w:rsidR="00AC6344" w:rsidRPr="009058EB">
        <w:rPr>
          <w:rFonts w:ascii="Arial" w:hAnsi="Arial"/>
        </w:rPr>
        <w:t xml:space="preserve">verrassend genoeg </w:t>
      </w:r>
      <w:r w:rsidRPr="009058EB">
        <w:rPr>
          <w:rFonts w:ascii="Arial" w:hAnsi="Arial"/>
        </w:rPr>
        <w:t>soms bevestigend. Zie onder andere: Rb. Amsterdam 28 oktober 2020, ECLI:</w:t>
      </w:r>
      <w:proofErr w:type="gramStart"/>
      <w:r w:rsidRPr="009058EB">
        <w:rPr>
          <w:rFonts w:ascii="Arial" w:hAnsi="Arial"/>
        </w:rPr>
        <w:t>NL:RBAMS</w:t>
      </w:r>
      <w:proofErr w:type="gramEnd"/>
      <w:r w:rsidRPr="009058EB">
        <w:rPr>
          <w:rFonts w:ascii="Arial" w:hAnsi="Arial"/>
        </w:rPr>
        <w:t>:2020:5271. Rb. Den Haag 26 januari 2022, ECLI:</w:t>
      </w:r>
      <w:proofErr w:type="gramStart"/>
      <w:r w:rsidRPr="009058EB">
        <w:rPr>
          <w:rFonts w:ascii="Arial" w:hAnsi="Arial"/>
        </w:rPr>
        <w:t>NL:RBDHA</w:t>
      </w:r>
      <w:proofErr w:type="gramEnd"/>
      <w:r w:rsidRPr="009058EB">
        <w:rPr>
          <w:rFonts w:ascii="Arial" w:hAnsi="Arial"/>
        </w:rPr>
        <w:t>:2022:535. Rb. Den Haag 19 mei 2021, rolnummer: C/09/589067 (raadpleegbaar in het register collectieve vorderingen onder “Collectieve vordering tegen de staat der Nederlanden (Het ministerie van Defensie en het Ministerie van Justitie en Veiligheid, in het bijzonder de Koninklijke Marechaussee).</w:t>
      </w:r>
      <w:r w:rsidR="00AC6344" w:rsidRPr="009058EB">
        <w:rPr>
          <w:rFonts w:ascii="Arial" w:hAnsi="Arial"/>
        </w:rPr>
        <w:t xml:space="preserve"> Dit bespreek ik verder in paragraaf 4.5.3. </w:t>
      </w:r>
    </w:p>
  </w:footnote>
  <w:footnote w:id="182">
    <w:p w14:paraId="470D17A0" w14:textId="209C8876" w:rsidR="003B4B48" w:rsidRPr="009058EB" w:rsidRDefault="003B4B48" w:rsidP="003C3B01">
      <w:pPr>
        <w:pStyle w:val="Voetnoottekst"/>
        <w:rPr>
          <w:rFonts w:ascii="Arial" w:hAnsi="Arial"/>
        </w:rPr>
      </w:pPr>
      <w:r w:rsidRPr="009058EB">
        <w:rPr>
          <w:rStyle w:val="Voetnootmarkering"/>
          <w:rFonts w:ascii="Arial" w:hAnsi="Arial"/>
        </w:rPr>
        <w:footnoteRef/>
      </w:r>
      <w:r w:rsidRPr="009058EB">
        <w:rPr>
          <w:rFonts w:ascii="Arial" w:hAnsi="Arial"/>
        </w:rPr>
        <w:t xml:space="preserve"> </w:t>
      </w:r>
      <w:r w:rsidRPr="009058EB">
        <w:rPr>
          <w:rFonts w:ascii="Arial" w:hAnsi="Arial"/>
          <w:i/>
          <w:iCs/>
        </w:rPr>
        <w:t xml:space="preserve">Stb. </w:t>
      </w:r>
      <w:r w:rsidRPr="009058EB">
        <w:rPr>
          <w:rFonts w:ascii="Arial" w:hAnsi="Arial"/>
        </w:rPr>
        <w:t xml:space="preserve">2019, 130. Overigens werd het representativiteitsvereiste in de oudere rechtspraak ook al af en toe toegepast. De status van het representativiteitsvereiste was toen tamelijk onduidelijk. </w:t>
      </w:r>
      <w:r w:rsidR="002128A7" w:rsidRPr="009058EB">
        <w:rPr>
          <w:rFonts w:ascii="Arial" w:hAnsi="Arial"/>
        </w:rPr>
        <w:t xml:space="preserve">Zie: </w:t>
      </w:r>
      <w:r w:rsidRPr="009058EB">
        <w:rPr>
          <w:rFonts w:ascii="Arial" w:hAnsi="Arial"/>
        </w:rPr>
        <w:t xml:space="preserve">Van der Kooij &amp; Wijnberg, </w:t>
      </w:r>
      <w:r w:rsidRPr="009058EB">
        <w:rPr>
          <w:rFonts w:ascii="Arial" w:hAnsi="Arial"/>
          <w:i/>
          <w:iCs/>
        </w:rPr>
        <w:t xml:space="preserve">JBPr </w:t>
      </w:r>
      <w:r w:rsidRPr="009058EB">
        <w:rPr>
          <w:rFonts w:ascii="Arial" w:hAnsi="Arial"/>
        </w:rPr>
        <w:t>2022/31</w:t>
      </w:r>
      <w:r w:rsidR="002128A7" w:rsidRPr="009058EB">
        <w:rPr>
          <w:rFonts w:ascii="Arial" w:hAnsi="Arial"/>
        </w:rPr>
        <w:t>.</w:t>
      </w:r>
      <w:r w:rsidRPr="009058EB">
        <w:rPr>
          <w:rFonts w:ascii="Arial" w:hAnsi="Arial"/>
        </w:rPr>
        <w:t xml:space="preserve"> In 2010 heeft de Hoge Raad expliciet overwogen dat representativiteit niet vereist is voor ontvankelijkheid. </w:t>
      </w:r>
      <w:r w:rsidR="002128A7" w:rsidRPr="009058EB">
        <w:rPr>
          <w:rFonts w:ascii="Arial" w:hAnsi="Arial"/>
        </w:rPr>
        <w:t xml:space="preserve">Zie: </w:t>
      </w:r>
      <w:r w:rsidRPr="009058EB">
        <w:rPr>
          <w:rFonts w:ascii="Arial" w:hAnsi="Arial"/>
        </w:rPr>
        <w:t>Hoge Raad 26 februari 2010, ECLI:NL:HR:</w:t>
      </w:r>
      <w:proofErr w:type="gramStart"/>
      <w:r w:rsidRPr="009058EB">
        <w:rPr>
          <w:rFonts w:ascii="Arial" w:hAnsi="Arial"/>
        </w:rPr>
        <w:t>2010:BK</w:t>
      </w:r>
      <w:proofErr w:type="gramEnd"/>
      <w:r w:rsidRPr="009058EB">
        <w:rPr>
          <w:rFonts w:ascii="Arial" w:hAnsi="Arial"/>
        </w:rPr>
        <w:t>5756,</w:t>
      </w:r>
      <w:r w:rsidRPr="009058EB">
        <w:rPr>
          <w:rFonts w:ascii="Arial" w:hAnsi="Arial"/>
          <w:i/>
          <w:iCs/>
        </w:rPr>
        <w:t xml:space="preserve"> JBPr</w:t>
      </w:r>
      <w:r w:rsidRPr="009058EB">
        <w:rPr>
          <w:rFonts w:ascii="Arial" w:hAnsi="Arial"/>
        </w:rPr>
        <w:t xml:space="preserve"> 2010/30. </w:t>
      </w:r>
    </w:p>
  </w:footnote>
  <w:footnote w:id="183">
    <w:p w14:paraId="7BC4A952" w14:textId="7264FD8C" w:rsidR="003B4B48" w:rsidRPr="009058EB" w:rsidRDefault="003B4B48">
      <w:pPr>
        <w:pStyle w:val="Voetnoottekst"/>
        <w:rPr>
          <w:rFonts w:ascii="Arial" w:hAnsi="Arial"/>
        </w:rPr>
      </w:pPr>
      <w:r w:rsidRPr="009058EB">
        <w:rPr>
          <w:rStyle w:val="Voetnootmarkering"/>
          <w:rFonts w:ascii="Arial" w:hAnsi="Arial"/>
        </w:rPr>
        <w:footnoteRef/>
      </w:r>
      <w:r w:rsidRPr="009058EB">
        <w:rPr>
          <w:rFonts w:ascii="Arial" w:hAnsi="Arial"/>
        </w:rPr>
        <w:t xml:space="preserve"> Bauw, </w:t>
      </w:r>
      <w:r w:rsidRPr="009058EB">
        <w:rPr>
          <w:rFonts w:ascii="Arial" w:hAnsi="Arial"/>
          <w:i/>
          <w:iCs/>
        </w:rPr>
        <w:t>AA</w:t>
      </w:r>
      <w:r w:rsidRPr="009058EB">
        <w:rPr>
          <w:rFonts w:ascii="Arial" w:hAnsi="Arial"/>
        </w:rPr>
        <w:t xml:space="preserve"> 2023, p. 434-440.</w:t>
      </w:r>
      <w:r w:rsidR="00EE1890" w:rsidRPr="009058EB">
        <w:rPr>
          <w:rFonts w:ascii="Arial" w:hAnsi="Arial"/>
        </w:rPr>
        <w:t xml:space="preserve"> </w:t>
      </w:r>
      <w:r w:rsidRPr="009058EB">
        <w:rPr>
          <w:rFonts w:ascii="Arial" w:hAnsi="Arial"/>
        </w:rPr>
        <w:t xml:space="preserve">Benadeelden hebben op grond van art. 7:908 lid 2 BW wel de mogelijkheid om zich door middel van een uitdrukkelijk daarop gerichte verklaring te onttrekken aan de verbindendheid van de door de claimstichting uitgelokte uitspraak: de zogenaamde ‘opt out’-mogelijkheid. Van Doorn, in: </w:t>
      </w:r>
      <w:r w:rsidRPr="009058EB">
        <w:rPr>
          <w:rFonts w:ascii="Arial" w:hAnsi="Arial"/>
          <w:i/>
          <w:iCs/>
        </w:rPr>
        <w:t>GS Bijzondere overeenkomsten</w:t>
      </w:r>
      <w:r w:rsidRPr="009058EB">
        <w:rPr>
          <w:rFonts w:ascii="Arial" w:hAnsi="Arial"/>
        </w:rPr>
        <w:t xml:space="preserve">, art. 7:908 BW, aant. 2.1. </w:t>
      </w:r>
    </w:p>
  </w:footnote>
  <w:footnote w:id="184">
    <w:p w14:paraId="11855212" w14:textId="01E42A4F" w:rsidR="003B4B48" w:rsidRPr="009058EB" w:rsidRDefault="003B4B48">
      <w:pPr>
        <w:pStyle w:val="Voetnoottekst"/>
        <w:rPr>
          <w:rFonts w:ascii="Arial" w:hAnsi="Arial"/>
        </w:rPr>
      </w:pPr>
      <w:r w:rsidRPr="009058EB">
        <w:rPr>
          <w:rStyle w:val="Voetnootmarkering"/>
          <w:rFonts w:ascii="Arial" w:hAnsi="Arial"/>
        </w:rPr>
        <w:footnoteRef/>
      </w:r>
      <w:r w:rsidRPr="009058EB">
        <w:rPr>
          <w:rFonts w:ascii="Arial" w:hAnsi="Arial"/>
        </w:rPr>
        <w:t xml:space="preserve"> Jongbloed, in: </w:t>
      </w:r>
      <w:r w:rsidRPr="009058EB">
        <w:rPr>
          <w:rFonts w:ascii="Arial" w:hAnsi="Arial"/>
          <w:i/>
          <w:iCs/>
        </w:rPr>
        <w:t>GS Vermogensrecht</w:t>
      </w:r>
      <w:r w:rsidRPr="009058EB">
        <w:rPr>
          <w:rFonts w:ascii="Arial" w:hAnsi="Arial"/>
        </w:rPr>
        <w:t>, art. 3:305a BW, aant. 18.1.</w:t>
      </w:r>
    </w:p>
  </w:footnote>
  <w:footnote w:id="185">
    <w:p w14:paraId="3EB96AD3" w14:textId="61D3727C" w:rsidR="003B4B48" w:rsidRPr="009058EB" w:rsidRDefault="003B4B48" w:rsidP="003847E0">
      <w:pPr>
        <w:pStyle w:val="Voetnoottekst"/>
        <w:rPr>
          <w:rFonts w:ascii="Arial" w:hAnsi="Arial"/>
        </w:rPr>
      </w:pPr>
      <w:r w:rsidRPr="009058EB">
        <w:rPr>
          <w:rStyle w:val="Voetnootmarkering"/>
          <w:rFonts w:ascii="Arial" w:hAnsi="Arial"/>
        </w:rPr>
        <w:footnoteRef/>
      </w:r>
      <w:r w:rsidRPr="009058EB">
        <w:rPr>
          <w:rFonts w:ascii="Arial" w:hAnsi="Arial"/>
        </w:rPr>
        <w:t xml:space="preserve"> </w:t>
      </w:r>
      <w:r w:rsidRPr="009058EB">
        <w:rPr>
          <w:rFonts w:ascii="Arial" w:hAnsi="Arial"/>
          <w:i/>
          <w:iCs/>
        </w:rPr>
        <w:t xml:space="preserve">Kamerstukken II </w:t>
      </w:r>
      <w:r w:rsidRPr="009058EB">
        <w:rPr>
          <w:rFonts w:ascii="Arial" w:hAnsi="Arial"/>
        </w:rPr>
        <w:t>2016/17, 34608, nr. 3 (MvT), p. 1 en 2.</w:t>
      </w:r>
    </w:p>
  </w:footnote>
  <w:footnote w:id="186">
    <w:p w14:paraId="3A8D642B" w14:textId="34417130" w:rsidR="003B4B48" w:rsidRPr="009058EB" w:rsidRDefault="003B4B48">
      <w:pPr>
        <w:pStyle w:val="Voetnoottekst"/>
        <w:rPr>
          <w:rFonts w:ascii="Arial" w:hAnsi="Arial"/>
        </w:rPr>
      </w:pPr>
      <w:r w:rsidRPr="009058EB">
        <w:rPr>
          <w:rStyle w:val="Voetnootmarkering"/>
          <w:rFonts w:ascii="Arial" w:hAnsi="Arial"/>
        </w:rPr>
        <w:footnoteRef/>
      </w:r>
      <w:r w:rsidRPr="009058EB">
        <w:rPr>
          <w:rFonts w:ascii="Arial" w:hAnsi="Arial"/>
        </w:rPr>
        <w:t xml:space="preserve"> </w:t>
      </w:r>
      <w:r w:rsidRPr="009058EB">
        <w:rPr>
          <w:rFonts w:ascii="Arial" w:hAnsi="Arial"/>
          <w:i/>
          <w:iCs/>
        </w:rPr>
        <w:t xml:space="preserve">Kamerstukken II </w:t>
      </w:r>
      <w:r w:rsidRPr="009058EB">
        <w:rPr>
          <w:rFonts w:ascii="Arial" w:hAnsi="Arial"/>
        </w:rPr>
        <w:t>2016/17, 34608, nr. 14.</w:t>
      </w:r>
    </w:p>
  </w:footnote>
  <w:footnote w:id="187">
    <w:p w14:paraId="513BCE5F" w14:textId="3931D137" w:rsidR="008E7916" w:rsidRPr="009058EB" w:rsidRDefault="008E7916">
      <w:pPr>
        <w:pStyle w:val="Voetnoottekst"/>
        <w:rPr>
          <w:rFonts w:ascii="Arial" w:hAnsi="Arial"/>
        </w:rPr>
      </w:pPr>
      <w:r w:rsidRPr="009058EB">
        <w:rPr>
          <w:rStyle w:val="Voetnootmarkering"/>
          <w:rFonts w:ascii="Arial" w:hAnsi="Arial"/>
        </w:rPr>
        <w:footnoteRef/>
      </w:r>
      <w:r w:rsidRPr="009058EB">
        <w:rPr>
          <w:rFonts w:ascii="Arial" w:hAnsi="Arial"/>
        </w:rPr>
        <w:t xml:space="preserve"> Van Boom en Weber hebben om deze reden het oorspronkelijke wetsvoorstel bekritiseerd. Zij me</w:t>
      </w:r>
      <w:r w:rsidR="00342483" w:rsidRPr="009058EB">
        <w:rPr>
          <w:rFonts w:ascii="Arial" w:hAnsi="Arial"/>
        </w:rPr>
        <w:t>enden</w:t>
      </w:r>
      <w:r w:rsidRPr="009058EB">
        <w:rPr>
          <w:rFonts w:ascii="Arial" w:hAnsi="Arial"/>
        </w:rPr>
        <w:t xml:space="preserve"> dat </w:t>
      </w:r>
      <w:r w:rsidR="00342483" w:rsidRPr="009058EB">
        <w:rPr>
          <w:rFonts w:ascii="Arial" w:hAnsi="Arial"/>
        </w:rPr>
        <w:t xml:space="preserve">het </w:t>
      </w:r>
      <w:r w:rsidRPr="009058EB">
        <w:rPr>
          <w:rFonts w:ascii="Arial" w:hAnsi="Arial"/>
        </w:rPr>
        <w:t xml:space="preserve">in de ontvankelijkheidsfase niet mogelijk is ‘de bokken van de schapen te scheiden’. Zij schrijven dat claimcowboys op deze manier toch een toegang tot de rechter kunnen vinden. Zie: Van Boom &amp; Weber, </w:t>
      </w:r>
      <w:r w:rsidRPr="009058EB">
        <w:rPr>
          <w:rFonts w:ascii="Arial" w:hAnsi="Arial"/>
          <w:i/>
          <w:iCs/>
        </w:rPr>
        <w:t xml:space="preserve">WPNR </w:t>
      </w:r>
      <w:r w:rsidRPr="009058EB">
        <w:rPr>
          <w:rFonts w:ascii="Arial" w:hAnsi="Arial"/>
        </w:rPr>
        <w:t>2017, p. 291-299</w:t>
      </w:r>
      <w:r w:rsidR="00342483" w:rsidRPr="009058EB">
        <w:rPr>
          <w:rFonts w:ascii="Arial" w:hAnsi="Arial"/>
        </w:rPr>
        <w:t xml:space="preserve">. </w:t>
      </w:r>
    </w:p>
  </w:footnote>
  <w:footnote w:id="188">
    <w:p w14:paraId="3E5F2B4D" w14:textId="77777777" w:rsidR="00AC6344" w:rsidRPr="009058EB" w:rsidRDefault="00AC6344" w:rsidP="00AC6344">
      <w:pPr>
        <w:pStyle w:val="Voetnoottekst"/>
        <w:rPr>
          <w:rFonts w:ascii="Arial" w:hAnsi="Arial"/>
        </w:rPr>
      </w:pPr>
      <w:r w:rsidRPr="009058EB">
        <w:rPr>
          <w:rStyle w:val="Voetnootmarkering"/>
          <w:rFonts w:ascii="Arial" w:hAnsi="Arial"/>
        </w:rPr>
        <w:footnoteRef/>
      </w:r>
      <w:r w:rsidRPr="009058EB">
        <w:rPr>
          <w:rFonts w:ascii="Arial" w:hAnsi="Arial"/>
        </w:rPr>
        <w:t xml:space="preserve"> Dit heet ook wel het principe van constitutionele hoffelijkheid. Zie hierover: Boogaard &amp; Schutgens, </w:t>
      </w:r>
      <w:r w:rsidRPr="009058EB">
        <w:rPr>
          <w:rFonts w:ascii="Arial" w:hAnsi="Arial"/>
          <w:i/>
          <w:iCs/>
        </w:rPr>
        <w:t xml:space="preserve">O&amp;A </w:t>
      </w:r>
      <w:r w:rsidRPr="009058EB">
        <w:rPr>
          <w:rFonts w:ascii="Arial" w:hAnsi="Arial"/>
        </w:rPr>
        <w:t>2019/21.</w:t>
      </w:r>
    </w:p>
  </w:footnote>
  <w:footnote w:id="189">
    <w:p w14:paraId="640D02E2" w14:textId="77777777" w:rsidR="00AC6344" w:rsidRPr="009058EB" w:rsidRDefault="00AC6344" w:rsidP="00AC6344">
      <w:pPr>
        <w:pStyle w:val="Voetnoottekst"/>
        <w:rPr>
          <w:rFonts w:ascii="Arial" w:hAnsi="Arial"/>
        </w:rPr>
      </w:pPr>
      <w:r w:rsidRPr="009058EB">
        <w:rPr>
          <w:rStyle w:val="Voetnootmarkering"/>
          <w:rFonts w:ascii="Arial" w:hAnsi="Arial"/>
        </w:rPr>
        <w:footnoteRef/>
      </w:r>
      <w:r w:rsidRPr="009058EB">
        <w:rPr>
          <w:rFonts w:ascii="Arial" w:hAnsi="Arial"/>
        </w:rPr>
        <w:t xml:space="preserve"> De minister van Justitie en Veiligheid schetst deze route. Zie: </w:t>
      </w:r>
      <w:r w:rsidRPr="009058EB">
        <w:rPr>
          <w:rFonts w:ascii="Arial" w:hAnsi="Arial"/>
          <w:i/>
          <w:iCs/>
        </w:rPr>
        <w:t>Kamerstukken II</w:t>
      </w:r>
      <w:r w:rsidRPr="009058EB">
        <w:rPr>
          <w:rFonts w:ascii="Arial" w:hAnsi="Arial"/>
        </w:rPr>
        <w:t xml:space="preserve"> 2017/18, 34608, nr. 6.</w:t>
      </w:r>
      <w:r w:rsidRPr="009058EB">
        <w:rPr>
          <w:rFonts w:ascii="Arial" w:hAnsi="Arial"/>
          <w:color w:val="000000"/>
          <w:sz w:val="29"/>
          <w:szCs w:val="29"/>
          <w:shd w:val="clear" w:color="auto" w:fill="FFFFFF"/>
        </w:rPr>
        <w:t xml:space="preserve"> </w:t>
      </w:r>
    </w:p>
  </w:footnote>
  <w:footnote w:id="190">
    <w:p w14:paraId="4B85A727" w14:textId="29B33362" w:rsidR="003B4B48" w:rsidRPr="009058EB" w:rsidRDefault="003B4B48" w:rsidP="00661EC8">
      <w:pPr>
        <w:pStyle w:val="Voetnoottekst"/>
        <w:rPr>
          <w:rFonts w:ascii="Arial" w:hAnsi="Arial"/>
        </w:rPr>
      </w:pPr>
      <w:r w:rsidRPr="009058EB">
        <w:rPr>
          <w:rStyle w:val="Voetnootmarkering"/>
          <w:rFonts w:ascii="Arial" w:hAnsi="Arial"/>
        </w:rPr>
        <w:footnoteRef/>
      </w:r>
      <w:r w:rsidRPr="009058EB">
        <w:rPr>
          <w:rFonts w:ascii="Arial" w:hAnsi="Arial"/>
        </w:rPr>
        <w:t xml:space="preserve"> Bauw, </w:t>
      </w:r>
      <w:r w:rsidRPr="009058EB">
        <w:rPr>
          <w:rFonts w:ascii="Arial" w:hAnsi="Arial"/>
          <w:i/>
          <w:iCs/>
        </w:rPr>
        <w:t>AA</w:t>
      </w:r>
      <w:r w:rsidRPr="009058EB">
        <w:rPr>
          <w:rFonts w:ascii="Arial" w:hAnsi="Arial"/>
        </w:rPr>
        <w:t xml:space="preserve"> 2023, p. 434-440.</w:t>
      </w:r>
    </w:p>
  </w:footnote>
  <w:footnote w:id="191">
    <w:p w14:paraId="2684FCDB" w14:textId="1F49F4C2" w:rsidR="003B4B48" w:rsidRPr="009058EB" w:rsidRDefault="003B4B48">
      <w:pPr>
        <w:pStyle w:val="Voetnoottekst"/>
        <w:rPr>
          <w:rFonts w:ascii="Arial" w:hAnsi="Arial"/>
        </w:rPr>
      </w:pPr>
      <w:r w:rsidRPr="009058EB">
        <w:rPr>
          <w:rStyle w:val="Voetnootmarkering"/>
          <w:rFonts w:ascii="Arial" w:hAnsi="Arial"/>
        </w:rPr>
        <w:footnoteRef/>
      </w:r>
      <w:r w:rsidRPr="009058EB">
        <w:rPr>
          <w:rFonts w:ascii="Arial" w:hAnsi="Arial"/>
        </w:rPr>
        <w:t xml:space="preserve"> Stolk, </w:t>
      </w:r>
      <w:r w:rsidRPr="009058EB">
        <w:rPr>
          <w:rFonts w:ascii="Arial" w:hAnsi="Arial"/>
          <w:i/>
          <w:iCs/>
        </w:rPr>
        <w:t>NTB</w:t>
      </w:r>
      <w:r w:rsidRPr="009058EB">
        <w:rPr>
          <w:rFonts w:ascii="Arial" w:hAnsi="Arial"/>
        </w:rPr>
        <w:t xml:space="preserve"> 2020/204.</w:t>
      </w:r>
    </w:p>
  </w:footnote>
  <w:footnote w:id="192">
    <w:p w14:paraId="259B860E" w14:textId="2BFC878E" w:rsidR="003B4B48" w:rsidRPr="009058EB" w:rsidRDefault="003B4B48" w:rsidP="00B837B4">
      <w:pPr>
        <w:pStyle w:val="Voetnoottekst"/>
        <w:rPr>
          <w:rFonts w:ascii="Arial" w:hAnsi="Arial"/>
        </w:rPr>
      </w:pPr>
      <w:r w:rsidRPr="009058EB">
        <w:rPr>
          <w:rStyle w:val="Voetnootmarkering"/>
          <w:rFonts w:ascii="Arial" w:hAnsi="Arial"/>
        </w:rPr>
        <w:footnoteRef/>
      </w:r>
      <w:r w:rsidRPr="009058EB">
        <w:rPr>
          <w:rFonts w:ascii="Arial" w:hAnsi="Arial"/>
        </w:rPr>
        <w:t xml:space="preserve"> </w:t>
      </w:r>
      <w:r w:rsidRPr="009058EB">
        <w:rPr>
          <w:rFonts w:ascii="Arial" w:hAnsi="Arial"/>
          <w:i/>
          <w:iCs/>
        </w:rPr>
        <w:t xml:space="preserve">Kamerstukken II </w:t>
      </w:r>
      <w:r w:rsidRPr="009058EB">
        <w:rPr>
          <w:rFonts w:ascii="Arial" w:hAnsi="Arial"/>
        </w:rPr>
        <w:t>2016/17, 34608, nr. 14.</w:t>
      </w:r>
    </w:p>
  </w:footnote>
  <w:footnote w:id="193">
    <w:p w14:paraId="011B1675" w14:textId="4BEF54E8" w:rsidR="003B4B48" w:rsidRPr="009058EB" w:rsidRDefault="003B4B48" w:rsidP="003B4C1F">
      <w:pPr>
        <w:autoSpaceDE w:val="0"/>
        <w:autoSpaceDN w:val="0"/>
        <w:adjustRightInd w:val="0"/>
        <w:rPr>
          <w:rFonts w:ascii="Arial" w:hAnsi="Arial"/>
        </w:rPr>
      </w:pPr>
      <w:r w:rsidRPr="009058EB">
        <w:rPr>
          <w:rStyle w:val="Voetnootmarkering"/>
          <w:rFonts w:ascii="Arial" w:hAnsi="Arial"/>
          <w:sz w:val="20"/>
          <w:szCs w:val="18"/>
        </w:rPr>
        <w:footnoteRef/>
      </w:r>
      <w:r w:rsidRPr="009058EB">
        <w:rPr>
          <w:rFonts w:ascii="Arial" w:hAnsi="Arial"/>
        </w:rPr>
        <w:t xml:space="preserve"> </w:t>
      </w:r>
      <w:r w:rsidRPr="009058EB">
        <w:rPr>
          <w:rFonts w:ascii="Arial" w:hAnsi="Arial"/>
          <w:i/>
          <w:iCs/>
          <w:sz w:val="20"/>
          <w:szCs w:val="20"/>
        </w:rPr>
        <w:t>Kamerstukken II</w:t>
      </w:r>
      <w:r w:rsidRPr="009058EB">
        <w:rPr>
          <w:rFonts w:ascii="Arial" w:hAnsi="Arial"/>
          <w:sz w:val="20"/>
          <w:szCs w:val="20"/>
        </w:rPr>
        <w:t xml:space="preserve"> 2011/12, 33126, nr. 4, p. 2 </w:t>
      </w:r>
    </w:p>
  </w:footnote>
  <w:footnote w:id="194">
    <w:p w14:paraId="53986849" w14:textId="44B77E6E" w:rsidR="003B4B48" w:rsidRPr="009058EB" w:rsidRDefault="003B4B48">
      <w:pPr>
        <w:pStyle w:val="Voetnoottekst"/>
        <w:rPr>
          <w:rFonts w:ascii="Arial" w:hAnsi="Arial"/>
        </w:rPr>
      </w:pPr>
      <w:r w:rsidRPr="009058EB">
        <w:rPr>
          <w:rStyle w:val="Voetnootmarkering"/>
          <w:rFonts w:ascii="Arial" w:hAnsi="Arial"/>
        </w:rPr>
        <w:footnoteRef/>
      </w:r>
      <w:r w:rsidRPr="009058EB">
        <w:rPr>
          <w:rFonts w:ascii="Arial" w:hAnsi="Arial"/>
        </w:rPr>
        <w:t xml:space="preserve"> Schutgens &amp; Sillen 2021, p. 185. </w:t>
      </w:r>
    </w:p>
  </w:footnote>
  <w:footnote w:id="195">
    <w:p w14:paraId="277BBAA8" w14:textId="70B3A7D7" w:rsidR="003B4B48" w:rsidRPr="009058EB" w:rsidRDefault="003B4B48">
      <w:pPr>
        <w:pStyle w:val="Voetnoottekst"/>
        <w:rPr>
          <w:rFonts w:ascii="Arial" w:hAnsi="Arial"/>
        </w:rPr>
      </w:pPr>
      <w:r w:rsidRPr="009058EB">
        <w:rPr>
          <w:rStyle w:val="Voetnootmarkering"/>
          <w:rFonts w:ascii="Arial" w:hAnsi="Arial"/>
        </w:rPr>
        <w:footnoteRef/>
      </w:r>
      <w:r w:rsidRPr="009058EB">
        <w:rPr>
          <w:rFonts w:ascii="Arial" w:hAnsi="Arial"/>
        </w:rPr>
        <w:t xml:space="preserve"> Art. 3:305a lid 2 BW bepaalt ook dat de rechter moet kijken naar de omvang van de vertegenwoordigde vordering. Dit gezichtspunt valt echter niet te rijmen met de aard van een algemeenbelangactie. Daarin gaat het immers niet om de omvang van een vordering in geld. </w:t>
      </w:r>
    </w:p>
  </w:footnote>
  <w:footnote w:id="196">
    <w:p w14:paraId="2F854ECD" w14:textId="17CA90D4" w:rsidR="003B4B48" w:rsidRPr="009058EB" w:rsidRDefault="003B4B48">
      <w:pPr>
        <w:pStyle w:val="Voetnoottekst"/>
        <w:rPr>
          <w:rFonts w:ascii="Arial" w:hAnsi="Arial"/>
        </w:rPr>
      </w:pPr>
      <w:r w:rsidRPr="009058EB">
        <w:rPr>
          <w:rStyle w:val="Voetnootmarkering"/>
          <w:rFonts w:ascii="Arial" w:hAnsi="Arial"/>
        </w:rPr>
        <w:footnoteRef/>
      </w:r>
      <w:r w:rsidRPr="009058EB">
        <w:rPr>
          <w:rFonts w:ascii="Arial" w:hAnsi="Arial"/>
        </w:rPr>
        <w:t xml:space="preserve"> Deze opvatting v</w:t>
      </w:r>
      <w:r w:rsidR="00131F94" w:rsidRPr="009058EB">
        <w:rPr>
          <w:rFonts w:ascii="Arial" w:hAnsi="Arial"/>
        </w:rPr>
        <w:t>ond</w:t>
      </w:r>
      <w:r w:rsidRPr="009058EB">
        <w:rPr>
          <w:rFonts w:ascii="Arial" w:hAnsi="Arial"/>
        </w:rPr>
        <w:t xml:space="preserve"> weerklank bij de Tweede Kamer. </w:t>
      </w:r>
      <w:r w:rsidRPr="009058EB">
        <w:rPr>
          <w:rFonts w:ascii="Arial" w:hAnsi="Arial"/>
          <w:i/>
          <w:iCs/>
        </w:rPr>
        <w:t>Handelingen II</w:t>
      </w:r>
      <w:r w:rsidRPr="009058EB">
        <w:rPr>
          <w:rFonts w:ascii="Arial" w:hAnsi="Arial"/>
        </w:rPr>
        <w:t xml:space="preserve"> 2022/23, nr. </w:t>
      </w:r>
      <w:hyperlink r:id="rId7" w:tooltip="link naar publicatie h-tk-20222023-55-12" w:history="1">
        <w:r w:rsidRPr="009058EB">
          <w:rPr>
            <w:rFonts w:ascii="Arial" w:hAnsi="Arial"/>
          </w:rPr>
          <w:t>55, item 12</w:t>
        </w:r>
      </w:hyperlink>
      <w:r w:rsidRPr="009058EB">
        <w:rPr>
          <w:rFonts w:ascii="Arial" w:hAnsi="Arial"/>
        </w:rPr>
        <w:t xml:space="preserve">. Ook is in de literatuur wel eens gepleit voor een toets die </w:t>
      </w:r>
      <w:r w:rsidR="00F91CB5" w:rsidRPr="009058EB">
        <w:rPr>
          <w:rFonts w:ascii="Arial" w:hAnsi="Arial"/>
        </w:rPr>
        <w:t>onder</w:t>
      </w:r>
      <w:r w:rsidRPr="009058EB">
        <w:rPr>
          <w:rFonts w:ascii="Arial" w:hAnsi="Arial"/>
        </w:rPr>
        <w:t xml:space="preserve"> andere ‘poppetjes tellen’ omvat. Zie bijvoorbeeld: Van Ettekoven 2009, p. 95 e.v. </w:t>
      </w:r>
    </w:p>
  </w:footnote>
  <w:footnote w:id="197">
    <w:p w14:paraId="07BE39D9" w14:textId="4CB1A926" w:rsidR="003B4B48" w:rsidRPr="009058EB" w:rsidRDefault="003B4B48">
      <w:pPr>
        <w:pStyle w:val="Voetnoottekst"/>
        <w:rPr>
          <w:rFonts w:ascii="Arial" w:hAnsi="Arial"/>
        </w:rPr>
      </w:pPr>
      <w:r w:rsidRPr="009058EB">
        <w:rPr>
          <w:rStyle w:val="Voetnootmarkering"/>
          <w:rFonts w:ascii="Arial" w:hAnsi="Arial"/>
        </w:rPr>
        <w:footnoteRef/>
      </w:r>
      <w:r w:rsidRPr="009058EB">
        <w:rPr>
          <w:rFonts w:ascii="Arial" w:hAnsi="Arial"/>
        </w:rPr>
        <w:t xml:space="preserve"> Stolk, </w:t>
      </w:r>
      <w:r w:rsidRPr="009058EB">
        <w:rPr>
          <w:rFonts w:ascii="Arial" w:hAnsi="Arial"/>
          <w:i/>
          <w:iCs/>
        </w:rPr>
        <w:t xml:space="preserve">NJB </w:t>
      </w:r>
      <w:r w:rsidRPr="009058EB">
        <w:rPr>
          <w:rFonts w:ascii="Arial" w:hAnsi="Arial"/>
        </w:rPr>
        <w:t>2023/970.</w:t>
      </w:r>
    </w:p>
  </w:footnote>
  <w:footnote w:id="198">
    <w:p w14:paraId="308FD2AD" w14:textId="2D90D9D1" w:rsidR="003B4B48" w:rsidRPr="009058EB" w:rsidRDefault="003B4B48">
      <w:pPr>
        <w:pStyle w:val="Voetnoottekst"/>
        <w:rPr>
          <w:rFonts w:ascii="Arial" w:hAnsi="Arial"/>
        </w:rPr>
      </w:pPr>
      <w:r w:rsidRPr="009058EB">
        <w:rPr>
          <w:rStyle w:val="Voetnootmarkering"/>
          <w:rFonts w:ascii="Arial" w:hAnsi="Arial"/>
        </w:rPr>
        <w:footnoteRef/>
      </w:r>
      <w:r w:rsidRPr="009058EB">
        <w:rPr>
          <w:rFonts w:ascii="Arial" w:hAnsi="Arial"/>
        </w:rPr>
        <w:t xml:space="preserve"> Stolk, </w:t>
      </w:r>
      <w:r w:rsidRPr="009058EB">
        <w:rPr>
          <w:rFonts w:ascii="Arial" w:hAnsi="Arial"/>
          <w:i/>
          <w:iCs/>
        </w:rPr>
        <w:t xml:space="preserve">NJB </w:t>
      </w:r>
      <w:r w:rsidRPr="009058EB">
        <w:rPr>
          <w:rFonts w:ascii="Arial" w:hAnsi="Arial"/>
        </w:rPr>
        <w:t>2023/970.</w:t>
      </w:r>
    </w:p>
  </w:footnote>
  <w:footnote w:id="199">
    <w:p w14:paraId="51FD0C37" w14:textId="7DA49184" w:rsidR="00290938" w:rsidRPr="009058EB" w:rsidRDefault="00290938">
      <w:pPr>
        <w:pStyle w:val="Voetnoottekst"/>
        <w:rPr>
          <w:rFonts w:ascii="Arial" w:hAnsi="Arial"/>
        </w:rPr>
      </w:pPr>
      <w:r w:rsidRPr="009058EB">
        <w:rPr>
          <w:rStyle w:val="Voetnootmarkering"/>
          <w:rFonts w:ascii="Arial" w:hAnsi="Arial"/>
        </w:rPr>
        <w:footnoteRef/>
      </w:r>
      <w:r w:rsidRPr="009058EB">
        <w:rPr>
          <w:rFonts w:ascii="Arial" w:hAnsi="Arial"/>
        </w:rPr>
        <w:t xml:space="preserve"> Algemeenbelangacties ingesteld door publiekrechtelijke rechtspersonen vallen zoals besproken in paragraaf 1.4 buiten het bestek van deze scriptie. </w:t>
      </w:r>
    </w:p>
  </w:footnote>
  <w:footnote w:id="200">
    <w:p w14:paraId="7C2AADA3" w14:textId="587098DA" w:rsidR="003B4B48" w:rsidRPr="009058EB" w:rsidRDefault="003B4B48" w:rsidP="00211B4B">
      <w:pPr>
        <w:pStyle w:val="Voetnoottekst"/>
        <w:rPr>
          <w:rFonts w:ascii="Arial" w:hAnsi="Arial"/>
        </w:rPr>
      </w:pPr>
      <w:r w:rsidRPr="009058EB">
        <w:rPr>
          <w:rStyle w:val="Voetnootmarkering"/>
          <w:rFonts w:ascii="Arial" w:hAnsi="Arial"/>
        </w:rPr>
        <w:footnoteRef/>
      </w:r>
      <w:r w:rsidRPr="009058EB">
        <w:rPr>
          <w:rFonts w:ascii="Arial" w:hAnsi="Arial"/>
        </w:rPr>
        <w:t xml:space="preserve"> Dit is de reden dat Schutgens en Sillen de kwantitatieve opvatting afschieten.</w:t>
      </w:r>
      <w:r w:rsidR="00131F94" w:rsidRPr="009058EB">
        <w:rPr>
          <w:rFonts w:ascii="Arial" w:hAnsi="Arial"/>
        </w:rPr>
        <w:t xml:space="preserve"> Zie:</w:t>
      </w:r>
      <w:r w:rsidRPr="009058EB">
        <w:rPr>
          <w:rFonts w:ascii="Arial" w:hAnsi="Arial"/>
        </w:rPr>
        <w:t xml:space="preserve"> Schutgens &amp; Sillen 2021, p. 185. </w:t>
      </w:r>
    </w:p>
  </w:footnote>
  <w:footnote w:id="201">
    <w:p w14:paraId="58711B46" w14:textId="4B0BD413" w:rsidR="003B4B48" w:rsidRPr="009058EB" w:rsidRDefault="003B4B48">
      <w:pPr>
        <w:pStyle w:val="Voetnoottekst"/>
        <w:rPr>
          <w:rFonts w:ascii="Arial" w:hAnsi="Arial"/>
        </w:rPr>
      </w:pPr>
      <w:r w:rsidRPr="009058EB">
        <w:rPr>
          <w:rStyle w:val="Voetnootmarkering"/>
          <w:rFonts w:ascii="Arial" w:hAnsi="Arial"/>
        </w:rPr>
        <w:footnoteRef/>
      </w:r>
      <w:r w:rsidRPr="009058EB">
        <w:rPr>
          <w:rFonts w:ascii="Arial" w:hAnsi="Arial"/>
        </w:rPr>
        <w:t xml:space="preserve"> Stolk, </w:t>
      </w:r>
      <w:r w:rsidRPr="009058EB">
        <w:rPr>
          <w:rFonts w:ascii="Arial" w:hAnsi="Arial"/>
          <w:i/>
          <w:iCs/>
        </w:rPr>
        <w:t xml:space="preserve">NJB </w:t>
      </w:r>
      <w:r w:rsidRPr="009058EB">
        <w:rPr>
          <w:rFonts w:ascii="Arial" w:hAnsi="Arial"/>
        </w:rPr>
        <w:t>2023/970.</w:t>
      </w:r>
    </w:p>
  </w:footnote>
  <w:footnote w:id="202">
    <w:p w14:paraId="17769086" w14:textId="2FC01A43" w:rsidR="00290938" w:rsidRPr="009058EB" w:rsidRDefault="00290938">
      <w:pPr>
        <w:pStyle w:val="Voetnoottekst"/>
        <w:rPr>
          <w:rFonts w:ascii="Arial" w:hAnsi="Arial"/>
        </w:rPr>
      </w:pPr>
      <w:r w:rsidRPr="009058EB">
        <w:rPr>
          <w:rStyle w:val="Voetnootmarkering"/>
          <w:rFonts w:ascii="Arial" w:hAnsi="Arial"/>
        </w:rPr>
        <w:footnoteRef/>
      </w:r>
      <w:r w:rsidRPr="009058EB">
        <w:rPr>
          <w:rFonts w:ascii="Arial" w:hAnsi="Arial"/>
        </w:rPr>
        <w:t xml:space="preserve"> Peters en </w:t>
      </w:r>
      <w:r w:rsidR="00131F94" w:rsidRPr="009058EB">
        <w:rPr>
          <w:rFonts w:ascii="Arial" w:hAnsi="Arial"/>
        </w:rPr>
        <w:t xml:space="preserve">Van </w:t>
      </w:r>
      <w:r w:rsidRPr="009058EB">
        <w:rPr>
          <w:rFonts w:ascii="Arial" w:hAnsi="Arial"/>
        </w:rPr>
        <w:t xml:space="preserve">Wees schrijven ook dat organisaties met veel kennis, kunde en een goede trackrecord ontvankelijk dienen te zijn. Zie: Peters &amp; Van Wees, </w:t>
      </w:r>
      <w:r w:rsidRPr="009058EB">
        <w:rPr>
          <w:rFonts w:ascii="Arial" w:hAnsi="Arial"/>
          <w:i/>
          <w:iCs/>
        </w:rPr>
        <w:t>TOP</w:t>
      </w:r>
      <w:r w:rsidRPr="009058EB">
        <w:rPr>
          <w:rFonts w:ascii="Arial" w:hAnsi="Arial"/>
        </w:rPr>
        <w:t xml:space="preserve"> 2022, </w:t>
      </w:r>
      <w:r w:rsidR="005939FC" w:rsidRPr="009058EB">
        <w:rPr>
          <w:rFonts w:ascii="Arial" w:hAnsi="Arial"/>
        </w:rPr>
        <w:t>afl.</w:t>
      </w:r>
      <w:r w:rsidRPr="009058EB">
        <w:rPr>
          <w:rFonts w:ascii="Arial" w:hAnsi="Arial"/>
        </w:rPr>
        <w:t xml:space="preserve"> 4, p. 25-30. </w:t>
      </w:r>
    </w:p>
  </w:footnote>
  <w:footnote w:id="203">
    <w:p w14:paraId="6B55FFFC" w14:textId="4430FEE9" w:rsidR="003B4B48" w:rsidRPr="009058EB" w:rsidRDefault="003B4B48" w:rsidP="00D02EC5">
      <w:pPr>
        <w:pStyle w:val="Voetnoottekst"/>
        <w:rPr>
          <w:rFonts w:ascii="Arial" w:hAnsi="Arial"/>
        </w:rPr>
      </w:pPr>
      <w:r w:rsidRPr="009058EB">
        <w:rPr>
          <w:rStyle w:val="Voetnootmarkering"/>
          <w:rFonts w:ascii="Arial" w:hAnsi="Arial"/>
        </w:rPr>
        <w:footnoteRef/>
      </w:r>
      <w:r w:rsidRPr="009058EB">
        <w:rPr>
          <w:rFonts w:ascii="Arial" w:hAnsi="Arial"/>
        </w:rPr>
        <w:t xml:space="preserve"> Stolk, </w:t>
      </w:r>
      <w:r w:rsidRPr="009058EB">
        <w:rPr>
          <w:rFonts w:ascii="Arial" w:hAnsi="Arial"/>
          <w:i/>
          <w:iCs/>
        </w:rPr>
        <w:t>NJB</w:t>
      </w:r>
      <w:r w:rsidRPr="009058EB">
        <w:rPr>
          <w:rFonts w:ascii="Arial" w:hAnsi="Arial"/>
        </w:rPr>
        <w:t xml:space="preserve"> 2023/970. </w:t>
      </w:r>
    </w:p>
  </w:footnote>
  <w:footnote w:id="204">
    <w:p w14:paraId="512DFC2C" w14:textId="7BA1ADF9" w:rsidR="003B4B48" w:rsidRPr="009058EB" w:rsidRDefault="003B4B48">
      <w:pPr>
        <w:pStyle w:val="Voetnoottekst"/>
        <w:rPr>
          <w:rFonts w:ascii="Arial" w:hAnsi="Arial"/>
        </w:rPr>
      </w:pPr>
      <w:r w:rsidRPr="009058EB">
        <w:rPr>
          <w:rStyle w:val="Voetnootmarkering"/>
          <w:rFonts w:ascii="Arial" w:hAnsi="Arial"/>
        </w:rPr>
        <w:footnoteRef/>
      </w:r>
      <w:r w:rsidRPr="009058EB">
        <w:rPr>
          <w:rFonts w:ascii="Arial" w:hAnsi="Arial"/>
        </w:rPr>
        <w:t xml:space="preserve"> Rb. Amsterdam 28 oktober 2020, ECLI:</w:t>
      </w:r>
      <w:proofErr w:type="gramStart"/>
      <w:r w:rsidRPr="009058EB">
        <w:rPr>
          <w:rFonts w:ascii="Arial" w:hAnsi="Arial"/>
        </w:rPr>
        <w:t>NL:RBAMS</w:t>
      </w:r>
      <w:proofErr w:type="gramEnd"/>
      <w:r w:rsidRPr="009058EB">
        <w:rPr>
          <w:rFonts w:ascii="Arial" w:hAnsi="Arial"/>
        </w:rPr>
        <w:t>:2020:5271. Rb. Den Haag 26 januari 2022, ECLI:</w:t>
      </w:r>
      <w:proofErr w:type="gramStart"/>
      <w:r w:rsidRPr="009058EB">
        <w:rPr>
          <w:rFonts w:ascii="Arial" w:hAnsi="Arial"/>
        </w:rPr>
        <w:t>NL:RBDHA</w:t>
      </w:r>
      <w:proofErr w:type="gramEnd"/>
      <w:r w:rsidRPr="009058EB">
        <w:rPr>
          <w:rFonts w:ascii="Arial" w:hAnsi="Arial"/>
        </w:rPr>
        <w:t>:2022:535. Rb. Den Haag 19 mei 2021, rolnummer: C/09/589067 (raadpleegbaar in het register collectieve vorderingen onder “Collectieve vordering tegen de staat der Nederlanden (Het ministerie van Defensie en het Ministerie van Justitie en Veiligheid, in het bijzonder de Koninklijke Marechaussee).</w:t>
      </w:r>
    </w:p>
  </w:footnote>
  <w:footnote w:id="205">
    <w:p w14:paraId="2A6CD0E1" w14:textId="7FE7E328" w:rsidR="003B4B48" w:rsidRPr="009058EB" w:rsidRDefault="003B4B48">
      <w:pPr>
        <w:pStyle w:val="Voetnoottekst"/>
        <w:rPr>
          <w:rFonts w:ascii="Arial" w:hAnsi="Arial"/>
        </w:rPr>
      </w:pPr>
      <w:r w:rsidRPr="009058EB">
        <w:rPr>
          <w:rStyle w:val="Voetnootmarkering"/>
          <w:rFonts w:ascii="Arial" w:hAnsi="Arial"/>
        </w:rPr>
        <w:footnoteRef/>
      </w:r>
      <w:r w:rsidRPr="009058EB">
        <w:rPr>
          <w:rFonts w:ascii="Arial" w:hAnsi="Arial"/>
        </w:rPr>
        <w:t xml:space="preserve"> Hautvast, </w:t>
      </w:r>
      <w:r w:rsidRPr="009058EB">
        <w:rPr>
          <w:rFonts w:ascii="Arial" w:hAnsi="Arial"/>
          <w:i/>
          <w:iCs/>
        </w:rPr>
        <w:t>Maandblad voor ondernemingsrecht</w:t>
      </w:r>
      <w:r w:rsidRPr="009058EB">
        <w:rPr>
          <w:rFonts w:ascii="Arial" w:hAnsi="Arial"/>
        </w:rPr>
        <w:t xml:space="preserve"> 2022, p. 81-87.</w:t>
      </w:r>
    </w:p>
  </w:footnote>
  <w:footnote w:id="206">
    <w:p w14:paraId="6EDEE4EB" w14:textId="00EF6CB8" w:rsidR="003B4B48" w:rsidRPr="009058EB" w:rsidRDefault="003B4B48">
      <w:pPr>
        <w:pStyle w:val="Voetnoottekst"/>
        <w:rPr>
          <w:rFonts w:ascii="Arial" w:hAnsi="Arial"/>
        </w:rPr>
      </w:pPr>
      <w:r w:rsidRPr="009058EB">
        <w:rPr>
          <w:rStyle w:val="Voetnootmarkering"/>
          <w:rFonts w:ascii="Arial" w:hAnsi="Arial"/>
        </w:rPr>
        <w:footnoteRef/>
      </w:r>
      <w:r w:rsidRPr="009058EB">
        <w:rPr>
          <w:rFonts w:ascii="Arial" w:hAnsi="Arial"/>
        </w:rPr>
        <w:t xml:space="preserve"> Deze redenering overtuigt mij niet. Als de rechter lid 2 buiten toepassing laat, omdat artikel 1018c lid 5 sub a</w:t>
      </w:r>
      <w:r w:rsidR="00754D74" w:rsidRPr="009058EB">
        <w:rPr>
          <w:rFonts w:ascii="Arial" w:hAnsi="Arial"/>
        </w:rPr>
        <w:t xml:space="preserve"> BW</w:t>
      </w:r>
      <w:r w:rsidRPr="009058EB">
        <w:rPr>
          <w:rFonts w:ascii="Arial" w:hAnsi="Arial"/>
        </w:rPr>
        <w:t xml:space="preserve"> </w:t>
      </w:r>
      <w:r w:rsidR="00253DEB" w:rsidRPr="009058EB">
        <w:rPr>
          <w:rFonts w:ascii="Arial" w:hAnsi="Arial"/>
        </w:rPr>
        <w:t>bepaalt dat</w:t>
      </w:r>
      <w:r w:rsidRPr="009058EB">
        <w:rPr>
          <w:rFonts w:ascii="Arial" w:hAnsi="Arial"/>
        </w:rPr>
        <w:t xml:space="preserve"> moet worden voldaan aan</w:t>
      </w:r>
      <w:r w:rsidR="00253DEB" w:rsidRPr="009058EB">
        <w:rPr>
          <w:rFonts w:ascii="Arial" w:hAnsi="Arial"/>
        </w:rPr>
        <w:t xml:space="preserve"> lid 1 tot en met 3 van</w:t>
      </w:r>
      <w:r w:rsidRPr="009058EB">
        <w:rPr>
          <w:rFonts w:ascii="Arial" w:hAnsi="Arial"/>
        </w:rPr>
        <w:t xml:space="preserve"> artikel 3:305a</w:t>
      </w:r>
      <w:r w:rsidR="00253DEB" w:rsidRPr="009058EB">
        <w:rPr>
          <w:rFonts w:ascii="Arial" w:hAnsi="Arial"/>
        </w:rPr>
        <w:t xml:space="preserve"> </w:t>
      </w:r>
      <w:r w:rsidR="00754D74" w:rsidRPr="009058EB">
        <w:rPr>
          <w:rFonts w:ascii="Arial" w:hAnsi="Arial"/>
        </w:rPr>
        <w:t xml:space="preserve">BW </w:t>
      </w:r>
      <w:r w:rsidRPr="009058EB">
        <w:rPr>
          <w:rFonts w:ascii="Arial" w:hAnsi="Arial"/>
        </w:rPr>
        <w:t>of</w:t>
      </w:r>
      <w:r w:rsidR="00253DEB" w:rsidRPr="009058EB">
        <w:rPr>
          <w:rFonts w:ascii="Arial" w:hAnsi="Arial"/>
        </w:rPr>
        <w:t xml:space="preserve"> dat moet worden voldaan</w:t>
      </w:r>
      <w:r w:rsidRPr="009058EB">
        <w:rPr>
          <w:rFonts w:ascii="Arial" w:hAnsi="Arial"/>
        </w:rPr>
        <w:t xml:space="preserve"> aan lid 6, kan de rechter ook de ontvankelijkheidsvereisten van het eerste lid buiten toepassing laten. Hierdoor zou de rechter bijna alle representativiteitsvereisten kunnen later vervallen. </w:t>
      </w:r>
    </w:p>
  </w:footnote>
  <w:footnote w:id="207">
    <w:p w14:paraId="14ACDE04" w14:textId="083A99EB" w:rsidR="003B4B48" w:rsidRPr="009058EB" w:rsidRDefault="003B4B48">
      <w:pPr>
        <w:pStyle w:val="Voetnoottekst"/>
        <w:rPr>
          <w:rFonts w:ascii="Arial" w:hAnsi="Arial"/>
        </w:rPr>
      </w:pPr>
      <w:r w:rsidRPr="009058EB">
        <w:rPr>
          <w:rStyle w:val="Voetnootmarkering"/>
          <w:rFonts w:ascii="Arial" w:hAnsi="Arial"/>
        </w:rPr>
        <w:footnoteRef/>
      </w:r>
      <w:r w:rsidRPr="009058EB">
        <w:rPr>
          <w:rFonts w:ascii="Arial" w:hAnsi="Arial"/>
        </w:rPr>
        <w:t xml:space="preserve"> Schutgens &amp; Sillen 2021, p. 183</w:t>
      </w:r>
      <w:r w:rsidR="00754D74" w:rsidRPr="009058EB">
        <w:rPr>
          <w:rFonts w:ascii="Arial" w:hAnsi="Arial"/>
        </w:rPr>
        <w:t>.</w:t>
      </w:r>
      <w:r w:rsidRPr="009058EB">
        <w:rPr>
          <w:rFonts w:ascii="Arial" w:hAnsi="Arial"/>
        </w:rPr>
        <w:t xml:space="preserve"> Stolk, </w:t>
      </w:r>
      <w:r w:rsidRPr="009058EB">
        <w:rPr>
          <w:rFonts w:ascii="Arial" w:hAnsi="Arial"/>
          <w:i/>
          <w:iCs/>
        </w:rPr>
        <w:t xml:space="preserve">NJB </w:t>
      </w:r>
      <w:r w:rsidRPr="009058EB">
        <w:rPr>
          <w:rFonts w:ascii="Arial" w:hAnsi="Arial"/>
        </w:rPr>
        <w:t xml:space="preserve">2023/970; Bauw, </w:t>
      </w:r>
      <w:r w:rsidRPr="009058EB">
        <w:rPr>
          <w:rFonts w:ascii="Arial" w:hAnsi="Arial"/>
          <w:i/>
          <w:iCs/>
        </w:rPr>
        <w:t>AA</w:t>
      </w:r>
      <w:r w:rsidRPr="009058EB">
        <w:rPr>
          <w:rFonts w:ascii="Arial" w:hAnsi="Arial"/>
        </w:rPr>
        <w:t xml:space="preserve"> 2023, p. 434-440. Sweert &amp; Hacking, </w:t>
      </w:r>
      <w:r w:rsidRPr="009058EB">
        <w:rPr>
          <w:rFonts w:ascii="Arial" w:hAnsi="Arial"/>
          <w:i/>
          <w:iCs/>
        </w:rPr>
        <w:t xml:space="preserve">TOP </w:t>
      </w:r>
      <w:r w:rsidRPr="009058EB">
        <w:rPr>
          <w:rFonts w:ascii="Arial" w:hAnsi="Arial"/>
        </w:rPr>
        <w:t xml:space="preserve">2021/2. Bosselaar, </w:t>
      </w:r>
      <w:r w:rsidRPr="009058EB">
        <w:rPr>
          <w:rFonts w:ascii="Arial" w:hAnsi="Arial"/>
          <w:i/>
          <w:iCs/>
        </w:rPr>
        <w:t>JBPr</w:t>
      </w:r>
      <w:r w:rsidRPr="009058EB">
        <w:rPr>
          <w:rFonts w:ascii="Arial" w:hAnsi="Arial"/>
        </w:rPr>
        <w:t xml:space="preserve"> 2022/38; Hautvast, </w:t>
      </w:r>
      <w:r w:rsidRPr="009058EB">
        <w:rPr>
          <w:rFonts w:ascii="Arial" w:hAnsi="Arial"/>
          <w:i/>
          <w:iCs/>
        </w:rPr>
        <w:t>Maandblad voor ondernemingsrecht</w:t>
      </w:r>
      <w:r w:rsidRPr="009058EB">
        <w:rPr>
          <w:rFonts w:ascii="Arial" w:hAnsi="Arial"/>
        </w:rPr>
        <w:t xml:space="preserve"> 2022, p. 81-87.</w:t>
      </w:r>
    </w:p>
  </w:footnote>
  <w:footnote w:id="208">
    <w:p w14:paraId="51AC40DC" w14:textId="4844BF77" w:rsidR="003B4B48" w:rsidRPr="009058EB" w:rsidRDefault="003B4B48">
      <w:pPr>
        <w:pStyle w:val="Voetnoottekst"/>
        <w:rPr>
          <w:rFonts w:ascii="Arial" w:hAnsi="Arial"/>
        </w:rPr>
      </w:pPr>
      <w:r w:rsidRPr="009058EB">
        <w:rPr>
          <w:rStyle w:val="Voetnootmarkering"/>
          <w:rFonts w:ascii="Arial" w:hAnsi="Arial"/>
        </w:rPr>
        <w:footnoteRef/>
      </w:r>
      <w:r w:rsidRPr="009058EB">
        <w:rPr>
          <w:rFonts w:ascii="Arial" w:hAnsi="Arial"/>
          <w:i/>
          <w:iCs/>
        </w:rPr>
        <w:t xml:space="preserve"> Kamerstukken II </w:t>
      </w:r>
      <w:r w:rsidRPr="009058EB">
        <w:rPr>
          <w:rFonts w:ascii="Arial" w:hAnsi="Arial"/>
        </w:rPr>
        <w:t xml:space="preserve">2016/17, 34608, nr. 14. </w:t>
      </w:r>
    </w:p>
  </w:footnote>
  <w:footnote w:id="209">
    <w:p w14:paraId="5B74C73D" w14:textId="257D084E" w:rsidR="003B4B48" w:rsidRPr="009058EB" w:rsidRDefault="003B4B48">
      <w:pPr>
        <w:pStyle w:val="Voetnoottekst"/>
        <w:rPr>
          <w:rFonts w:ascii="Arial" w:hAnsi="Arial"/>
        </w:rPr>
      </w:pPr>
      <w:r w:rsidRPr="009058EB">
        <w:rPr>
          <w:rStyle w:val="Voetnootmarkering"/>
          <w:rFonts w:ascii="Arial" w:hAnsi="Arial"/>
        </w:rPr>
        <w:footnoteRef/>
      </w:r>
      <w:r w:rsidRPr="009058EB">
        <w:rPr>
          <w:rFonts w:ascii="Arial" w:hAnsi="Arial"/>
        </w:rPr>
        <w:t xml:space="preserve"> </w:t>
      </w:r>
      <w:r w:rsidR="00C94004" w:rsidRPr="009058EB">
        <w:rPr>
          <w:rFonts w:ascii="Arial" w:hAnsi="Arial"/>
        </w:rPr>
        <w:t>Rb. Amsterdam 13 juli 2022, rolnummer: C/13/692040 (raadpleegbaar in het register collectieve vorderingen onder “Collectieve vordering tegen Temper B.V.”); Hof Den Haag 19 april 2022, ECLI:</w:t>
      </w:r>
      <w:proofErr w:type="gramStart"/>
      <w:r w:rsidR="00C94004" w:rsidRPr="009058EB">
        <w:rPr>
          <w:rFonts w:ascii="Arial" w:hAnsi="Arial"/>
        </w:rPr>
        <w:t>NL:GHDHA</w:t>
      </w:r>
      <w:proofErr w:type="gramEnd"/>
      <w:r w:rsidR="00C94004" w:rsidRPr="009058EB">
        <w:rPr>
          <w:rFonts w:ascii="Arial" w:hAnsi="Arial"/>
        </w:rPr>
        <w:t>:2022:643; Rb. Den Haag 23 november 2021, ECLI:</w:t>
      </w:r>
      <w:proofErr w:type="gramStart"/>
      <w:r w:rsidR="00C94004" w:rsidRPr="009058EB">
        <w:rPr>
          <w:rFonts w:ascii="Arial" w:hAnsi="Arial"/>
        </w:rPr>
        <w:t>NL:RBDHA</w:t>
      </w:r>
      <w:proofErr w:type="gramEnd"/>
      <w:r w:rsidR="00C94004" w:rsidRPr="009058EB">
        <w:rPr>
          <w:rFonts w:ascii="Arial" w:hAnsi="Arial"/>
        </w:rPr>
        <w:t>:2021:12811, r.o. 3.7. Soms oordeelt de rechter ook zonder verdere onderbouwing dat de belangenorganisatie representatief is. Dit is bijvoorbeeld het geval voor de stichting Pax: Rb. Den Haag 23 november 2021, ECLI:</w:t>
      </w:r>
      <w:proofErr w:type="gramStart"/>
      <w:r w:rsidR="00C94004" w:rsidRPr="009058EB">
        <w:rPr>
          <w:rFonts w:ascii="Arial" w:hAnsi="Arial"/>
        </w:rPr>
        <w:t>NL:RBDHA</w:t>
      </w:r>
      <w:proofErr w:type="gramEnd"/>
      <w:r w:rsidR="00C94004" w:rsidRPr="009058EB">
        <w:rPr>
          <w:rFonts w:ascii="Arial" w:hAnsi="Arial"/>
        </w:rPr>
        <w:t>:2021:12810.</w:t>
      </w:r>
    </w:p>
  </w:footnote>
  <w:footnote w:id="210">
    <w:p w14:paraId="46FA4A63" w14:textId="3C530359" w:rsidR="003B4B48" w:rsidRPr="009058EB" w:rsidRDefault="003B4B48">
      <w:pPr>
        <w:pStyle w:val="Voetnoottekst"/>
        <w:rPr>
          <w:rFonts w:ascii="Arial" w:hAnsi="Arial"/>
        </w:rPr>
      </w:pPr>
      <w:r w:rsidRPr="009058EB">
        <w:rPr>
          <w:rStyle w:val="Voetnootmarkering"/>
          <w:rFonts w:ascii="Arial" w:hAnsi="Arial"/>
        </w:rPr>
        <w:footnoteRef/>
      </w:r>
      <w:r w:rsidR="00C94004" w:rsidRPr="009058EB">
        <w:rPr>
          <w:rFonts w:ascii="Arial" w:hAnsi="Arial"/>
        </w:rPr>
        <w:t xml:space="preserve"> </w:t>
      </w:r>
      <w:r w:rsidRPr="009058EB">
        <w:rPr>
          <w:rFonts w:ascii="Arial" w:hAnsi="Arial"/>
        </w:rPr>
        <w:t>Rb. Amsterdam 13 juli 2022, rolnummer: C/13/692040 (raadpleegbaar in het register collectieve vorderingen onder “Collectieve vordering tegen Temper B.V.”)</w:t>
      </w:r>
      <w:r w:rsidR="00C94004" w:rsidRPr="009058EB">
        <w:rPr>
          <w:rFonts w:ascii="Arial" w:hAnsi="Arial"/>
        </w:rPr>
        <w:t>.</w:t>
      </w:r>
    </w:p>
  </w:footnote>
  <w:footnote w:id="211">
    <w:p w14:paraId="452FB407" w14:textId="2C2EE197" w:rsidR="006578C2" w:rsidRPr="009058EB" w:rsidRDefault="006578C2">
      <w:pPr>
        <w:pStyle w:val="Voetnoottekst"/>
        <w:rPr>
          <w:rFonts w:ascii="Arial" w:hAnsi="Arial"/>
        </w:rPr>
      </w:pPr>
      <w:r w:rsidRPr="009058EB">
        <w:rPr>
          <w:rStyle w:val="Voetnootmarkering"/>
          <w:rFonts w:ascii="Arial" w:hAnsi="Arial"/>
        </w:rPr>
        <w:footnoteRef/>
      </w:r>
      <w:r w:rsidRPr="009058EB">
        <w:rPr>
          <w:rFonts w:ascii="Arial" w:hAnsi="Arial"/>
        </w:rPr>
        <w:t xml:space="preserve"> Rb. Den Haag 23 november 2021, ECLI:</w:t>
      </w:r>
      <w:proofErr w:type="gramStart"/>
      <w:r w:rsidRPr="009058EB">
        <w:rPr>
          <w:rFonts w:ascii="Arial" w:hAnsi="Arial"/>
        </w:rPr>
        <w:t>NL:RBDHA</w:t>
      </w:r>
      <w:proofErr w:type="gramEnd"/>
      <w:r w:rsidRPr="009058EB">
        <w:rPr>
          <w:rFonts w:ascii="Arial" w:hAnsi="Arial"/>
        </w:rPr>
        <w:t>:2021:12811, r.o. 3.7.</w:t>
      </w:r>
    </w:p>
  </w:footnote>
  <w:footnote w:id="212">
    <w:p w14:paraId="288FA44D" w14:textId="451483ED" w:rsidR="003B4B48" w:rsidRPr="009058EB" w:rsidRDefault="003B4B48" w:rsidP="00FB2908">
      <w:pPr>
        <w:pStyle w:val="Voetnoottekst"/>
        <w:rPr>
          <w:rFonts w:ascii="Arial" w:hAnsi="Arial"/>
        </w:rPr>
      </w:pPr>
      <w:r w:rsidRPr="009058EB">
        <w:rPr>
          <w:rStyle w:val="Voetnootmarkering"/>
          <w:rFonts w:ascii="Arial" w:hAnsi="Arial"/>
        </w:rPr>
        <w:footnoteRef/>
      </w:r>
      <w:r w:rsidRPr="009058EB">
        <w:rPr>
          <w:rFonts w:ascii="Arial" w:hAnsi="Arial"/>
        </w:rPr>
        <w:t xml:space="preserve"> Hof Den Haag 19 april 2022, ECLI:</w:t>
      </w:r>
      <w:proofErr w:type="gramStart"/>
      <w:r w:rsidRPr="009058EB">
        <w:rPr>
          <w:rFonts w:ascii="Arial" w:hAnsi="Arial"/>
        </w:rPr>
        <w:t>NL:GHDHA</w:t>
      </w:r>
      <w:proofErr w:type="gramEnd"/>
      <w:r w:rsidRPr="009058EB">
        <w:rPr>
          <w:rFonts w:ascii="Arial" w:hAnsi="Arial"/>
        </w:rPr>
        <w:t xml:space="preserve">:2022:643. Bosselaar verdedigt wel het arrest van het hof: Bosselaar, </w:t>
      </w:r>
      <w:r w:rsidRPr="009058EB">
        <w:rPr>
          <w:rFonts w:ascii="Arial" w:hAnsi="Arial"/>
          <w:i/>
          <w:iCs/>
        </w:rPr>
        <w:t>JBPr</w:t>
      </w:r>
      <w:r w:rsidRPr="009058EB">
        <w:rPr>
          <w:rFonts w:ascii="Arial" w:hAnsi="Arial"/>
        </w:rPr>
        <w:t xml:space="preserve"> 2022/38</w:t>
      </w:r>
      <w:r w:rsidR="002128A7" w:rsidRPr="009058EB">
        <w:rPr>
          <w:rFonts w:ascii="Arial" w:hAnsi="Arial"/>
        </w:rPr>
        <w:t>.</w:t>
      </w:r>
    </w:p>
  </w:footnote>
  <w:footnote w:id="213">
    <w:p w14:paraId="6DDB5EC4" w14:textId="2AE248B3" w:rsidR="00451867" w:rsidRPr="009058EB" w:rsidRDefault="00451867">
      <w:pPr>
        <w:pStyle w:val="Voetnoottekst"/>
        <w:rPr>
          <w:rFonts w:ascii="Arial" w:hAnsi="Arial"/>
        </w:rPr>
      </w:pPr>
      <w:r w:rsidRPr="009058EB">
        <w:rPr>
          <w:rStyle w:val="Voetnootmarkering"/>
          <w:rFonts w:ascii="Arial" w:hAnsi="Arial"/>
        </w:rPr>
        <w:footnoteRef/>
      </w:r>
      <w:r w:rsidRPr="009058EB">
        <w:rPr>
          <w:rFonts w:ascii="Arial" w:hAnsi="Arial"/>
        </w:rPr>
        <w:t xml:space="preserve"> Schutgens &amp; Sillen 2021, p. 186.</w:t>
      </w:r>
    </w:p>
  </w:footnote>
  <w:footnote w:id="214">
    <w:p w14:paraId="533A97C5" w14:textId="6CD9F9D5" w:rsidR="00675480" w:rsidRPr="009058EB" w:rsidRDefault="00675480">
      <w:pPr>
        <w:pStyle w:val="Voetnoottekst"/>
        <w:rPr>
          <w:rFonts w:ascii="Arial" w:hAnsi="Arial"/>
        </w:rPr>
      </w:pPr>
      <w:r w:rsidRPr="009058EB">
        <w:rPr>
          <w:rStyle w:val="Voetnootmarkering"/>
          <w:rFonts w:ascii="Arial" w:hAnsi="Arial"/>
        </w:rPr>
        <w:footnoteRef/>
      </w:r>
      <w:r w:rsidRPr="009058EB">
        <w:rPr>
          <w:rFonts w:ascii="Arial" w:hAnsi="Arial"/>
        </w:rPr>
        <w:t xml:space="preserve"> Opvallend genoeg meent de minister van </w:t>
      </w:r>
      <w:r w:rsidR="00754D74" w:rsidRPr="009058EB">
        <w:rPr>
          <w:rFonts w:ascii="Arial" w:hAnsi="Arial"/>
        </w:rPr>
        <w:t>R</w:t>
      </w:r>
      <w:r w:rsidRPr="009058EB">
        <w:rPr>
          <w:rFonts w:ascii="Arial" w:hAnsi="Arial"/>
        </w:rPr>
        <w:t xml:space="preserve">echtsbescherming dat deze duidelijkheid wel bestaat. Hij schrijft aan de Tweede Kamer dat ‘algemeen erkend wordt dat de representativiteit van de belangenorganisaties indringend getoetst wordt’. </w:t>
      </w:r>
      <w:r w:rsidRPr="009058EB">
        <w:rPr>
          <w:rFonts w:ascii="Arial" w:hAnsi="Arial"/>
          <w:i/>
          <w:iCs/>
        </w:rPr>
        <w:t>Kamerstukken II</w:t>
      </w:r>
      <w:r w:rsidRPr="009058EB">
        <w:rPr>
          <w:rFonts w:ascii="Arial" w:hAnsi="Arial"/>
        </w:rPr>
        <w:t xml:space="preserve"> 2022/23, 36169, nr. 39. De minister onderbouwt dit verder niet. Wel heeft de minister er politiek baat bij om te concluderen dat het representativiteitsvereiste streng wordt ingevuld. Zo kan hij namelijk de kritiek ondervangen dat de wet gewijzigd moet worden om het representativiteitsvereiste nog strenger in te vullen.</w:t>
      </w:r>
    </w:p>
  </w:footnote>
  <w:footnote w:id="215">
    <w:p w14:paraId="0C08E7A9" w14:textId="5B130EDF" w:rsidR="00687FFE" w:rsidRPr="009058EB" w:rsidRDefault="00687FFE" w:rsidP="00687FFE">
      <w:pPr>
        <w:pStyle w:val="Voetnoottekst"/>
        <w:rPr>
          <w:rFonts w:ascii="Arial" w:hAnsi="Arial"/>
        </w:rPr>
      </w:pPr>
      <w:r w:rsidRPr="009058EB">
        <w:rPr>
          <w:rStyle w:val="Voetnootmarkering"/>
          <w:rFonts w:ascii="Arial" w:hAnsi="Arial"/>
        </w:rPr>
        <w:footnoteRef/>
      </w:r>
      <w:r w:rsidRPr="009058EB">
        <w:rPr>
          <w:rFonts w:ascii="Arial" w:hAnsi="Arial"/>
        </w:rPr>
        <w:t xml:space="preserve"> </w:t>
      </w:r>
      <w:r w:rsidRPr="009058EB">
        <w:rPr>
          <w:rStyle w:val="cf01"/>
          <w:rFonts w:ascii="Arial" w:hAnsi="Arial" w:cs="Arial"/>
          <w:i/>
          <w:iCs/>
        </w:rPr>
        <w:t>Kamerstukken II</w:t>
      </w:r>
      <w:r w:rsidRPr="009058EB">
        <w:rPr>
          <w:rStyle w:val="cf01"/>
          <w:rFonts w:ascii="Arial" w:hAnsi="Arial" w:cs="Arial"/>
        </w:rPr>
        <w:t xml:space="preserve"> 1991/92, 22486, nr. 3 (MvT), p. 21.</w:t>
      </w:r>
    </w:p>
  </w:footnote>
  <w:footnote w:id="216">
    <w:p w14:paraId="660A605A" w14:textId="7AF05C67" w:rsidR="00675480" w:rsidRPr="009058EB" w:rsidRDefault="00675480">
      <w:pPr>
        <w:pStyle w:val="Voetnoottekst"/>
        <w:rPr>
          <w:rFonts w:ascii="Arial" w:hAnsi="Arial"/>
        </w:rPr>
      </w:pPr>
      <w:r w:rsidRPr="009058EB">
        <w:rPr>
          <w:rStyle w:val="Voetnootmarkering"/>
          <w:rFonts w:ascii="Arial" w:hAnsi="Arial"/>
        </w:rPr>
        <w:footnoteRef/>
      </w:r>
      <w:r w:rsidRPr="009058EB">
        <w:rPr>
          <w:rFonts w:ascii="Arial" w:hAnsi="Arial"/>
        </w:rPr>
        <w:t xml:space="preserve"> Dit schrijven ook Peters en </w:t>
      </w:r>
      <w:r w:rsidR="00131F94" w:rsidRPr="009058EB">
        <w:rPr>
          <w:rFonts w:ascii="Arial" w:hAnsi="Arial"/>
        </w:rPr>
        <w:t xml:space="preserve">Van </w:t>
      </w:r>
      <w:r w:rsidRPr="009058EB">
        <w:rPr>
          <w:rFonts w:ascii="Arial" w:hAnsi="Arial"/>
        </w:rPr>
        <w:t xml:space="preserve">Wees. Zie: Peters &amp; Van Wees, </w:t>
      </w:r>
      <w:r w:rsidRPr="009058EB">
        <w:rPr>
          <w:rFonts w:ascii="Arial" w:hAnsi="Arial"/>
          <w:i/>
          <w:iCs/>
        </w:rPr>
        <w:t>TOP</w:t>
      </w:r>
      <w:r w:rsidRPr="009058EB">
        <w:rPr>
          <w:rFonts w:ascii="Arial" w:hAnsi="Arial"/>
        </w:rPr>
        <w:t xml:space="preserve"> 2022, </w:t>
      </w:r>
      <w:r w:rsidR="005939FC" w:rsidRPr="009058EB">
        <w:rPr>
          <w:rFonts w:ascii="Arial" w:hAnsi="Arial"/>
        </w:rPr>
        <w:t>afl.</w:t>
      </w:r>
      <w:r w:rsidRPr="009058EB">
        <w:rPr>
          <w:rFonts w:ascii="Arial" w:hAnsi="Arial"/>
        </w:rPr>
        <w:t xml:space="preserve"> 4, p. 25-30.</w:t>
      </w:r>
    </w:p>
  </w:footnote>
  <w:footnote w:id="217">
    <w:p w14:paraId="62D43A51" w14:textId="77777777" w:rsidR="001F087E" w:rsidRPr="009058EB" w:rsidRDefault="001F087E" w:rsidP="001F087E">
      <w:pPr>
        <w:pStyle w:val="Voetnoottekst"/>
        <w:rPr>
          <w:rFonts w:ascii="Arial" w:hAnsi="Arial"/>
        </w:rPr>
      </w:pPr>
      <w:r w:rsidRPr="009058EB">
        <w:rPr>
          <w:rStyle w:val="Voetnootmarkering"/>
          <w:rFonts w:ascii="Arial" w:hAnsi="Arial"/>
        </w:rPr>
        <w:footnoteRef/>
      </w:r>
      <w:r w:rsidRPr="009058EB">
        <w:rPr>
          <w:rFonts w:ascii="Arial" w:hAnsi="Arial"/>
        </w:rPr>
        <w:t xml:space="preserve"> Deze governancevereisten staan opgenoemd in artikel 3:305a lid 2, onderdelen a tot en met f BW. De eisen zijn gebaseerd op de claimcode voor stichtingen en verenigingen die als doel hebben te komen tot collectief schadeverhaal. </w:t>
      </w:r>
      <w:r w:rsidRPr="009058EB">
        <w:rPr>
          <w:rFonts w:ascii="Arial" w:hAnsi="Arial"/>
          <w:i/>
          <w:iCs/>
        </w:rPr>
        <w:t xml:space="preserve">Kamerstukken II </w:t>
      </w:r>
      <w:r w:rsidRPr="009058EB">
        <w:rPr>
          <w:rFonts w:ascii="Arial" w:hAnsi="Arial"/>
        </w:rPr>
        <w:t xml:space="preserve">2017/18, 34608, nr. 3 (MvT), p. 7 e.v. </w:t>
      </w:r>
    </w:p>
  </w:footnote>
  <w:footnote w:id="218">
    <w:p w14:paraId="02CE1916" w14:textId="77777777" w:rsidR="001F087E" w:rsidRPr="009058EB" w:rsidRDefault="001F087E" w:rsidP="001F087E">
      <w:pPr>
        <w:pStyle w:val="Voetnoottekst"/>
        <w:rPr>
          <w:rFonts w:ascii="Arial" w:hAnsi="Arial"/>
        </w:rPr>
      </w:pPr>
      <w:r w:rsidRPr="009058EB">
        <w:rPr>
          <w:rFonts w:ascii="Arial" w:hAnsi="Arial"/>
          <w:vertAlign w:val="superscript"/>
        </w:rPr>
        <w:footnoteRef/>
      </w:r>
      <w:r w:rsidRPr="009058EB">
        <w:rPr>
          <w:rFonts w:ascii="Arial" w:hAnsi="Arial"/>
        </w:rPr>
        <w:t xml:space="preserve"> Art. 3:305a lid 2 sub b en d BW. </w:t>
      </w:r>
    </w:p>
  </w:footnote>
  <w:footnote w:id="219">
    <w:p w14:paraId="37A5046F" w14:textId="77777777" w:rsidR="001F087E" w:rsidRPr="009058EB" w:rsidRDefault="001F087E" w:rsidP="001F087E">
      <w:pPr>
        <w:pStyle w:val="Voetnoottekst"/>
        <w:rPr>
          <w:rFonts w:ascii="Arial" w:hAnsi="Arial"/>
        </w:rPr>
      </w:pPr>
      <w:r w:rsidRPr="009058EB">
        <w:rPr>
          <w:rStyle w:val="Voetnootmarkering"/>
          <w:rFonts w:ascii="Arial" w:hAnsi="Arial"/>
        </w:rPr>
        <w:footnoteRef/>
      </w:r>
      <w:r w:rsidRPr="009058EB">
        <w:rPr>
          <w:rFonts w:ascii="Arial" w:hAnsi="Arial"/>
        </w:rPr>
        <w:t xml:space="preserve"> </w:t>
      </w:r>
      <w:r w:rsidRPr="009058EB">
        <w:rPr>
          <w:rFonts w:ascii="Arial" w:hAnsi="Arial"/>
          <w:i/>
          <w:iCs/>
        </w:rPr>
        <w:t xml:space="preserve">Kamerstukken II </w:t>
      </w:r>
      <w:r w:rsidRPr="009058EB">
        <w:rPr>
          <w:rFonts w:ascii="Arial" w:hAnsi="Arial"/>
        </w:rPr>
        <w:t xml:space="preserve">2016/17, 34608, nr. 3 (MvT), p. 20 e.v. </w:t>
      </w:r>
    </w:p>
  </w:footnote>
  <w:footnote w:id="220">
    <w:p w14:paraId="50A7ECF1" w14:textId="59C53D76" w:rsidR="001F087E" w:rsidRPr="009058EB" w:rsidRDefault="001F087E" w:rsidP="001F087E">
      <w:pPr>
        <w:pStyle w:val="Voetnoottekst"/>
        <w:rPr>
          <w:rFonts w:ascii="Arial" w:hAnsi="Arial"/>
        </w:rPr>
      </w:pPr>
      <w:r w:rsidRPr="009058EB">
        <w:rPr>
          <w:rStyle w:val="Voetnootmarkering"/>
          <w:rFonts w:ascii="Arial" w:hAnsi="Arial"/>
        </w:rPr>
        <w:footnoteRef/>
      </w:r>
      <w:r w:rsidRPr="009058EB">
        <w:rPr>
          <w:rFonts w:ascii="Arial" w:hAnsi="Arial"/>
        </w:rPr>
        <w:t xml:space="preserve"> De rechter kan een belangenorganisatie ook onder het lichte regime van lid 6 ontvankelijk verklaren als de aard van de vordering of de aard van de beschermde personen dit rechtvaardigt. De betekenis hiervan blijft onduidelijk. De enige toelichting uit de wetsgeschiedenis en het voorbeeld dat een belangenorganisatie die aanpassing van algemene voorwaarden vordert onder deze noemer ontvankelijk is.</w:t>
      </w:r>
      <w:r w:rsidRPr="009058EB">
        <w:rPr>
          <w:rFonts w:ascii="Arial" w:hAnsi="Arial"/>
          <w:i/>
          <w:iCs/>
        </w:rPr>
        <w:t xml:space="preserve"> Kamerstukken II </w:t>
      </w:r>
      <w:r w:rsidRPr="009058EB">
        <w:rPr>
          <w:rFonts w:ascii="Arial" w:hAnsi="Arial"/>
        </w:rPr>
        <w:t xml:space="preserve">2016/17, 34608, nr. 3 (MvT), p. 29. Het lijkt mij dat een zodanige belangenorganisatie ideële belangen behartigt en een beperkt financieel belang heeft en daarom sowieso ontvankelijk zou zijn onder lid 6. De rechter heeft eenmaal </w:t>
      </w:r>
      <w:r w:rsidR="009C22A8" w:rsidRPr="009058EB">
        <w:rPr>
          <w:rFonts w:ascii="Arial" w:hAnsi="Arial"/>
        </w:rPr>
        <w:t xml:space="preserve">overwogen dat de aard van de vordering aanleiding was om het lichte regime van lid 6 toe te passen. </w:t>
      </w:r>
      <w:r w:rsidRPr="009058EB">
        <w:rPr>
          <w:rFonts w:ascii="Arial" w:hAnsi="Arial"/>
        </w:rPr>
        <w:t>De rechter motiveerde deze keuze niet. Rb. Den Haag 9 februari 2022, ECLI:</w:t>
      </w:r>
      <w:proofErr w:type="gramStart"/>
      <w:r w:rsidRPr="009058EB">
        <w:rPr>
          <w:rFonts w:ascii="Arial" w:hAnsi="Arial"/>
        </w:rPr>
        <w:t>NL:RBDHA</w:t>
      </w:r>
      <w:proofErr w:type="gramEnd"/>
      <w:r w:rsidRPr="009058EB">
        <w:rPr>
          <w:rFonts w:ascii="Arial" w:hAnsi="Arial"/>
        </w:rPr>
        <w:t>:2022:1747.</w:t>
      </w:r>
    </w:p>
  </w:footnote>
  <w:footnote w:id="221">
    <w:p w14:paraId="5539C97E" w14:textId="0AE4A6CF" w:rsidR="001F087E" w:rsidRPr="009058EB" w:rsidRDefault="001F087E" w:rsidP="001F087E">
      <w:pPr>
        <w:pStyle w:val="Voetnoottekst"/>
        <w:rPr>
          <w:rFonts w:ascii="Arial" w:hAnsi="Arial"/>
        </w:rPr>
      </w:pPr>
      <w:r w:rsidRPr="009058EB">
        <w:rPr>
          <w:rStyle w:val="Voetnootmarkering"/>
          <w:rFonts w:ascii="Arial" w:hAnsi="Arial"/>
        </w:rPr>
        <w:footnoteRef/>
      </w:r>
      <w:r w:rsidRPr="009058EB">
        <w:rPr>
          <w:rFonts w:ascii="Arial" w:hAnsi="Arial"/>
        </w:rPr>
        <w:t xml:space="preserve"> </w:t>
      </w:r>
      <w:r w:rsidR="009C22A8" w:rsidRPr="009058EB">
        <w:rPr>
          <w:rFonts w:ascii="Arial" w:hAnsi="Arial"/>
          <w:i/>
          <w:iCs/>
        </w:rPr>
        <w:t>Van Dale</w:t>
      </w:r>
      <w:r w:rsidR="009C22A8" w:rsidRPr="009058EB">
        <w:rPr>
          <w:rFonts w:ascii="Arial" w:hAnsi="Arial"/>
        </w:rPr>
        <w:t xml:space="preserve"> 2015, p. 1654. Overigens kan het woord ‘ideëel’ ook onstoffelijk betekenen. </w:t>
      </w:r>
      <w:r w:rsidR="00710EED" w:rsidRPr="009058EB">
        <w:rPr>
          <w:rFonts w:ascii="Arial" w:hAnsi="Arial"/>
        </w:rPr>
        <w:t xml:space="preserve">Deze betekenis lijkt mij minder voor de hand te liggen omdat in dat geval veel overlap zou bestaan met het tweede vereiste uit lid 6 dat de belangenorganisatie een beperkt financieel belang moet hebben. De wetsgeschiedenis wijst ook niet in deze richting. De minister associeert ‘ideëel’ met maatschappelijk. </w:t>
      </w:r>
      <w:r w:rsidR="00710EED" w:rsidRPr="009058EB">
        <w:rPr>
          <w:rFonts w:ascii="Arial" w:hAnsi="Arial"/>
          <w:i/>
          <w:iCs/>
        </w:rPr>
        <w:t xml:space="preserve">Kamerstukken II </w:t>
      </w:r>
      <w:r w:rsidR="00710EED" w:rsidRPr="009058EB">
        <w:rPr>
          <w:rFonts w:ascii="Arial" w:hAnsi="Arial"/>
        </w:rPr>
        <w:t xml:space="preserve">2017/18, 34608, nr. 6, p. 21. </w:t>
      </w:r>
    </w:p>
  </w:footnote>
  <w:footnote w:id="222">
    <w:p w14:paraId="24F3CEDA" w14:textId="77777777" w:rsidR="001F087E" w:rsidRPr="009058EB" w:rsidRDefault="001F087E" w:rsidP="001F087E">
      <w:pPr>
        <w:pStyle w:val="Voetnoottekst"/>
        <w:rPr>
          <w:rFonts w:ascii="Arial" w:hAnsi="Arial"/>
        </w:rPr>
      </w:pPr>
      <w:r w:rsidRPr="009058EB">
        <w:rPr>
          <w:rStyle w:val="Voetnootmarkering"/>
          <w:rFonts w:ascii="Arial" w:hAnsi="Arial"/>
        </w:rPr>
        <w:footnoteRef/>
      </w:r>
      <w:r w:rsidRPr="009058EB">
        <w:rPr>
          <w:rFonts w:ascii="Arial" w:hAnsi="Arial"/>
        </w:rPr>
        <w:t xml:space="preserve"> </w:t>
      </w:r>
      <w:r w:rsidRPr="009058EB">
        <w:rPr>
          <w:rFonts w:ascii="Arial" w:hAnsi="Arial"/>
          <w:i/>
          <w:iCs/>
        </w:rPr>
        <w:t>Kamerstukken II</w:t>
      </w:r>
      <w:r w:rsidRPr="009058EB">
        <w:rPr>
          <w:rFonts w:ascii="Arial" w:hAnsi="Arial"/>
        </w:rPr>
        <w:t xml:space="preserve"> 2017/18, 34608, nr. 6, p. 21.</w:t>
      </w:r>
    </w:p>
  </w:footnote>
  <w:footnote w:id="223">
    <w:p w14:paraId="38534023" w14:textId="77777777" w:rsidR="001F087E" w:rsidRPr="009058EB" w:rsidRDefault="001F087E" w:rsidP="001F087E">
      <w:pPr>
        <w:pStyle w:val="Voetnoottekst"/>
        <w:rPr>
          <w:rFonts w:ascii="Arial" w:hAnsi="Arial"/>
        </w:rPr>
      </w:pPr>
      <w:r w:rsidRPr="009058EB">
        <w:rPr>
          <w:rStyle w:val="Voetnootmarkering"/>
          <w:rFonts w:ascii="Arial" w:hAnsi="Arial"/>
        </w:rPr>
        <w:footnoteRef/>
      </w:r>
      <w:r w:rsidRPr="009058EB">
        <w:rPr>
          <w:rFonts w:ascii="Arial" w:hAnsi="Arial"/>
        </w:rPr>
        <w:t xml:space="preserve"> Hof Amsterdam 11 oktober 2022, ECLI:</w:t>
      </w:r>
      <w:proofErr w:type="gramStart"/>
      <w:r w:rsidRPr="009058EB">
        <w:rPr>
          <w:rFonts w:ascii="Arial" w:hAnsi="Arial"/>
        </w:rPr>
        <w:t>NL:GHAMS</w:t>
      </w:r>
      <w:proofErr w:type="gramEnd"/>
      <w:r w:rsidRPr="009058EB">
        <w:rPr>
          <w:rFonts w:ascii="Arial" w:hAnsi="Arial"/>
        </w:rPr>
        <w:t xml:space="preserve">:2022:2874. </w:t>
      </w:r>
    </w:p>
  </w:footnote>
  <w:footnote w:id="224">
    <w:p w14:paraId="6CD0485E" w14:textId="3CF0ACED" w:rsidR="001F087E" w:rsidRPr="009058EB" w:rsidRDefault="001F087E" w:rsidP="001F087E">
      <w:pPr>
        <w:pStyle w:val="Voetnoottekst"/>
        <w:rPr>
          <w:rFonts w:ascii="Arial" w:hAnsi="Arial"/>
        </w:rPr>
      </w:pPr>
      <w:r w:rsidRPr="009058EB">
        <w:rPr>
          <w:rStyle w:val="Voetnootmarkering"/>
          <w:rFonts w:ascii="Arial" w:hAnsi="Arial"/>
        </w:rPr>
        <w:footnoteRef/>
      </w:r>
      <w:r w:rsidRPr="009058EB">
        <w:rPr>
          <w:rFonts w:ascii="Arial" w:hAnsi="Arial"/>
        </w:rPr>
        <w:t xml:space="preserve"> Het gerechtshof overwoog zelfs dat de bewonersvereniging onder lid 6 huurvermindering kon vorderen. Lid 6 bepaalt inderdaad alleen dat schadevergoeding niet mogelijk is</w:t>
      </w:r>
      <w:r w:rsidR="00710EED" w:rsidRPr="009058EB">
        <w:rPr>
          <w:rFonts w:ascii="Arial" w:hAnsi="Arial"/>
        </w:rPr>
        <w:t xml:space="preserve"> en rept niet over huurvermindering</w:t>
      </w:r>
      <w:r w:rsidRPr="009058EB">
        <w:rPr>
          <w:rFonts w:ascii="Arial" w:hAnsi="Arial"/>
        </w:rPr>
        <w:t>. Toch staat deze overweging op gespannen voet met het doel van de governancevereisten: zodra er financiële belangen van gedupeerden zijn, verzekeren dat de belangenorganisatie legitiem is en goed in staat om deze belangen beschermen. Het maakt mijns inziens dan niet uit of het om schadevergoeding of huurvermindering gaat.</w:t>
      </w:r>
      <w:r w:rsidR="00DE3AE6" w:rsidRPr="009058EB">
        <w:rPr>
          <w:rFonts w:ascii="Arial" w:hAnsi="Arial"/>
        </w:rPr>
        <w:t xml:space="preserve"> Zie:</w:t>
      </w:r>
      <w:r w:rsidRPr="009058EB">
        <w:rPr>
          <w:rFonts w:ascii="Arial" w:hAnsi="Arial"/>
        </w:rPr>
        <w:t xml:space="preserve"> Hof Amsterdam 11 oktober 2022, ECLI:</w:t>
      </w:r>
      <w:proofErr w:type="gramStart"/>
      <w:r w:rsidRPr="009058EB">
        <w:rPr>
          <w:rFonts w:ascii="Arial" w:hAnsi="Arial"/>
        </w:rPr>
        <w:t>NL:GHAMS</w:t>
      </w:r>
      <w:proofErr w:type="gramEnd"/>
      <w:r w:rsidRPr="009058EB">
        <w:rPr>
          <w:rFonts w:ascii="Arial" w:hAnsi="Arial"/>
        </w:rPr>
        <w:t xml:space="preserve">:2022:2874, r.o. 3.12. </w:t>
      </w:r>
    </w:p>
  </w:footnote>
  <w:footnote w:id="225">
    <w:p w14:paraId="0D752D32" w14:textId="77777777" w:rsidR="001F087E" w:rsidRPr="009058EB" w:rsidRDefault="001F087E" w:rsidP="001F087E">
      <w:pPr>
        <w:pStyle w:val="Voetnoottekst"/>
        <w:rPr>
          <w:rFonts w:ascii="Arial" w:hAnsi="Arial"/>
        </w:rPr>
      </w:pPr>
      <w:r w:rsidRPr="009058EB">
        <w:rPr>
          <w:rStyle w:val="Voetnootmarkering"/>
          <w:rFonts w:ascii="Arial" w:hAnsi="Arial"/>
        </w:rPr>
        <w:footnoteRef/>
      </w:r>
      <w:r w:rsidRPr="009058EB">
        <w:rPr>
          <w:rFonts w:ascii="Arial" w:hAnsi="Arial"/>
        </w:rPr>
        <w:t xml:space="preserve"> Rb. Den Haag 10 augustus 2022, ECLI:</w:t>
      </w:r>
      <w:proofErr w:type="gramStart"/>
      <w:r w:rsidRPr="009058EB">
        <w:rPr>
          <w:rFonts w:ascii="Arial" w:hAnsi="Arial"/>
        </w:rPr>
        <w:t>NL:RBDHA</w:t>
      </w:r>
      <w:proofErr w:type="gramEnd"/>
      <w:r w:rsidRPr="009058EB">
        <w:rPr>
          <w:rFonts w:ascii="Arial" w:hAnsi="Arial"/>
        </w:rPr>
        <w:t>:2022:8059; Rb. Midden-Nederland 2 juni 2021, ECLI:</w:t>
      </w:r>
      <w:proofErr w:type="gramStart"/>
      <w:r w:rsidRPr="009058EB">
        <w:rPr>
          <w:rFonts w:ascii="Arial" w:hAnsi="Arial"/>
        </w:rPr>
        <w:t>NL:RBMNE</w:t>
      </w:r>
      <w:proofErr w:type="gramEnd"/>
      <w:r w:rsidRPr="009058EB">
        <w:rPr>
          <w:rFonts w:ascii="Arial" w:hAnsi="Arial"/>
        </w:rPr>
        <w:t>:2021:2142. Katan is ook kritisch over het oordeel van de rechtbank om BREIN ontvankelijk te verklaren onder het lichte regime van lid 6. Zie: Katan,</w:t>
      </w:r>
      <w:r w:rsidRPr="009058EB">
        <w:rPr>
          <w:rFonts w:ascii="Arial" w:hAnsi="Arial"/>
          <w:i/>
          <w:iCs/>
        </w:rPr>
        <w:t xml:space="preserve"> JBPr</w:t>
      </w:r>
      <w:r w:rsidRPr="009058EB">
        <w:rPr>
          <w:rFonts w:ascii="Arial" w:hAnsi="Arial"/>
        </w:rPr>
        <w:t xml:space="preserve"> 2022/13.</w:t>
      </w:r>
    </w:p>
  </w:footnote>
  <w:footnote w:id="226">
    <w:p w14:paraId="63539221" w14:textId="77777777" w:rsidR="001F087E" w:rsidRPr="009058EB" w:rsidRDefault="001F087E" w:rsidP="001F087E">
      <w:pPr>
        <w:pStyle w:val="Voetnoottekst"/>
        <w:rPr>
          <w:rFonts w:ascii="Arial" w:hAnsi="Arial"/>
        </w:rPr>
      </w:pPr>
      <w:r w:rsidRPr="009058EB">
        <w:rPr>
          <w:rStyle w:val="Voetnootmarkering"/>
          <w:rFonts w:ascii="Arial" w:hAnsi="Arial"/>
        </w:rPr>
        <w:footnoteRef/>
      </w:r>
      <w:r w:rsidRPr="009058EB">
        <w:rPr>
          <w:rFonts w:ascii="Arial" w:hAnsi="Arial"/>
        </w:rPr>
        <w:t xml:space="preserve"> </w:t>
      </w:r>
      <w:r w:rsidRPr="009058EB">
        <w:rPr>
          <w:rFonts w:ascii="Arial" w:hAnsi="Arial"/>
          <w:i/>
          <w:iCs/>
        </w:rPr>
        <w:t xml:space="preserve">Kamerstukken II </w:t>
      </w:r>
      <w:r w:rsidRPr="009058EB">
        <w:rPr>
          <w:rFonts w:ascii="Arial" w:hAnsi="Arial"/>
        </w:rPr>
        <w:t xml:space="preserve">2016/17, 34608, nr. 3 (MvT), p. 28. </w:t>
      </w:r>
    </w:p>
  </w:footnote>
  <w:footnote w:id="227">
    <w:p w14:paraId="597AE7E0" w14:textId="77777777" w:rsidR="00710EED" w:rsidRPr="009058EB" w:rsidRDefault="00710EED" w:rsidP="00710EED">
      <w:pPr>
        <w:pStyle w:val="Voetnoottekst"/>
        <w:rPr>
          <w:rFonts w:ascii="Arial" w:hAnsi="Arial"/>
        </w:rPr>
      </w:pPr>
      <w:r w:rsidRPr="009058EB">
        <w:rPr>
          <w:rStyle w:val="Voetnootmarkering"/>
          <w:rFonts w:ascii="Arial" w:hAnsi="Arial"/>
        </w:rPr>
        <w:footnoteRef/>
      </w:r>
      <w:r w:rsidRPr="009058EB">
        <w:rPr>
          <w:rFonts w:ascii="Arial" w:hAnsi="Arial"/>
        </w:rPr>
        <w:t xml:space="preserve"> Peters &amp; Van Wees, </w:t>
      </w:r>
      <w:r w:rsidRPr="009058EB">
        <w:rPr>
          <w:rFonts w:ascii="Arial" w:hAnsi="Arial"/>
          <w:i/>
          <w:iCs/>
        </w:rPr>
        <w:t>TOP</w:t>
      </w:r>
      <w:r w:rsidRPr="009058EB">
        <w:rPr>
          <w:rFonts w:ascii="Arial" w:hAnsi="Arial"/>
        </w:rPr>
        <w:t xml:space="preserve"> 2022, afl. 4, p. 25-30.</w:t>
      </w:r>
    </w:p>
  </w:footnote>
  <w:footnote w:id="228">
    <w:p w14:paraId="37A4D8B5" w14:textId="77777777" w:rsidR="001F087E" w:rsidRPr="009058EB" w:rsidRDefault="001F087E" w:rsidP="001F087E">
      <w:pPr>
        <w:pStyle w:val="Voetnoottekst"/>
        <w:rPr>
          <w:rFonts w:ascii="Arial" w:hAnsi="Arial"/>
        </w:rPr>
      </w:pPr>
      <w:r w:rsidRPr="009058EB">
        <w:rPr>
          <w:rStyle w:val="Voetnootmarkering"/>
          <w:rFonts w:ascii="Arial" w:hAnsi="Arial"/>
        </w:rPr>
        <w:footnoteRef/>
      </w:r>
      <w:r w:rsidRPr="009058EB">
        <w:rPr>
          <w:rFonts w:ascii="Arial" w:hAnsi="Arial"/>
        </w:rPr>
        <w:t xml:space="preserve"> Alle collectieve acties worden gepubliceerd in het centraal register voor collectieve vorderingen (art. 3:305a lid 7 BW). Het is dus met zekerheid te stellen dat de rechter altijd zijn discretionaire bevoegdheid heeft toegepast. </w:t>
      </w:r>
    </w:p>
  </w:footnote>
  <w:footnote w:id="229">
    <w:p w14:paraId="4A1A6514" w14:textId="77777777" w:rsidR="001F087E" w:rsidRPr="009058EB" w:rsidRDefault="001F087E" w:rsidP="001F087E">
      <w:pPr>
        <w:pStyle w:val="Voetnoottekst"/>
        <w:rPr>
          <w:rFonts w:ascii="Arial" w:hAnsi="Arial"/>
        </w:rPr>
      </w:pPr>
      <w:r w:rsidRPr="009058EB">
        <w:rPr>
          <w:rStyle w:val="Voetnootmarkering"/>
          <w:rFonts w:ascii="Arial" w:hAnsi="Arial"/>
        </w:rPr>
        <w:footnoteRef/>
      </w:r>
      <w:r w:rsidRPr="009058EB">
        <w:rPr>
          <w:rFonts w:ascii="Arial" w:hAnsi="Arial"/>
        </w:rPr>
        <w:t xml:space="preserve"> </w:t>
      </w:r>
      <w:r w:rsidRPr="009058EB">
        <w:rPr>
          <w:rFonts w:ascii="Arial" w:hAnsi="Arial"/>
          <w:i/>
          <w:iCs/>
        </w:rPr>
        <w:t xml:space="preserve">Kamerstukken II </w:t>
      </w:r>
      <w:r w:rsidRPr="009058EB">
        <w:rPr>
          <w:rFonts w:ascii="Arial" w:hAnsi="Arial"/>
        </w:rPr>
        <w:t xml:space="preserve">2016/17, 34608, nr. 3 (MvT), p. 8. </w:t>
      </w:r>
    </w:p>
  </w:footnote>
  <w:footnote w:id="230">
    <w:p w14:paraId="518B574D" w14:textId="1C5A268F" w:rsidR="003B4B48" w:rsidRPr="009058EB" w:rsidRDefault="003B4B48">
      <w:pPr>
        <w:pStyle w:val="Voetnoottekst"/>
        <w:rPr>
          <w:rFonts w:ascii="Arial" w:hAnsi="Arial"/>
        </w:rPr>
      </w:pPr>
      <w:r w:rsidRPr="009058EB">
        <w:rPr>
          <w:rStyle w:val="Voetnootmarkering"/>
          <w:rFonts w:ascii="Arial" w:hAnsi="Arial"/>
        </w:rPr>
        <w:footnoteRef/>
      </w:r>
      <w:r w:rsidRPr="009058EB">
        <w:rPr>
          <w:rFonts w:ascii="Arial" w:hAnsi="Arial"/>
        </w:rPr>
        <w:t xml:space="preserve"> In hoofdstuk 4 heb ik kort aandacht besteed aan het feit dat de burgerlijke rechter de ontvankelijkheidsvereisten behandelt in een preliminaire fase. Een dergelijke voorfase bestaat niet in het bestuursrecht.</w:t>
      </w:r>
    </w:p>
  </w:footnote>
  <w:footnote w:id="231">
    <w:p w14:paraId="6CD0658F" w14:textId="4EDAD7BC" w:rsidR="00B63ADA" w:rsidRPr="009058EB" w:rsidRDefault="00B63ADA">
      <w:pPr>
        <w:pStyle w:val="Voetnoottekst"/>
        <w:rPr>
          <w:rFonts w:ascii="Arial" w:hAnsi="Arial"/>
        </w:rPr>
      </w:pPr>
      <w:r w:rsidRPr="009058EB">
        <w:rPr>
          <w:rStyle w:val="Voetnootmarkering"/>
          <w:rFonts w:ascii="Arial" w:hAnsi="Arial"/>
        </w:rPr>
        <w:footnoteRef/>
      </w:r>
      <w:r w:rsidRPr="009058EB">
        <w:rPr>
          <w:rFonts w:ascii="Arial" w:hAnsi="Arial"/>
        </w:rPr>
        <w:t xml:space="preserve"> ABRvS 4 mei 2021, ECLI:</w:t>
      </w:r>
      <w:proofErr w:type="gramStart"/>
      <w:r w:rsidRPr="009058EB">
        <w:rPr>
          <w:rFonts w:ascii="Arial" w:hAnsi="Arial"/>
        </w:rPr>
        <w:t>NL:RVS</w:t>
      </w:r>
      <w:proofErr w:type="gramEnd"/>
      <w:r w:rsidRPr="009058EB">
        <w:rPr>
          <w:rFonts w:ascii="Arial" w:hAnsi="Arial"/>
        </w:rPr>
        <w:t>:2021:786.</w:t>
      </w:r>
      <w:r w:rsidR="00A03572" w:rsidRPr="009058EB">
        <w:rPr>
          <w:rFonts w:ascii="Arial" w:hAnsi="Arial"/>
        </w:rPr>
        <w:t xml:space="preserve"> Ik ga verder in op wat de uniformele openbare voorbereidingsprocedure inhoudt in paragraaf 5.5 </w:t>
      </w:r>
    </w:p>
  </w:footnote>
  <w:footnote w:id="232">
    <w:p w14:paraId="3DDFEA8F" w14:textId="5E343C91" w:rsidR="00B63ADA" w:rsidRPr="009058EB" w:rsidRDefault="00B63ADA">
      <w:pPr>
        <w:pStyle w:val="Voetnoottekst"/>
        <w:rPr>
          <w:rFonts w:ascii="Arial" w:hAnsi="Arial"/>
          <w:lang w:val="fr-FR"/>
        </w:rPr>
      </w:pPr>
      <w:r w:rsidRPr="009058EB">
        <w:rPr>
          <w:rStyle w:val="Voetnootmarkering"/>
          <w:rFonts w:ascii="Arial" w:hAnsi="Arial"/>
        </w:rPr>
        <w:footnoteRef/>
      </w:r>
      <w:r w:rsidRPr="009058EB">
        <w:rPr>
          <w:rFonts w:ascii="Arial" w:hAnsi="Arial"/>
          <w:lang w:val="fr-FR"/>
        </w:rPr>
        <w:t xml:space="preserve"> HvJ EU 14 januari 2021, </w:t>
      </w:r>
      <w:proofErr w:type="gramStart"/>
      <w:r w:rsidRPr="009058EB">
        <w:rPr>
          <w:rFonts w:ascii="Arial" w:hAnsi="Arial"/>
          <w:lang w:val="fr-FR"/>
        </w:rPr>
        <w:t>ECLI:</w:t>
      </w:r>
      <w:proofErr w:type="gramEnd"/>
      <w:r w:rsidRPr="009058EB">
        <w:rPr>
          <w:rFonts w:ascii="Arial" w:hAnsi="Arial"/>
          <w:lang w:val="fr-FR"/>
        </w:rPr>
        <w:t xml:space="preserve">EU:C:2021:7. </w:t>
      </w:r>
    </w:p>
  </w:footnote>
  <w:footnote w:id="233">
    <w:p w14:paraId="1E2401F2" w14:textId="3BE1D130" w:rsidR="00B63ADA" w:rsidRPr="009058EB" w:rsidRDefault="00B63ADA">
      <w:pPr>
        <w:pStyle w:val="Voetnoottekst"/>
        <w:rPr>
          <w:rFonts w:ascii="Arial" w:hAnsi="Arial"/>
        </w:rPr>
      </w:pPr>
      <w:r w:rsidRPr="009058EB">
        <w:rPr>
          <w:rStyle w:val="Voetnootmarkering"/>
          <w:rFonts w:ascii="Arial" w:hAnsi="Arial"/>
        </w:rPr>
        <w:footnoteRef/>
      </w:r>
      <w:r w:rsidRPr="009058EB">
        <w:rPr>
          <w:rFonts w:ascii="Arial" w:hAnsi="Arial"/>
        </w:rPr>
        <w:t xml:space="preserve"> Barkhuysen e.a., </w:t>
      </w:r>
      <w:r w:rsidRPr="009058EB">
        <w:rPr>
          <w:rFonts w:ascii="Arial" w:hAnsi="Arial"/>
          <w:i/>
          <w:iCs/>
        </w:rPr>
        <w:t xml:space="preserve">AB Klassiek </w:t>
      </w:r>
      <w:r w:rsidRPr="009058EB">
        <w:rPr>
          <w:rFonts w:ascii="Arial" w:hAnsi="Arial"/>
        </w:rPr>
        <w:t>2022/</w:t>
      </w:r>
      <w:r w:rsidR="00A03572" w:rsidRPr="009058EB">
        <w:rPr>
          <w:rFonts w:ascii="Arial" w:hAnsi="Arial"/>
        </w:rPr>
        <w:t xml:space="preserve">44.4.1.4. </w:t>
      </w:r>
    </w:p>
  </w:footnote>
  <w:footnote w:id="234">
    <w:p w14:paraId="3B51B184" w14:textId="7277416D" w:rsidR="009E3B5B" w:rsidRPr="009058EB" w:rsidRDefault="009E3B5B">
      <w:pPr>
        <w:pStyle w:val="Voetnoottekst"/>
        <w:rPr>
          <w:rFonts w:ascii="Arial" w:hAnsi="Arial"/>
        </w:rPr>
      </w:pPr>
      <w:r w:rsidRPr="009058EB">
        <w:rPr>
          <w:rStyle w:val="Voetnootmarkering"/>
          <w:rFonts w:ascii="Arial" w:hAnsi="Arial"/>
        </w:rPr>
        <w:footnoteRef/>
      </w:r>
      <w:r w:rsidRPr="009058EB">
        <w:rPr>
          <w:rFonts w:ascii="Arial" w:hAnsi="Arial"/>
        </w:rPr>
        <w:t xml:space="preserve"> ABRvS 4 mei 2021, ECLI:</w:t>
      </w:r>
      <w:proofErr w:type="gramStart"/>
      <w:r w:rsidRPr="009058EB">
        <w:rPr>
          <w:rFonts w:ascii="Arial" w:hAnsi="Arial"/>
        </w:rPr>
        <w:t>NL:RVS</w:t>
      </w:r>
      <w:proofErr w:type="gramEnd"/>
      <w:r w:rsidRPr="009058EB">
        <w:rPr>
          <w:rFonts w:ascii="Arial" w:hAnsi="Arial"/>
        </w:rPr>
        <w:t xml:space="preserve">:2021:786, r.o. 4.8. </w:t>
      </w:r>
    </w:p>
  </w:footnote>
  <w:footnote w:id="235">
    <w:p w14:paraId="339F064E" w14:textId="7D332A93" w:rsidR="00A03572" w:rsidRPr="009058EB" w:rsidRDefault="00A03572">
      <w:pPr>
        <w:pStyle w:val="Voetnoottekst"/>
        <w:rPr>
          <w:rFonts w:ascii="Arial" w:hAnsi="Arial"/>
        </w:rPr>
      </w:pPr>
      <w:r w:rsidRPr="009058EB">
        <w:rPr>
          <w:rStyle w:val="Voetnootmarkering"/>
          <w:rFonts w:ascii="Arial" w:hAnsi="Arial"/>
        </w:rPr>
        <w:footnoteRef/>
      </w:r>
      <w:r w:rsidRPr="009058EB">
        <w:rPr>
          <w:rFonts w:ascii="Arial" w:hAnsi="Arial"/>
        </w:rPr>
        <w:t xml:space="preserve"> Bröring e.a. 2022, p. 151. </w:t>
      </w:r>
    </w:p>
  </w:footnote>
  <w:footnote w:id="236">
    <w:p w14:paraId="66E761FC" w14:textId="09845A26" w:rsidR="003B4B48" w:rsidRPr="009058EB" w:rsidRDefault="003B4B48" w:rsidP="00D216A9">
      <w:pPr>
        <w:pStyle w:val="Voetnoottekst"/>
        <w:rPr>
          <w:rFonts w:ascii="Arial" w:hAnsi="Arial"/>
        </w:rPr>
      </w:pPr>
      <w:r w:rsidRPr="009058EB">
        <w:rPr>
          <w:rStyle w:val="Voetnootmarkering"/>
          <w:rFonts w:ascii="Arial" w:hAnsi="Arial"/>
        </w:rPr>
        <w:footnoteRef/>
      </w:r>
      <w:r w:rsidRPr="009058EB">
        <w:rPr>
          <w:rFonts w:ascii="Arial" w:hAnsi="Arial"/>
        </w:rPr>
        <w:t xml:space="preserve"> Theoretisch kunnen publiekrechtelijke rechtspersonen ook procederen op grond van 1:2, derde lid, Awb, maar in de praktijk is de doelstelling van publiekrechtelijke rechtspersonen vaak te algemeen. Schlössels 2004, p. 109. </w:t>
      </w:r>
    </w:p>
  </w:footnote>
  <w:footnote w:id="237">
    <w:p w14:paraId="0EE46522" w14:textId="68CDEBAA" w:rsidR="003B4B48" w:rsidRPr="009058EB" w:rsidRDefault="003B4B48">
      <w:pPr>
        <w:pStyle w:val="Voetnoottekst"/>
        <w:rPr>
          <w:rFonts w:ascii="Arial" w:hAnsi="Arial"/>
        </w:rPr>
      </w:pPr>
      <w:r w:rsidRPr="009058EB">
        <w:rPr>
          <w:rStyle w:val="Voetnootmarkering"/>
          <w:rFonts w:ascii="Arial" w:hAnsi="Arial"/>
        </w:rPr>
        <w:footnoteRef/>
      </w:r>
      <w:r w:rsidRPr="009058EB">
        <w:rPr>
          <w:rFonts w:ascii="Arial" w:hAnsi="Arial"/>
        </w:rPr>
        <w:t xml:space="preserve"> In artikel 2:1 BW, 2:2 BW en 2:3 BW zijn alle soorten rechtspersonen te vinden. </w:t>
      </w:r>
    </w:p>
  </w:footnote>
  <w:footnote w:id="238">
    <w:p w14:paraId="1784BC22" w14:textId="45F9BF61" w:rsidR="00FC66D1" w:rsidRPr="009058EB" w:rsidRDefault="00FC66D1">
      <w:pPr>
        <w:pStyle w:val="Voetnoottekst"/>
        <w:rPr>
          <w:rFonts w:ascii="Arial" w:hAnsi="Arial"/>
          <w:lang w:val="en-US"/>
        </w:rPr>
      </w:pPr>
      <w:r w:rsidRPr="009058EB">
        <w:rPr>
          <w:rStyle w:val="Voetnootmarkering"/>
          <w:rFonts w:ascii="Arial" w:hAnsi="Arial"/>
        </w:rPr>
        <w:footnoteRef/>
      </w:r>
      <w:r w:rsidRPr="009058EB">
        <w:rPr>
          <w:rFonts w:ascii="Arial" w:hAnsi="Arial"/>
          <w:lang w:val="en-US"/>
        </w:rPr>
        <w:t xml:space="preserve"> </w:t>
      </w:r>
      <w:r w:rsidR="00341F34" w:rsidRPr="009058EB">
        <w:rPr>
          <w:rFonts w:ascii="Arial" w:hAnsi="Arial"/>
          <w:color w:val="232323"/>
          <w:szCs w:val="18"/>
          <w:lang w:val="en-US"/>
        </w:rPr>
        <w:t xml:space="preserve">Bröring e.a. 2022a, p. 125. </w:t>
      </w:r>
    </w:p>
  </w:footnote>
  <w:footnote w:id="239">
    <w:p w14:paraId="79162471" w14:textId="77777777" w:rsidR="003B4B48" w:rsidRPr="009058EB" w:rsidRDefault="003B4B48" w:rsidP="00574A5F">
      <w:pPr>
        <w:pStyle w:val="Voetnoottekst"/>
        <w:rPr>
          <w:rFonts w:ascii="Arial" w:hAnsi="Arial"/>
        </w:rPr>
      </w:pPr>
      <w:r w:rsidRPr="009058EB">
        <w:rPr>
          <w:rStyle w:val="Voetnootmarkering"/>
          <w:rFonts w:ascii="Arial" w:hAnsi="Arial"/>
        </w:rPr>
        <w:footnoteRef/>
      </w:r>
      <w:r w:rsidRPr="009058EB">
        <w:rPr>
          <w:rFonts w:ascii="Arial" w:hAnsi="Arial"/>
        </w:rPr>
        <w:t xml:space="preserve"> CRvB 31 oktober 2002, ECLI:</w:t>
      </w:r>
      <w:proofErr w:type="gramStart"/>
      <w:r w:rsidRPr="009058EB">
        <w:rPr>
          <w:rFonts w:ascii="Arial" w:hAnsi="Arial"/>
        </w:rPr>
        <w:t>NL:CRVB</w:t>
      </w:r>
      <w:proofErr w:type="gramEnd"/>
      <w:r w:rsidRPr="009058EB">
        <w:rPr>
          <w:rFonts w:ascii="Arial" w:hAnsi="Arial"/>
        </w:rPr>
        <w:t xml:space="preserve">:2002:AF0226, </w:t>
      </w:r>
      <w:r w:rsidRPr="009058EB">
        <w:rPr>
          <w:rFonts w:ascii="Arial" w:hAnsi="Arial"/>
          <w:i/>
          <w:iCs/>
        </w:rPr>
        <w:t xml:space="preserve">AB </w:t>
      </w:r>
      <w:r w:rsidRPr="009058EB">
        <w:rPr>
          <w:rFonts w:ascii="Arial" w:hAnsi="Arial"/>
        </w:rPr>
        <w:t>2003, 62.</w:t>
      </w:r>
      <w:r w:rsidRPr="009058EB">
        <w:rPr>
          <w:rFonts w:ascii="Arial" w:hAnsi="Arial"/>
          <w:color w:val="232323"/>
          <w:sz w:val="18"/>
          <w:szCs w:val="18"/>
        </w:rPr>
        <w:t xml:space="preserve"> </w:t>
      </w:r>
    </w:p>
  </w:footnote>
  <w:footnote w:id="240">
    <w:p w14:paraId="048FB992" w14:textId="341FDA55" w:rsidR="003B4B48" w:rsidRPr="009058EB" w:rsidRDefault="003B4B48">
      <w:pPr>
        <w:pStyle w:val="Voetnoottekst"/>
        <w:rPr>
          <w:rFonts w:ascii="Arial" w:hAnsi="Arial"/>
        </w:rPr>
      </w:pPr>
      <w:r w:rsidRPr="009058EB">
        <w:rPr>
          <w:rStyle w:val="Voetnootmarkering"/>
          <w:rFonts w:ascii="Arial" w:hAnsi="Arial"/>
        </w:rPr>
        <w:footnoteRef/>
      </w:r>
      <w:r w:rsidRPr="009058EB">
        <w:rPr>
          <w:rFonts w:ascii="Arial" w:hAnsi="Arial"/>
        </w:rPr>
        <w:t xml:space="preserve"> De Poorter, in: </w:t>
      </w:r>
      <w:r w:rsidRPr="009058EB">
        <w:rPr>
          <w:rFonts w:ascii="Arial" w:hAnsi="Arial"/>
          <w:i/>
          <w:iCs/>
        </w:rPr>
        <w:t>T&amp;C Algemene wet bestuursrecht</w:t>
      </w:r>
      <w:r w:rsidRPr="009058EB">
        <w:rPr>
          <w:rFonts w:ascii="Arial" w:hAnsi="Arial"/>
        </w:rPr>
        <w:t xml:space="preserve">, art. 1:2 Awb (online, 1 september 2023). </w:t>
      </w:r>
    </w:p>
  </w:footnote>
  <w:footnote w:id="241">
    <w:p w14:paraId="70557289" w14:textId="32141060" w:rsidR="003B4B48" w:rsidRPr="009058EB" w:rsidRDefault="003B4B48" w:rsidP="00D216A9">
      <w:pPr>
        <w:pStyle w:val="Voetnoottekst"/>
        <w:rPr>
          <w:rFonts w:ascii="Arial" w:hAnsi="Arial"/>
        </w:rPr>
      </w:pPr>
      <w:r w:rsidRPr="009058EB">
        <w:rPr>
          <w:rStyle w:val="Voetnootmarkering"/>
          <w:rFonts w:ascii="Arial" w:hAnsi="Arial"/>
        </w:rPr>
        <w:footnoteRef/>
      </w:r>
      <w:r w:rsidRPr="009058EB">
        <w:rPr>
          <w:rFonts w:ascii="Arial" w:hAnsi="Arial"/>
        </w:rPr>
        <w:t xml:space="preserve"> De vereisten volgen uit: ABRvS 11 september 19</w:t>
      </w:r>
      <w:r w:rsidR="00131F94" w:rsidRPr="009058EB">
        <w:rPr>
          <w:rFonts w:ascii="Arial" w:hAnsi="Arial"/>
        </w:rPr>
        <w:t>76</w:t>
      </w:r>
      <w:r w:rsidRPr="009058EB">
        <w:rPr>
          <w:rFonts w:ascii="Arial" w:hAnsi="Arial"/>
        </w:rPr>
        <w:t>, ECLI:</w:t>
      </w:r>
      <w:proofErr w:type="gramStart"/>
      <w:r w:rsidRPr="009058EB">
        <w:rPr>
          <w:rFonts w:ascii="Arial" w:hAnsi="Arial"/>
        </w:rPr>
        <w:t>NL:RVS</w:t>
      </w:r>
      <w:proofErr w:type="gramEnd"/>
      <w:r w:rsidRPr="009058EB">
        <w:rPr>
          <w:rFonts w:ascii="Arial" w:hAnsi="Arial"/>
        </w:rPr>
        <w:t>:1976:AT2313 (</w:t>
      </w:r>
      <w:r w:rsidRPr="009058EB">
        <w:rPr>
          <w:rFonts w:ascii="Arial" w:hAnsi="Arial"/>
          <w:i/>
          <w:iCs/>
        </w:rPr>
        <w:t>Milieugroep Venray</w:t>
      </w:r>
      <w:r w:rsidRPr="009058EB">
        <w:rPr>
          <w:rFonts w:ascii="Arial" w:hAnsi="Arial"/>
        </w:rPr>
        <w:t xml:space="preserve">); ABRvS 12 maart 2008, ECLI:NL:RVS:2008:BC6406, </w:t>
      </w:r>
      <w:r w:rsidRPr="009058EB">
        <w:rPr>
          <w:rFonts w:ascii="Arial" w:hAnsi="Arial"/>
          <w:i/>
          <w:iCs/>
          <w:color w:val="232323"/>
        </w:rPr>
        <w:t>AB</w:t>
      </w:r>
      <w:r w:rsidRPr="009058EB">
        <w:rPr>
          <w:rFonts w:ascii="Arial" w:hAnsi="Arial"/>
          <w:color w:val="232323"/>
        </w:rPr>
        <w:t xml:space="preserve"> 2009/201</w:t>
      </w:r>
      <w:r w:rsidRPr="009058EB">
        <w:rPr>
          <w:rFonts w:ascii="Arial" w:hAnsi="Arial"/>
          <w:color w:val="232323"/>
          <w:sz w:val="18"/>
          <w:szCs w:val="18"/>
        </w:rPr>
        <w:t xml:space="preserve"> </w:t>
      </w:r>
      <w:r w:rsidRPr="009058EB">
        <w:rPr>
          <w:rFonts w:ascii="Arial" w:hAnsi="Arial"/>
        </w:rPr>
        <w:t>(</w:t>
      </w:r>
      <w:r w:rsidRPr="009058EB">
        <w:rPr>
          <w:rFonts w:ascii="Arial" w:hAnsi="Arial"/>
          <w:i/>
          <w:iCs/>
        </w:rPr>
        <w:t>Comité Behoud Havezathe Heeckeren</w:t>
      </w:r>
      <w:r w:rsidRPr="009058EB">
        <w:rPr>
          <w:rFonts w:ascii="Arial" w:hAnsi="Arial"/>
        </w:rPr>
        <w:t xml:space="preserve">). </w:t>
      </w:r>
      <w:r w:rsidR="00AE6EB4" w:rsidRPr="009058EB">
        <w:rPr>
          <w:rFonts w:ascii="Arial" w:hAnsi="Arial"/>
        </w:rPr>
        <w:t xml:space="preserve">Zie voor een </w:t>
      </w:r>
      <w:r w:rsidR="00F91CB5" w:rsidRPr="009058EB">
        <w:rPr>
          <w:rFonts w:ascii="Arial" w:hAnsi="Arial"/>
        </w:rPr>
        <w:t>uitgebreide</w:t>
      </w:r>
      <w:r w:rsidR="00AE6EB4" w:rsidRPr="009058EB">
        <w:rPr>
          <w:rFonts w:ascii="Arial" w:hAnsi="Arial"/>
        </w:rPr>
        <w:t xml:space="preserve"> bespreking van deze vereisten: De Poorter &amp; Van Heusden, </w:t>
      </w:r>
      <w:r w:rsidR="00AE6EB4" w:rsidRPr="009058EB">
        <w:rPr>
          <w:rFonts w:ascii="Arial" w:hAnsi="Arial"/>
          <w:i/>
          <w:iCs/>
        </w:rPr>
        <w:t xml:space="preserve">JBplus </w:t>
      </w:r>
      <w:r w:rsidR="00AE6EB4" w:rsidRPr="009058EB">
        <w:rPr>
          <w:rFonts w:ascii="Arial" w:hAnsi="Arial"/>
        </w:rPr>
        <w:t xml:space="preserve">2017, p. 63-82. </w:t>
      </w:r>
    </w:p>
  </w:footnote>
  <w:footnote w:id="242">
    <w:p w14:paraId="1614339D" w14:textId="05E36948" w:rsidR="00A40912" w:rsidRPr="009058EB" w:rsidRDefault="00A40912">
      <w:pPr>
        <w:pStyle w:val="Voetnoottekst"/>
        <w:rPr>
          <w:rFonts w:ascii="Arial" w:hAnsi="Arial"/>
        </w:rPr>
      </w:pPr>
      <w:r w:rsidRPr="009058EB">
        <w:rPr>
          <w:rStyle w:val="Voetnootmarkering"/>
          <w:rFonts w:ascii="Arial" w:hAnsi="Arial"/>
        </w:rPr>
        <w:footnoteRef/>
      </w:r>
      <w:r w:rsidRPr="009058EB">
        <w:rPr>
          <w:rFonts w:ascii="Arial" w:hAnsi="Arial"/>
        </w:rPr>
        <w:t xml:space="preserve"> </w:t>
      </w:r>
      <w:bookmarkStart w:id="47" w:name="_Hlk152142709"/>
      <w:r w:rsidRPr="009058EB">
        <w:rPr>
          <w:rFonts w:ascii="Arial" w:hAnsi="Arial"/>
        </w:rPr>
        <w:t>ABRvS 12 mei 2016, ECLI:</w:t>
      </w:r>
      <w:proofErr w:type="gramStart"/>
      <w:r w:rsidRPr="009058EB">
        <w:rPr>
          <w:rFonts w:ascii="Arial" w:hAnsi="Arial"/>
        </w:rPr>
        <w:t>NL:RVS</w:t>
      </w:r>
      <w:proofErr w:type="gramEnd"/>
      <w:r w:rsidRPr="009058EB">
        <w:rPr>
          <w:rFonts w:ascii="Arial" w:hAnsi="Arial"/>
        </w:rPr>
        <w:t>:2016:1370.</w:t>
      </w:r>
      <w:bookmarkEnd w:id="47"/>
    </w:p>
  </w:footnote>
  <w:footnote w:id="243">
    <w:p w14:paraId="16F22F61" w14:textId="77777777" w:rsidR="00F904DA" w:rsidRPr="009058EB" w:rsidRDefault="00F904DA" w:rsidP="00F904DA">
      <w:pPr>
        <w:pStyle w:val="Voetnoottekst"/>
        <w:rPr>
          <w:rFonts w:ascii="Arial" w:hAnsi="Arial"/>
        </w:rPr>
      </w:pPr>
      <w:r w:rsidRPr="009058EB">
        <w:rPr>
          <w:rStyle w:val="Voetnootmarkering"/>
          <w:rFonts w:ascii="Arial" w:hAnsi="Arial"/>
        </w:rPr>
        <w:footnoteRef/>
      </w:r>
      <w:r w:rsidRPr="009058EB">
        <w:rPr>
          <w:rFonts w:ascii="Arial" w:hAnsi="Arial"/>
        </w:rPr>
        <w:t xml:space="preserve"> Parl. Gesch. Awb I, MvT, p. 149-150. </w:t>
      </w:r>
    </w:p>
  </w:footnote>
  <w:footnote w:id="244">
    <w:p w14:paraId="70AC0AE9" w14:textId="6F065DD4" w:rsidR="003B4B48" w:rsidRPr="009058EB" w:rsidRDefault="003B4B48" w:rsidP="00D216A9">
      <w:pPr>
        <w:pStyle w:val="Voetnoottekst"/>
        <w:rPr>
          <w:rFonts w:ascii="Arial" w:hAnsi="Arial"/>
        </w:rPr>
      </w:pPr>
      <w:r w:rsidRPr="009058EB">
        <w:rPr>
          <w:rStyle w:val="Voetnootmarkering"/>
          <w:rFonts w:ascii="Arial" w:hAnsi="Arial"/>
        </w:rPr>
        <w:footnoteRef/>
      </w:r>
      <w:r w:rsidRPr="009058EB">
        <w:rPr>
          <w:rFonts w:ascii="Arial" w:hAnsi="Arial"/>
        </w:rPr>
        <w:t xml:space="preserve"> Art. 1:2 lid 3 Awb. </w:t>
      </w:r>
    </w:p>
  </w:footnote>
  <w:footnote w:id="245">
    <w:p w14:paraId="16356702" w14:textId="0AB31267" w:rsidR="00D15008" w:rsidRPr="009058EB" w:rsidRDefault="00D15008">
      <w:pPr>
        <w:pStyle w:val="Voetnoottekst"/>
        <w:rPr>
          <w:rFonts w:ascii="Arial" w:hAnsi="Arial"/>
        </w:rPr>
      </w:pPr>
      <w:r w:rsidRPr="009058EB">
        <w:rPr>
          <w:rStyle w:val="Voetnootmarkering"/>
          <w:rFonts w:ascii="Arial" w:hAnsi="Arial"/>
        </w:rPr>
        <w:footnoteRef/>
      </w:r>
      <w:r w:rsidRPr="009058EB">
        <w:rPr>
          <w:rFonts w:ascii="Arial" w:hAnsi="Arial"/>
        </w:rPr>
        <w:t xml:space="preserve"> De Poorter &amp; Van Heusden, </w:t>
      </w:r>
      <w:r w:rsidRPr="009058EB">
        <w:rPr>
          <w:rFonts w:ascii="Arial" w:hAnsi="Arial"/>
          <w:i/>
          <w:iCs/>
        </w:rPr>
        <w:t xml:space="preserve">JBplus </w:t>
      </w:r>
      <w:r w:rsidRPr="009058EB">
        <w:rPr>
          <w:rFonts w:ascii="Arial" w:hAnsi="Arial"/>
        </w:rPr>
        <w:t>2017, p. 63-82.</w:t>
      </w:r>
    </w:p>
  </w:footnote>
  <w:footnote w:id="246">
    <w:p w14:paraId="02044CD7" w14:textId="17672845" w:rsidR="00D15008" w:rsidRPr="009058EB" w:rsidRDefault="00D15008">
      <w:pPr>
        <w:pStyle w:val="Voetnoottekst"/>
        <w:rPr>
          <w:rFonts w:ascii="Arial" w:hAnsi="Arial"/>
          <w:lang w:val="en-US"/>
        </w:rPr>
      </w:pPr>
      <w:r w:rsidRPr="009058EB">
        <w:rPr>
          <w:rStyle w:val="Voetnootmarkering"/>
          <w:rFonts w:ascii="Arial" w:hAnsi="Arial"/>
        </w:rPr>
        <w:footnoteRef/>
      </w:r>
      <w:r w:rsidRPr="009058EB">
        <w:rPr>
          <w:rFonts w:ascii="Arial" w:hAnsi="Arial"/>
          <w:lang w:val="en-US"/>
        </w:rPr>
        <w:t xml:space="preserve"> CBb 16 december 2008, ECLI:</w:t>
      </w:r>
      <w:proofErr w:type="gramStart"/>
      <w:r w:rsidRPr="009058EB">
        <w:rPr>
          <w:rFonts w:ascii="Arial" w:hAnsi="Arial"/>
          <w:lang w:val="en-US"/>
        </w:rPr>
        <w:t>NL:CBB</w:t>
      </w:r>
      <w:proofErr w:type="gramEnd"/>
      <w:r w:rsidRPr="009058EB">
        <w:rPr>
          <w:rFonts w:ascii="Arial" w:hAnsi="Arial"/>
          <w:lang w:val="en-US"/>
        </w:rPr>
        <w:t>:2008:BG7034.</w:t>
      </w:r>
    </w:p>
  </w:footnote>
  <w:footnote w:id="247">
    <w:p w14:paraId="46874CBF" w14:textId="2BACD328" w:rsidR="003B4B48" w:rsidRPr="009058EB" w:rsidRDefault="003B4B48" w:rsidP="00D216A9">
      <w:pPr>
        <w:pStyle w:val="Voetnoottekst"/>
        <w:rPr>
          <w:rFonts w:ascii="Arial" w:hAnsi="Arial"/>
          <w:lang w:val="en-GB"/>
        </w:rPr>
      </w:pPr>
      <w:r w:rsidRPr="009058EB">
        <w:rPr>
          <w:rStyle w:val="Voetnootmarkering"/>
          <w:rFonts w:ascii="Arial" w:hAnsi="Arial"/>
        </w:rPr>
        <w:footnoteRef/>
      </w:r>
      <w:r w:rsidRPr="009058EB">
        <w:rPr>
          <w:rFonts w:ascii="Arial" w:hAnsi="Arial"/>
          <w:lang w:val="en-GB"/>
        </w:rPr>
        <w:t xml:space="preserve"> Bröring e.a. 2022a, p. 126. </w:t>
      </w:r>
    </w:p>
  </w:footnote>
  <w:footnote w:id="248">
    <w:p w14:paraId="5515B130" w14:textId="5D0C301B" w:rsidR="003B4B48" w:rsidRPr="009058EB" w:rsidRDefault="003B4B48" w:rsidP="00D216A9">
      <w:pPr>
        <w:pStyle w:val="Voetnoottekst"/>
        <w:rPr>
          <w:rFonts w:ascii="Arial" w:hAnsi="Arial"/>
        </w:rPr>
      </w:pPr>
      <w:r w:rsidRPr="009058EB">
        <w:rPr>
          <w:rStyle w:val="Voetnootmarkering"/>
          <w:rFonts w:ascii="Arial" w:hAnsi="Arial"/>
        </w:rPr>
        <w:footnoteRef/>
      </w:r>
      <w:r w:rsidRPr="009058EB">
        <w:rPr>
          <w:rFonts w:ascii="Arial" w:hAnsi="Arial"/>
        </w:rPr>
        <w:t xml:space="preserve"> </w:t>
      </w:r>
      <w:r w:rsidRPr="009058EB">
        <w:rPr>
          <w:rFonts w:ascii="Arial" w:hAnsi="Arial"/>
          <w:color w:val="232323"/>
        </w:rPr>
        <w:t>Schlössels &amp; Zijlstra, </w:t>
      </w:r>
      <w:r w:rsidRPr="009058EB">
        <w:rPr>
          <w:rStyle w:val="Nadruk"/>
          <w:rFonts w:ascii="Arial" w:hAnsi="Arial"/>
          <w:color w:val="232323"/>
        </w:rPr>
        <w:t>Bestuursrecht in de sociale rechtsstaat (HSB)</w:t>
      </w:r>
      <w:r w:rsidRPr="009058EB">
        <w:rPr>
          <w:rFonts w:ascii="Arial" w:hAnsi="Arial"/>
          <w:color w:val="232323"/>
        </w:rPr>
        <w:t> 2010/4.4.24.</w:t>
      </w:r>
    </w:p>
  </w:footnote>
  <w:footnote w:id="249">
    <w:p w14:paraId="61B150EE" w14:textId="115AB283" w:rsidR="003B4B48" w:rsidRPr="009058EB" w:rsidRDefault="003B4B48">
      <w:pPr>
        <w:pStyle w:val="Voetnoottekst"/>
        <w:rPr>
          <w:rFonts w:ascii="Arial" w:hAnsi="Arial"/>
        </w:rPr>
      </w:pPr>
      <w:r w:rsidRPr="009058EB">
        <w:rPr>
          <w:rStyle w:val="Voetnootmarkering"/>
          <w:rFonts w:ascii="Arial" w:hAnsi="Arial"/>
        </w:rPr>
        <w:footnoteRef/>
      </w:r>
      <w:r w:rsidRPr="009058EB">
        <w:rPr>
          <w:rFonts w:ascii="Arial" w:hAnsi="Arial"/>
        </w:rPr>
        <w:t xml:space="preserve"> Het College van Beroep voor het bedrijfsleven verklaarde Proefprocessenfonds Clara Wichmann dan ook ontvankelijk. </w:t>
      </w:r>
      <w:r w:rsidR="00131F94" w:rsidRPr="009058EB">
        <w:rPr>
          <w:rFonts w:ascii="Arial" w:hAnsi="Arial"/>
        </w:rPr>
        <w:t xml:space="preserve">Zie: </w:t>
      </w:r>
      <w:r w:rsidRPr="009058EB">
        <w:rPr>
          <w:rFonts w:ascii="Arial" w:hAnsi="Arial"/>
        </w:rPr>
        <w:t>CBb 22 juni 2017, ECLI:</w:t>
      </w:r>
      <w:proofErr w:type="gramStart"/>
      <w:r w:rsidRPr="009058EB">
        <w:rPr>
          <w:rFonts w:ascii="Arial" w:hAnsi="Arial"/>
        </w:rPr>
        <w:t>NL:CBB</w:t>
      </w:r>
      <w:proofErr w:type="gramEnd"/>
      <w:r w:rsidRPr="009058EB">
        <w:rPr>
          <w:rFonts w:ascii="Arial" w:hAnsi="Arial"/>
        </w:rPr>
        <w:t xml:space="preserve">:2017:203, </w:t>
      </w:r>
      <w:r w:rsidRPr="009058EB">
        <w:rPr>
          <w:rFonts w:ascii="Arial" w:hAnsi="Arial"/>
          <w:i/>
          <w:iCs/>
        </w:rPr>
        <w:t xml:space="preserve">AB </w:t>
      </w:r>
      <w:r w:rsidRPr="009058EB">
        <w:rPr>
          <w:rFonts w:ascii="Arial" w:hAnsi="Arial"/>
        </w:rPr>
        <w:t xml:space="preserve">2017/285. </w:t>
      </w:r>
    </w:p>
  </w:footnote>
  <w:footnote w:id="250">
    <w:p w14:paraId="7B9E96DB" w14:textId="465E3E9F" w:rsidR="003B4B48" w:rsidRPr="009058EB" w:rsidRDefault="003B4B48" w:rsidP="00D216A9">
      <w:pPr>
        <w:rPr>
          <w:rFonts w:ascii="Arial" w:hAnsi="Arial"/>
          <w:color w:val="232323"/>
        </w:rPr>
      </w:pPr>
      <w:r w:rsidRPr="009058EB">
        <w:rPr>
          <w:rStyle w:val="Voetnootmarkering"/>
          <w:rFonts w:ascii="Arial" w:hAnsi="Arial"/>
          <w:sz w:val="20"/>
          <w:szCs w:val="20"/>
        </w:rPr>
        <w:footnoteRef/>
      </w:r>
      <w:r w:rsidRPr="009058EB">
        <w:rPr>
          <w:rFonts w:ascii="Arial" w:hAnsi="Arial"/>
          <w:color w:val="232323"/>
          <w:sz w:val="20"/>
          <w:szCs w:val="20"/>
        </w:rPr>
        <w:t xml:space="preserve"> </w:t>
      </w:r>
      <w:r w:rsidRPr="009058EB">
        <w:rPr>
          <w:rFonts w:ascii="Arial" w:hAnsi="Arial"/>
          <w:sz w:val="20"/>
          <w:szCs w:val="20"/>
        </w:rPr>
        <w:t xml:space="preserve">Schlössels &amp; Zijlstra, </w:t>
      </w:r>
      <w:r w:rsidRPr="009058EB">
        <w:rPr>
          <w:rFonts w:ascii="Arial" w:hAnsi="Arial"/>
          <w:i/>
          <w:iCs/>
          <w:color w:val="232323"/>
          <w:sz w:val="20"/>
          <w:szCs w:val="20"/>
        </w:rPr>
        <w:t>Bestuursrecht in de sociale rechtsstaat Band 1 (HSB)</w:t>
      </w:r>
      <w:r w:rsidRPr="009058EB">
        <w:rPr>
          <w:rFonts w:ascii="Arial" w:hAnsi="Arial"/>
          <w:color w:val="232323"/>
          <w:sz w:val="20"/>
          <w:szCs w:val="20"/>
        </w:rPr>
        <w:t xml:space="preserve"> 2017/147; ABRvS 24 juni 2009, ECLI:</w:t>
      </w:r>
      <w:proofErr w:type="gramStart"/>
      <w:r w:rsidRPr="009058EB">
        <w:rPr>
          <w:rFonts w:ascii="Arial" w:hAnsi="Arial"/>
          <w:color w:val="232323"/>
          <w:sz w:val="20"/>
          <w:szCs w:val="20"/>
        </w:rPr>
        <w:t>NL:RVS</w:t>
      </w:r>
      <w:proofErr w:type="gramEnd"/>
      <w:r w:rsidRPr="009058EB">
        <w:rPr>
          <w:rFonts w:ascii="Arial" w:hAnsi="Arial"/>
          <w:color w:val="232323"/>
          <w:sz w:val="20"/>
          <w:szCs w:val="20"/>
        </w:rPr>
        <w:t>:2009:BI9672 (</w:t>
      </w:r>
      <w:r w:rsidRPr="009058EB">
        <w:rPr>
          <w:rFonts w:ascii="Arial" w:hAnsi="Arial"/>
          <w:i/>
          <w:color w:val="232323"/>
          <w:sz w:val="20"/>
          <w:szCs w:val="20"/>
        </w:rPr>
        <w:t>Buurtplatform Randwyck</w:t>
      </w:r>
      <w:r w:rsidRPr="009058EB">
        <w:rPr>
          <w:rFonts w:ascii="Arial" w:hAnsi="Arial"/>
          <w:color w:val="232323"/>
          <w:sz w:val="20"/>
          <w:szCs w:val="20"/>
        </w:rPr>
        <w:t xml:space="preserve">). </w:t>
      </w:r>
    </w:p>
  </w:footnote>
  <w:footnote w:id="251">
    <w:p w14:paraId="21019ED0" w14:textId="5F7F03A2" w:rsidR="003B4B48" w:rsidRPr="009058EB" w:rsidRDefault="003B4B48" w:rsidP="00D216A9">
      <w:pPr>
        <w:pStyle w:val="Voetnoottekst"/>
        <w:rPr>
          <w:rFonts w:ascii="Arial" w:hAnsi="Arial"/>
        </w:rPr>
      </w:pPr>
      <w:r w:rsidRPr="009058EB">
        <w:rPr>
          <w:rStyle w:val="Voetnootmarkering"/>
          <w:rFonts w:ascii="Arial" w:hAnsi="Arial"/>
        </w:rPr>
        <w:footnoteRef/>
      </w:r>
      <w:r w:rsidRPr="009058EB">
        <w:rPr>
          <w:rFonts w:ascii="Arial" w:hAnsi="Arial"/>
        </w:rPr>
        <w:t xml:space="preserve"> Zo overweegt de Afdeling ook in</w:t>
      </w:r>
      <w:r w:rsidR="00131F94" w:rsidRPr="009058EB">
        <w:rPr>
          <w:rFonts w:ascii="Arial" w:hAnsi="Arial"/>
        </w:rPr>
        <w:t>:</w:t>
      </w:r>
      <w:r w:rsidRPr="009058EB">
        <w:rPr>
          <w:rFonts w:ascii="Arial" w:hAnsi="Arial"/>
        </w:rPr>
        <w:t xml:space="preserve"> ABRvS 1 oktober 2008, ECLI:</w:t>
      </w:r>
      <w:proofErr w:type="gramStart"/>
      <w:r w:rsidRPr="009058EB">
        <w:rPr>
          <w:rFonts w:ascii="Arial" w:hAnsi="Arial"/>
        </w:rPr>
        <w:t>NL:RVS</w:t>
      </w:r>
      <w:proofErr w:type="gramEnd"/>
      <w:r w:rsidRPr="009058EB">
        <w:rPr>
          <w:rFonts w:ascii="Arial" w:hAnsi="Arial"/>
        </w:rPr>
        <w:t>:2008:BF3913 (</w:t>
      </w:r>
      <w:r w:rsidRPr="009058EB">
        <w:rPr>
          <w:rFonts w:ascii="Arial" w:hAnsi="Arial"/>
          <w:i/>
          <w:iCs/>
        </w:rPr>
        <w:t>Stichting openbare ruimte</w:t>
      </w:r>
      <w:r w:rsidRPr="009058EB">
        <w:rPr>
          <w:rFonts w:ascii="Arial" w:hAnsi="Arial"/>
        </w:rPr>
        <w:t>), r.o. 2.3.</w:t>
      </w:r>
    </w:p>
  </w:footnote>
  <w:footnote w:id="252">
    <w:p w14:paraId="2EC76A91" w14:textId="339B6492" w:rsidR="001215E8" w:rsidRPr="009058EB" w:rsidRDefault="003B4B48" w:rsidP="00D216A9">
      <w:pPr>
        <w:pStyle w:val="Voetnoottekst"/>
        <w:rPr>
          <w:rFonts w:ascii="Arial" w:hAnsi="Arial"/>
          <w:color w:val="232323"/>
        </w:rPr>
      </w:pPr>
      <w:r w:rsidRPr="009058EB">
        <w:rPr>
          <w:rStyle w:val="Voetnootmarkering"/>
          <w:rFonts w:ascii="Arial" w:hAnsi="Arial"/>
        </w:rPr>
        <w:footnoteRef/>
      </w:r>
      <w:r w:rsidRPr="009058EB">
        <w:rPr>
          <w:rFonts w:ascii="Arial" w:hAnsi="Arial"/>
        </w:rPr>
        <w:t xml:space="preserve"> </w:t>
      </w:r>
      <w:r w:rsidR="00FC66D1" w:rsidRPr="009058EB">
        <w:rPr>
          <w:rFonts w:ascii="Arial" w:hAnsi="Arial"/>
        </w:rPr>
        <w:t xml:space="preserve">Schlössels &amp; Zijlstra, </w:t>
      </w:r>
      <w:r w:rsidR="00FC66D1" w:rsidRPr="009058EB">
        <w:rPr>
          <w:rFonts w:ascii="Arial" w:hAnsi="Arial"/>
          <w:i/>
          <w:iCs/>
          <w:color w:val="232323"/>
        </w:rPr>
        <w:t>Bestuursrecht in de sociale rechtsstaat Band 1 (HSB)</w:t>
      </w:r>
      <w:r w:rsidR="00FC66D1" w:rsidRPr="009058EB">
        <w:rPr>
          <w:rFonts w:ascii="Arial" w:hAnsi="Arial"/>
          <w:color w:val="232323"/>
        </w:rPr>
        <w:t xml:space="preserve"> 2017/147. Zij verwijzen onder andere naar de volgende rechtspraak: ABRvS 10 december 2008, </w:t>
      </w:r>
      <w:r w:rsidR="001215E8" w:rsidRPr="009058EB">
        <w:rPr>
          <w:rFonts w:ascii="Arial" w:hAnsi="Arial"/>
          <w:color w:val="232323"/>
        </w:rPr>
        <w:t>ECLI:</w:t>
      </w:r>
      <w:proofErr w:type="gramStart"/>
      <w:r w:rsidR="001215E8" w:rsidRPr="009058EB">
        <w:rPr>
          <w:rFonts w:ascii="Arial" w:hAnsi="Arial"/>
          <w:color w:val="232323"/>
        </w:rPr>
        <w:t>NL:RVS</w:t>
      </w:r>
      <w:proofErr w:type="gramEnd"/>
      <w:r w:rsidR="001215E8" w:rsidRPr="009058EB">
        <w:rPr>
          <w:rFonts w:ascii="Arial" w:hAnsi="Arial"/>
          <w:color w:val="232323"/>
        </w:rPr>
        <w:t xml:space="preserve">:2008:BG6412; </w:t>
      </w:r>
      <w:r w:rsidR="001215E8" w:rsidRPr="009058EB">
        <w:rPr>
          <w:rFonts w:ascii="Arial" w:hAnsi="Arial"/>
          <w:color w:val="232323"/>
          <w:shd w:val="clear" w:color="auto" w:fill="FFFFFF"/>
        </w:rPr>
        <w:t>ABRvS 21 februari 2007, </w:t>
      </w:r>
      <w:hyperlink r:id="rId8" w:history="1">
        <w:r w:rsidR="001215E8" w:rsidRPr="009058EB">
          <w:rPr>
            <w:rFonts w:ascii="Arial" w:hAnsi="Arial"/>
            <w:color w:val="232323"/>
          </w:rPr>
          <w:t>ECLI:NL:RVS:</w:t>
        </w:r>
        <w:r w:rsidR="001215E8" w:rsidRPr="009058EB">
          <w:rPr>
            <w:rFonts w:ascii="Arial" w:hAnsi="Arial"/>
            <w:color w:val="232323"/>
            <w:shd w:val="clear" w:color="auto" w:fill="FFFFFF"/>
          </w:rPr>
          <w:t>2007</w:t>
        </w:r>
        <w:r w:rsidR="001215E8" w:rsidRPr="009058EB">
          <w:rPr>
            <w:rFonts w:ascii="Arial" w:hAnsi="Arial"/>
            <w:color w:val="232323"/>
          </w:rPr>
          <w:t>:AZ8999</w:t>
        </w:r>
      </w:hyperlink>
      <w:r w:rsidR="001215E8" w:rsidRPr="009058EB">
        <w:rPr>
          <w:rFonts w:ascii="Arial" w:hAnsi="Arial"/>
          <w:color w:val="232323"/>
          <w:shd w:val="clear" w:color="auto" w:fill="FFFFFF"/>
        </w:rPr>
        <w:t xml:space="preserve">, </w:t>
      </w:r>
      <w:r w:rsidR="001215E8" w:rsidRPr="009058EB">
        <w:rPr>
          <w:rStyle w:val="Nadruk"/>
          <w:rFonts w:ascii="Arial" w:hAnsi="Arial"/>
          <w:color w:val="232323"/>
          <w:shd w:val="clear" w:color="auto" w:fill="FFFFFF"/>
        </w:rPr>
        <w:t>JB</w:t>
      </w:r>
      <w:r w:rsidR="001215E8" w:rsidRPr="009058EB">
        <w:rPr>
          <w:rFonts w:ascii="Arial" w:hAnsi="Arial"/>
          <w:color w:val="232323"/>
          <w:shd w:val="clear" w:color="auto" w:fill="FFFFFF"/>
        </w:rPr>
        <w:t> 2007/72 (</w:t>
      </w:r>
      <w:r w:rsidR="001215E8" w:rsidRPr="009058EB">
        <w:rPr>
          <w:rFonts w:ascii="Arial" w:hAnsi="Arial"/>
          <w:i/>
          <w:iCs/>
          <w:color w:val="232323"/>
          <w:shd w:val="clear" w:color="auto" w:fill="FFFFFF"/>
        </w:rPr>
        <w:t>Dorpsraad Zwaanshoek</w:t>
      </w:r>
      <w:r w:rsidR="001215E8" w:rsidRPr="009058EB">
        <w:rPr>
          <w:rFonts w:ascii="Arial" w:hAnsi="Arial"/>
          <w:color w:val="232323"/>
          <w:shd w:val="clear" w:color="auto" w:fill="FFFFFF"/>
        </w:rPr>
        <w:t xml:space="preserve">); </w:t>
      </w:r>
      <w:r w:rsidR="001215E8" w:rsidRPr="009058EB">
        <w:rPr>
          <w:rFonts w:ascii="Arial" w:hAnsi="Arial"/>
          <w:color w:val="232323"/>
        </w:rPr>
        <w:t xml:space="preserve">ABRvS 30 mei 2007, ECLI:NL:RVS:2007:BA6009, </w:t>
      </w:r>
      <w:r w:rsidR="004D1A41" w:rsidRPr="009058EB">
        <w:rPr>
          <w:rFonts w:ascii="Arial" w:hAnsi="Arial"/>
          <w:i/>
          <w:iCs/>
          <w:color w:val="232323"/>
          <w:szCs w:val="24"/>
        </w:rPr>
        <w:t xml:space="preserve">Gst. </w:t>
      </w:r>
      <w:r w:rsidR="004D1A41" w:rsidRPr="009058EB">
        <w:rPr>
          <w:rFonts w:ascii="Arial" w:hAnsi="Arial"/>
          <w:color w:val="232323"/>
          <w:szCs w:val="24"/>
        </w:rPr>
        <w:t xml:space="preserve">2008, 75, </w:t>
      </w:r>
      <w:r w:rsidR="001215E8" w:rsidRPr="009058EB">
        <w:rPr>
          <w:rFonts w:ascii="Arial" w:hAnsi="Arial"/>
          <w:color w:val="232323"/>
        </w:rPr>
        <w:t>m.nt. W.P. Adriaanse.</w:t>
      </w:r>
    </w:p>
  </w:footnote>
  <w:footnote w:id="253">
    <w:p w14:paraId="1890C3C4" w14:textId="7E9D17B5" w:rsidR="003B4B48" w:rsidRPr="009058EB" w:rsidRDefault="003B4B48" w:rsidP="00D216A9">
      <w:pPr>
        <w:rPr>
          <w:rFonts w:ascii="Arial" w:hAnsi="Arial"/>
          <w:sz w:val="20"/>
          <w:szCs w:val="20"/>
        </w:rPr>
      </w:pPr>
      <w:r w:rsidRPr="009058EB">
        <w:rPr>
          <w:rStyle w:val="Voetnootmarkering"/>
          <w:rFonts w:ascii="Arial" w:hAnsi="Arial"/>
          <w:sz w:val="20"/>
          <w:szCs w:val="20"/>
        </w:rPr>
        <w:footnoteRef/>
      </w:r>
      <w:r w:rsidRPr="009058EB">
        <w:rPr>
          <w:rFonts w:ascii="Arial" w:hAnsi="Arial"/>
          <w:sz w:val="20"/>
          <w:szCs w:val="20"/>
        </w:rPr>
        <w:t xml:space="preserve"> ABRvS 16 oktober 2002, ECLI:</w:t>
      </w:r>
      <w:proofErr w:type="gramStart"/>
      <w:r w:rsidRPr="009058EB">
        <w:rPr>
          <w:rFonts w:ascii="Arial" w:hAnsi="Arial"/>
          <w:sz w:val="20"/>
          <w:szCs w:val="20"/>
        </w:rPr>
        <w:t>NL:RVS</w:t>
      </w:r>
      <w:proofErr w:type="gramEnd"/>
      <w:r w:rsidRPr="009058EB">
        <w:rPr>
          <w:rFonts w:ascii="Arial" w:hAnsi="Arial"/>
          <w:sz w:val="20"/>
          <w:szCs w:val="20"/>
        </w:rPr>
        <w:t xml:space="preserve">:2002:AE8789, </w:t>
      </w:r>
      <w:r w:rsidRPr="009058EB">
        <w:rPr>
          <w:rFonts w:ascii="Arial" w:hAnsi="Arial"/>
          <w:i/>
          <w:iCs/>
          <w:sz w:val="20"/>
          <w:szCs w:val="20"/>
        </w:rPr>
        <w:t xml:space="preserve">JB </w:t>
      </w:r>
      <w:r w:rsidRPr="009058EB">
        <w:rPr>
          <w:rFonts w:ascii="Arial" w:hAnsi="Arial"/>
          <w:sz w:val="20"/>
          <w:szCs w:val="20"/>
        </w:rPr>
        <w:t>2003/4 (</w:t>
      </w:r>
      <w:r w:rsidRPr="009058EB">
        <w:rPr>
          <w:rFonts w:ascii="Arial" w:hAnsi="Arial"/>
          <w:i/>
          <w:iCs/>
          <w:sz w:val="20"/>
          <w:szCs w:val="20"/>
        </w:rPr>
        <w:t>Aanwijzingsbesluit Schiphol</w:t>
      </w:r>
      <w:r w:rsidRPr="009058EB">
        <w:rPr>
          <w:rFonts w:ascii="Arial" w:hAnsi="Arial"/>
          <w:sz w:val="20"/>
          <w:szCs w:val="20"/>
        </w:rPr>
        <w:t xml:space="preserve">). Ook de plaatselijke afdeling van de SGP ving bot bij </w:t>
      </w:r>
      <w:proofErr w:type="gramStart"/>
      <w:r w:rsidRPr="009058EB">
        <w:rPr>
          <w:rFonts w:ascii="Arial" w:hAnsi="Arial"/>
          <w:sz w:val="20"/>
          <w:szCs w:val="20"/>
        </w:rPr>
        <w:t>de bestuursrecht</w:t>
      </w:r>
      <w:proofErr w:type="gramEnd"/>
      <w:r w:rsidRPr="009058EB">
        <w:rPr>
          <w:rFonts w:ascii="Arial" w:hAnsi="Arial"/>
          <w:sz w:val="20"/>
          <w:szCs w:val="20"/>
        </w:rPr>
        <w:t>. De doelomschrijving ‘de beginselen van Gods Woord tot meerdere erkenning brengen’ was te breed. ABRvS 26 mei 1997, ECLI:</w:t>
      </w:r>
      <w:proofErr w:type="gramStart"/>
      <w:r w:rsidRPr="009058EB">
        <w:rPr>
          <w:rFonts w:ascii="Arial" w:hAnsi="Arial"/>
          <w:sz w:val="20"/>
          <w:szCs w:val="20"/>
        </w:rPr>
        <w:t>NL:RVS</w:t>
      </w:r>
      <w:proofErr w:type="gramEnd"/>
      <w:r w:rsidRPr="009058EB">
        <w:rPr>
          <w:rFonts w:ascii="Arial" w:hAnsi="Arial"/>
          <w:sz w:val="20"/>
          <w:szCs w:val="20"/>
        </w:rPr>
        <w:t xml:space="preserve">:1997:ZF2789, </w:t>
      </w:r>
      <w:r w:rsidRPr="009058EB">
        <w:rPr>
          <w:rFonts w:ascii="Arial" w:hAnsi="Arial"/>
          <w:i/>
          <w:iCs/>
          <w:sz w:val="20"/>
          <w:szCs w:val="20"/>
        </w:rPr>
        <w:t>AB</w:t>
      </w:r>
      <w:r w:rsidRPr="009058EB">
        <w:rPr>
          <w:rFonts w:ascii="Arial" w:hAnsi="Arial"/>
          <w:sz w:val="20"/>
          <w:szCs w:val="20"/>
        </w:rPr>
        <w:t xml:space="preserve"> 1997, 336.</w:t>
      </w:r>
    </w:p>
  </w:footnote>
  <w:footnote w:id="254">
    <w:p w14:paraId="3C6E3424" w14:textId="6B6DFAB8" w:rsidR="003B4B48" w:rsidRPr="009058EB" w:rsidRDefault="003B4B48" w:rsidP="00D216A9">
      <w:pPr>
        <w:pStyle w:val="Voetnoottekst"/>
        <w:rPr>
          <w:rFonts w:ascii="Arial" w:hAnsi="Arial"/>
        </w:rPr>
      </w:pPr>
      <w:r w:rsidRPr="009058EB">
        <w:rPr>
          <w:rStyle w:val="Voetnootmarkering"/>
          <w:rFonts w:ascii="Arial" w:hAnsi="Arial"/>
        </w:rPr>
        <w:footnoteRef/>
      </w:r>
      <w:r w:rsidRPr="009058EB">
        <w:rPr>
          <w:rFonts w:ascii="Arial" w:hAnsi="Arial"/>
        </w:rPr>
        <w:t xml:space="preserve"> </w:t>
      </w:r>
      <w:r w:rsidRPr="009058EB">
        <w:rPr>
          <w:rFonts w:ascii="Arial" w:hAnsi="Arial"/>
          <w:color w:val="232323"/>
          <w:shd w:val="clear" w:color="auto" w:fill="FFFFFF"/>
        </w:rPr>
        <w:t>ABRvS 21 februari 2007, </w:t>
      </w:r>
      <w:hyperlink r:id="rId9" w:history="1">
        <w:r w:rsidRPr="009058EB">
          <w:rPr>
            <w:rFonts w:ascii="Arial" w:hAnsi="Arial"/>
            <w:color w:val="232323"/>
          </w:rPr>
          <w:t>ECLI:</w:t>
        </w:r>
        <w:proofErr w:type="gramStart"/>
        <w:r w:rsidRPr="009058EB">
          <w:rPr>
            <w:rFonts w:ascii="Arial" w:hAnsi="Arial"/>
            <w:color w:val="232323"/>
          </w:rPr>
          <w:t>NL:RVS</w:t>
        </w:r>
        <w:proofErr w:type="gramEnd"/>
        <w:r w:rsidRPr="009058EB">
          <w:rPr>
            <w:rFonts w:ascii="Arial" w:hAnsi="Arial"/>
            <w:color w:val="232323"/>
          </w:rPr>
          <w:t>:</w:t>
        </w:r>
        <w:r w:rsidRPr="009058EB">
          <w:rPr>
            <w:rFonts w:ascii="Arial" w:hAnsi="Arial"/>
            <w:color w:val="232323"/>
            <w:shd w:val="clear" w:color="auto" w:fill="FFFFFF"/>
          </w:rPr>
          <w:t>2007</w:t>
        </w:r>
        <w:r w:rsidRPr="009058EB">
          <w:rPr>
            <w:rFonts w:ascii="Arial" w:hAnsi="Arial"/>
            <w:color w:val="232323"/>
          </w:rPr>
          <w:t>:AZ8999</w:t>
        </w:r>
      </w:hyperlink>
      <w:r w:rsidRPr="009058EB">
        <w:rPr>
          <w:rFonts w:ascii="Arial" w:hAnsi="Arial"/>
          <w:color w:val="232323"/>
          <w:shd w:val="clear" w:color="auto" w:fill="FFFFFF"/>
        </w:rPr>
        <w:t xml:space="preserve">, </w:t>
      </w:r>
      <w:r w:rsidRPr="009058EB">
        <w:rPr>
          <w:rStyle w:val="Nadruk"/>
          <w:rFonts w:ascii="Arial" w:hAnsi="Arial"/>
          <w:color w:val="232323"/>
          <w:shd w:val="clear" w:color="auto" w:fill="FFFFFF"/>
        </w:rPr>
        <w:t>JB</w:t>
      </w:r>
      <w:r w:rsidRPr="009058EB">
        <w:rPr>
          <w:rFonts w:ascii="Arial" w:hAnsi="Arial"/>
          <w:color w:val="232323"/>
          <w:shd w:val="clear" w:color="auto" w:fill="FFFFFF"/>
        </w:rPr>
        <w:t> 2007/72 (</w:t>
      </w:r>
      <w:r w:rsidRPr="009058EB">
        <w:rPr>
          <w:rFonts w:ascii="Arial" w:hAnsi="Arial"/>
          <w:i/>
          <w:iCs/>
          <w:color w:val="232323"/>
          <w:shd w:val="clear" w:color="auto" w:fill="FFFFFF"/>
        </w:rPr>
        <w:t>Dorpsraad Zwaanshoek</w:t>
      </w:r>
      <w:r w:rsidRPr="009058EB">
        <w:rPr>
          <w:rFonts w:ascii="Arial" w:hAnsi="Arial"/>
          <w:color w:val="232323"/>
          <w:shd w:val="clear" w:color="auto" w:fill="FFFFFF"/>
        </w:rPr>
        <w:t xml:space="preserve">); </w:t>
      </w:r>
      <w:r w:rsidRPr="009058EB">
        <w:rPr>
          <w:rFonts w:ascii="Arial" w:hAnsi="Arial"/>
          <w:color w:val="232323"/>
        </w:rPr>
        <w:t xml:space="preserve">ABRvS 30 mei 2007, ECLI:NL:RVS:2007:BA6009, </w:t>
      </w:r>
      <w:r w:rsidR="004D1A41" w:rsidRPr="009058EB">
        <w:rPr>
          <w:rFonts w:ascii="Arial" w:hAnsi="Arial"/>
          <w:i/>
          <w:iCs/>
          <w:color w:val="232323"/>
          <w:szCs w:val="24"/>
        </w:rPr>
        <w:t xml:space="preserve">Gst. </w:t>
      </w:r>
      <w:r w:rsidR="004D1A41" w:rsidRPr="009058EB">
        <w:rPr>
          <w:rFonts w:ascii="Arial" w:hAnsi="Arial"/>
          <w:color w:val="232323"/>
          <w:szCs w:val="24"/>
        </w:rPr>
        <w:t xml:space="preserve">2008, 75, </w:t>
      </w:r>
      <w:r w:rsidRPr="009058EB">
        <w:rPr>
          <w:rFonts w:ascii="Arial" w:hAnsi="Arial"/>
          <w:color w:val="232323"/>
        </w:rPr>
        <w:t>m.nt. W.P. Adriaanse.</w:t>
      </w:r>
    </w:p>
  </w:footnote>
  <w:footnote w:id="255">
    <w:p w14:paraId="796D0AF4" w14:textId="156B4755" w:rsidR="003B4B48" w:rsidRPr="009058EB" w:rsidRDefault="003B4B48" w:rsidP="00D216A9">
      <w:pPr>
        <w:rPr>
          <w:rFonts w:ascii="Arial" w:hAnsi="Arial"/>
          <w:sz w:val="20"/>
          <w:szCs w:val="20"/>
        </w:rPr>
      </w:pPr>
      <w:r w:rsidRPr="009058EB">
        <w:rPr>
          <w:rStyle w:val="Voetnootmarkering"/>
          <w:rFonts w:ascii="Arial" w:hAnsi="Arial"/>
          <w:sz w:val="20"/>
          <w:szCs w:val="20"/>
        </w:rPr>
        <w:footnoteRef/>
      </w:r>
      <w:r w:rsidRPr="009058EB">
        <w:rPr>
          <w:rFonts w:ascii="Arial" w:hAnsi="Arial"/>
          <w:sz w:val="20"/>
          <w:szCs w:val="20"/>
        </w:rPr>
        <w:t xml:space="preserve"> </w:t>
      </w:r>
      <w:r w:rsidRPr="009058EB">
        <w:rPr>
          <w:rFonts w:ascii="Arial" w:hAnsi="Arial"/>
          <w:color w:val="232323"/>
          <w:sz w:val="20"/>
          <w:szCs w:val="20"/>
        </w:rPr>
        <w:t>ABRvS 2 juli 2003, ECLI:</w:t>
      </w:r>
      <w:proofErr w:type="gramStart"/>
      <w:r w:rsidRPr="009058EB">
        <w:rPr>
          <w:rFonts w:ascii="Arial" w:hAnsi="Arial"/>
          <w:color w:val="232323"/>
          <w:sz w:val="20"/>
          <w:szCs w:val="20"/>
        </w:rPr>
        <w:t>NL:RVS</w:t>
      </w:r>
      <w:proofErr w:type="gramEnd"/>
      <w:r w:rsidRPr="009058EB">
        <w:rPr>
          <w:rFonts w:ascii="Arial" w:hAnsi="Arial"/>
          <w:color w:val="232323"/>
          <w:sz w:val="20"/>
          <w:szCs w:val="20"/>
        </w:rPr>
        <w:t xml:space="preserve">:2003:AH8965, </w:t>
      </w:r>
      <w:r w:rsidR="004D1A41" w:rsidRPr="009058EB">
        <w:rPr>
          <w:rFonts w:ascii="Arial" w:hAnsi="Arial"/>
          <w:i/>
          <w:iCs/>
          <w:color w:val="232323"/>
          <w:sz w:val="20"/>
          <w:szCs w:val="20"/>
        </w:rPr>
        <w:t>AB</w:t>
      </w:r>
      <w:r w:rsidR="004D1A41" w:rsidRPr="009058EB">
        <w:rPr>
          <w:rFonts w:ascii="Arial" w:hAnsi="Arial"/>
          <w:color w:val="232323"/>
          <w:sz w:val="20"/>
          <w:szCs w:val="20"/>
        </w:rPr>
        <w:t xml:space="preserve"> 2003, 393, </w:t>
      </w:r>
      <w:r w:rsidRPr="009058EB">
        <w:rPr>
          <w:rFonts w:ascii="Arial" w:hAnsi="Arial"/>
          <w:color w:val="232323"/>
          <w:sz w:val="20"/>
          <w:szCs w:val="20"/>
        </w:rPr>
        <w:t>m.nt. A. van Hall</w:t>
      </w:r>
      <w:r w:rsidRPr="009058EB">
        <w:rPr>
          <w:rFonts w:ascii="Arial" w:hAnsi="Arial"/>
          <w:sz w:val="20"/>
          <w:szCs w:val="20"/>
        </w:rPr>
        <w:t>; ABRvS 28 oktober 2008, ECLI:</w:t>
      </w:r>
      <w:proofErr w:type="gramStart"/>
      <w:r w:rsidRPr="009058EB">
        <w:rPr>
          <w:rFonts w:ascii="Arial" w:hAnsi="Arial"/>
          <w:sz w:val="20"/>
          <w:szCs w:val="20"/>
        </w:rPr>
        <w:t>NL:RVS</w:t>
      </w:r>
      <w:proofErr w:type="gramEnd"/>
      <w:r w:rsidRPr="009058EB">
        <w:rPr>
          <w:rFonts w:ascii="Arial" w:hAnsi="Arial"/>
          <w:sz w:val="20"/>
          <w:szCs w:val="20"/>
        </w:rPr>
        <w:t>:2008:BG3360.</w:t>
      </w:r>
    </w:p>
  </w:footnote>
  <w:footnote w:id="256">
    <w:p w14:paraId="4102509C" w14:textId="5E2CED43" w:rsidR="003B4B48" w:rsidRPr="009058EB" w:rsidRDefault="003B4B48" w:rsidP="00D216A9">
      <w:pPr>
        <w:pStyle w:val="Voetnoottekst"/>
        <w:rPr>
          <w:rFonts w:ascii="Arial" w:hAnsi="Arial"/>
        </w:rPr>
      </w:pPr>
      <w:r w:rsidRPr="009058EB">
        <w:rPr>
          <w:rStyle w:val="Voetnootmarkering"/>
          <w:rFonts w:ascii="Arial" w:hAnsi="Arial"/>
        </w:rPr>
        <w:footnoteRef/>
      </w:r>
      <w:r w:rsidRPr="009058EB">
        <w:rPr>
          <w:rFonts w:ascii="Arial" w:hAnsi="Arial"/>
        </w:rPr>
        <w:t xml:space="preserve"> De Afdeling heeft dit wel in de volgende uitspraak gesuggereerd</w:t>
      </w:r>
      <w:r w:rsidR="002128A7" w:rsidRPr="009058EB">
        <w:rPr>
          <w:rFonts w:ascii="Arial" w:hAnsi="Arial"/>
        </w:rPr>
        <w:t>:</w:t>
      </w:r>
      <w:r w:rsidRPr="009058EB">
        <w:rPr>
          <w:rFonts w:ascii="Arial" w:hAnsi="Arial"/>
        </w:rPr>
        <w:t xml:space="preserve"> </w:t>
      </w:r>
      <w:r w:rsidRPr="009058EB">
        <w:rPr>
          <w:rFonts w:ascii="Arial" w:hAnsi="Arial"/>
          <w:color w:val="232323"/>
        </w:rPr>
        <w:t>ABRvS 31 maart 2011, ECLI:</w:t>
      </w:r>
      <w:proofErr w:type="gramStart"/>
      <w:r w:rsidRPr="009058EB">
        <w:rPr>
          <w:rFonts w:ascii="Arial" w:hAnsi="Arial"/>
          <w:color w:val="232323"/>
        </w:rPr>
        <w:t>NL:RVS</w:t>
      </w:r>
      <w:proofErr w:type="gramEnd"/>
      <w:r w:rsidRPr="009058EB">
        <w:rPr>
          <w:rFonts w:ascii="Arial" w:hAnsi="Arial"/>
          <w:color w:val="232323"/>
        </w:rPr>
        <w:t>:2011:BQ0258,</w:t>
      </w:r>
      <w:r w:rsidR="004D1A41" w:rsidRPr="009058EB">
        <w:rPr>
          <w:rFonts w:ascii="Arial" w:hAnsi="Arial"/>
          <w:color w:val="232323"/>
        </w:rPr>
        <w:t xml:space="preserve"> </w:t>
      </w:r>
      <w:r w:rsidR="004D1A41" w:rsidRPr="009058EB">
        <w:rPr>
          <w:rFonts w:ascii="Arial" w:hAnsi="Arial"/>
          <w:i/>
          <w:iCs/>
          <w:color w:val="232323"/>
          <w:szCs w:val="24"/>
        </w:rPr>
        <w:t>AB</w:t>
      </w:r>
      <w:r w:rsidR="004D1A41" w:rsidRPr="009058EB">
        <w:rPr>
          <w:rFonts w:ascii="Arial" w:hAnsi="Arial"/>
          <w:color w:val="232323"/>
          <w:szCs w:val="24"/>
        </w:rPr>
        <w:t xml:space="preserve"> 2012/80,</w:t>
      </w:r>
      <w:r w:rsidRPr="009058EB">
        <w:rPr>
          <w:rFonts w:ascii="Arial" w:hAnsi="Arial"/>
          <w:color w:val="232323"/>
        </w:rPr>
        <w:t xml:space="preserve"> m.nt. L.J.A. Damen. De Afdeling lijkt deze lijn, onder toejuiching van de annotatoren Damen en Rogier, snel weer te hebben verlaten.</w:t>
      </w:r>
      <w:r w:rsidR="002128A7" w:rsidRPr="009058EB">
        <w:rPr>
          <w:rFonts w:ascii="Arial" w:hAnsi="Arial"/>
          <w:color w:val="232323"/>
        </w:rPr>
        <w:t xml:space="preserve"> Zie:</w:t>
      </w:r>
      <w:r w:rsidRPr="009058EB">
        <w:rPr>
          <w:rFonts w:ascii="Arial" w:hAnsi="Arial"/>
          <w:color w:val="232323"/>
        </w:rPr>
        <w:t xml:space="preserve"> </w:t>
      </w:r>
      <w:r w:rsidR="002128A7" w:rsidRPr="009058EB">
        <w:rPr>
          <w:rFonts w:ascii="Arial" w:hAnsi="Arial"/>
          <w:color w:val="232323"/>
        </w:rPr>
        <w:t xml:space="preserve">Rogier, </w:t>
      </w:r>
      <w:r w:rsidR="002128A7" w:rsidRPr="009058EB">
        <w:rPr>
          <w:rFonts w:ascii="Arial" w:hAnsi="Arial"/>
          <w:i/>
          <w:iCs/>
          <w:color w:val="232323"/>
        </w:rPr>
        <w:t xml:space="preserve">Gst. </w:t>
      </w:r>
      <w:r w:rsidR="002128A7" w:rsidRPr="009058EB">
        <w:rPr>
          <w:rFonts w:ascii="Arial" w:hAnsi="Arial"/>
          <w:color w:val="232323"/>
        </w:rPr>
        <w:t xml:space="preserve">2012/50; Damen, </w:t>
      </w:r>
      <w:r w:rsidR="002128A7" w:rsidRPr="009058EB">
        <w:rPr>
          <w:rFonts w:ascii="Arial" w:hAnsi="Arial"/>
          <w:i/>
          <w:iCs/>
          <w:color w:val="232323"/>
        </w:rPr>
        <w:t xml:space="preserve">AB </w:t>
      </w:r>
      <w:r w:rsidR="002128A7" w:rsidRPr="009058EB">
        <w:rPr>
          <w:rFonts w:ascii="Arial" w:hAnsi="Arial"/>
          <w:color w:val="232323"/>
        </w:rPr>
        <w:t xml:space="preserve">2012/80. </w:t>
      </w:r>
    </w:p>
  </w:footnote>
  <w:footnote w:id="257">
    <w:p w14:paraId="6541283E" w14:textId="1011A779" w:rsidR="00262BA6" w:rsidRPr="009058EB" w:rsidRDefault="00262BA6">
      <w:pPr>
        <w:pStyle w:val="Voetnoottekst"/>
        <w:rPr>
          <w:rFonts w:ascii="Arial" w:hAnsi="Arial"/>
        </w:rPr>
      </w:pPr>
      <w:r w:rsidRPr="009058EB">
        <w:rPr>
          <w:rStyle w:val="Voetnootmarkering"/>
          <w:rFonts w:ascii="Arial" w:hAnsi="Arial"/>
        </w:rPr>
        <w:footnoteRef/>
      </w:r>
      <w:r w:rsidRPr="009058EB">
        <w:rPr>
          <w:rFonts w:ascii="Arial" w:hAnsi="Arial"/>
        </w:rPr>
        <w:t xml:space="preserve"> </w:t>
      </w:r>
      <w:r w:rsidR="00646942" w:rsidRPr="009058EB">
        <w:rPr>
          <w:rFonts w:ascii="Arial" w:hAnsi="Arial"/>
        </w:rPr>
        <w:t>ABRvS 24 februari 2016, ECLI:</w:t>
      </w:r>
      <w:proofErr w:type="gramStart"/>
      <w:r w:rsidR="00646942" w:rsidRPr="009058EB">
        <w:rPr>
          <w:rFonts w:ascii="Arial" w:hAnsi="Arial"/>
        </w:rPr>
        <w:t>NL:RVS</w:t>
      </w:r>
      <w:proofErr w:type="gramEnd"/>
      <w:r w:rsidR="00646942" w:rsidRPr="009058EB">
        <w:rPr>
          <w:rFonts w:ascii="Arial" w:hAnsi="Arial"/>
        </w:rPr>
        <w:t>:2016:465.</w:t>
      </w:r>
    </w:p>
  </w:footnote>
  <w:footnote w:id="258">
    <w:p w14:paraId="38280C7F" w14:textId="5F538AF8" w:rsidR="00262BA6" w:rsidRPr="009058EB" w:rsidRDefault="00262BA6">
      <w:pPr>
        <w:pStyle w:val="Voetnoottekst"/>
        <w:rPr>
          <w:rFonts w:ascii="Arial" w:hAnsi="Arial"/>
        </w:rPr>
      </w:pPr>
      <w:r w:rsidRPr="009058EB">
        <w:rPr>
          <w:rStyle w:val="Voetnootmarkering"/>
          <w:rFonts w:ascii="Arial" w:hAnsi="Arial"/>
        </w:rPr>
        <w:footnoteRef/>
      </w:r>
      <w:r w:rsidRPr="009058EB">
        <w:rPr>
          <w:rFonts w:ascii="Arial" w:hAnsi="Arial"/>
        </w:rPr>
        <w:t xml:space="preserve"> Haar doelstelling luidde: “Het bevorderen van, toezien op en de handhaving van de naleving van regelgeving op het gebied van ruimtelijke ordening, natuurwetgeving en milieuwetgeving, de bescherming en het verbeteren van natuur, landschap, ruimtelijke ordening en milieu en het streven naar stilte (het streven naar lawaai-arme situaties) en veiligheid in Nederland en de overige landen van de Europese Unie, het behoud van cultureel erfgoed, het bevorderen van het openbaar vervoer, het streven naar een duurzame samenleving, het oplossen en voorkomen van milieuproblemen en voorts al hetgeen met een en ander rechtstreeks of zijdelings verband houdt of daartoe bevorderlijk kan zijn, alles in de ruimste zin des woords”.</w:t>
      </w:r>
    </w:p>
  </w:footnote>
  <w:footnote w:id="259">
    <w:p w14:paraId="10E385F1" w14:textId="77777777" w:rsidR="003F2634" w:rsidRPr="009058EB" w:rsidRDefault="003F2634" w:rsidP="003F2634">
      <w:pPr>
        <w:pStyle w:val="Voetnoottekst"/>
        <w:rPr>
          <w:rFonts w:ascii="Arial" w:hAnsi="Arial"/>
        </w:rPr>
      </w:pPr>
      <w:r w:rsidRPr="009058EB">
        <w:rPr>
          <w:rStyle w:val="Voetnootmarkering"/>
          <w:rFonts w:ascii="Arial" w:hAnsi="Arial"/>
        </w:rPr>
        <w:footnoteRef/>
      </w:r>
      <w:r w:rsidRPr="009058EB">
        <w:rPr>
          <w:rFonts w:ascii="Arial" w:hAnsi="Arial"/>
        </w:rPr>
        <w:t xml:space="preserve"> Schlössels 2004, p. 113. </w:t>
      </w:r>
    </w:p>
  </w:footnote>
  <w:footnote w:id="260">
    <w:p w14:paraId="455BDB70" w14:textId="77777777" w:rsidR="003F2634" w:rsidRPr="009058EB" w:rsidRDefault="003F2634" w:rsidP="003F2634">
      <w:pPr>
        <w:pStyle w:val="Voetnoottekst"/>
        <w:rPr>
          <w:rFonts w:ascii="Arial" w:hAnsi="Arial"/>
          <w:lang w:val="nl"/>
        </w:rPr>
      </w:pPr>
      <w:r w:rsidRPr="009058EB">
        <w:rPr>
          <w:rStyle w:val="Voetnootmarkering"/>
          <w:rFonts w:ascii="Arial" w:hAnsi="Arial"/>
        </w:rPr>
        <w:footnoteRef/>
      </w:r>
      <w:r w:rsidRPr="009058EB">
        <w:rPr>
          <w:rFonts w:ascii="Arial" w:hAnsi="Arial"/>
        </w:rPr>
        <w:t xml:space="preserve"> Wiggers-Rust 2014, p. 17. </w:t>
      </w:r>
    </w:p>
  </w:footnote>
  <w:footnote w:id="261">
    <w:p w14:paraId="186F1E71" w14:textId="1F7CD7A6" w:rsidR="009058EB" w:rsidRPr="009058EB" w:rsidRDefault="009058EB">
      <w:pPr>
        <w:pStyle w:val="Voetnoottekst"/>
        <w:rPr>
          <w:rFonts w:ascii="Arial" w:hAnsi="Arial"/>
          <w:lang w:val="nl"/>
        </w:rPr>
      </w:pPr>
      <w:r w:rsidRPr="009058EB">
        <w:rPr>
          <w:rStyle w:val="Voetnootmarkering"/>
          <w:rFonts w:ascii="Arial" w:hAnsi="Arial"/>
        </w:rPr>
        <w:footnoteRef/>
      </w:r>
      <w:r w:rsidRPr="009058EB">
        <w:rPr>
          <w:rFonts w:ascii="Arial" w:hAnsi="Arial"/>
        </w:rPr>
        <w:t xml:space="preserve"> Art. 1:2 lid 1 jo. 8:1 Awb. </w:t>
      </w:r>
    </w:p>
  </w:footnote>
  <w:footnote w:id="262">
    <w:p w14:paraId="0DDEB994" w14:textId="782D64E7" w:rsidR="003B4B48" w:rsidRPr="009058EB" w:rsidRDefault="003B4B48">
      <w:pPr>
        <w:pStyle w:val="Voetnoottekst"/>
        <w:rPr>
          <w:rFonts w:ascii="Arial" w:hAnsi="Arial"/>
        </w:rPr>
      </w:pPr>
      <w:r w:rsidRPr="009058EB">
        <w:rPr>
          <w:rStyle w:val="Voetnootmarkering"/>
          <w:rFonts w:ascii="Arial" w:hAnsi="Arial"/>
        </w:rPr>
        <w:footnoteRef/>
      </w:r>
      <w:r w:rsidRPr="009058EB">
        <w:rPr>
          <w:rFonts w:ascii="Arial" w:hAnsi="Arial"/>
        </w:rPr>
        <w:t xml:space="preserve"> Van Buuren meende dat alle werkzaamheden naar hun aard feitelijk zijn. Het begrip ‘feitelijke werkzaamheden’ is dus enigszins dubbelop. </w:t>
      </w:r>
      <w:r w:rsidR="00131F94" w:rsidRPr="009058EB">
        <w:rPr>
          <w:rFonts w:ascii="Arial" w:hAnsi="Arial"/>
        </w:rPr>
        <w:t xml:space="preserve">Zie: </w:t>
      </w:r>
      <w:r w:rsidRPr="009058EB">
        <w:rPr>
          <w:rFonts w:ascii="Arial" w:hAnsi="Arial"/>
        </w:rPr>
        <w:t xml:space="preserve">Van Buuren 1978, p. 130 e.v. </w:t>
      </w:r>
    </w:p>
  </w:footnote>
  <w:footnote w:id="263">
    <w:p w14:paraId="6F1792A2" w14:textId="67C0C1D0" w:rsidR="003B4B48" w:rsidRPr="009058EB" w:rsidRDefault="003B4B48" w:rsidP="00D216A9">
      <w:pPr>
        <w:pStyle w:val="Voetnoottekst"/>
        <w:rPr>
          <w:rFonts w:ascii="Arial" w:hAnsi="Arial"/>
        </w:rPr>
      </w:pPr>
      <w:r w:rsidRPr="009058EB">
        <w:rPr>
          <w:rStyle w:val="Voetnootmarkering"/>
          <w:rFonts w:ascii="Arial" w:hAnsi="Arial"/>
        </w:rPr>
        <w:footnoteRef/>
      </w:r>
      <w:r w:rsidRPr="009058EB">
        <w:rPr>
          <w:rFonts w:ascii="Arial" w:hAnsi="Arial"/>
        </w:rPr>
        <w:t xml:space="preserve"> De Graaf, Jans &amp; Tolsma, </w:t>
      </w:r>
      <w:r w:rsidRPr="009058EB">
        <w:rPr>
          <w:rFonts w:ascii="Arial" w:hAnsi="Arial"/>
          <w:i/>
          <w:iCs/>
        </w:rPr>
        <w:t>NJB</w:t>
      </w:r>
      <w:r w:rsidRPr="009058EB">
        <w:rPr>
          <w:rFonts w:ascii="Arial" w:hAnsi="Arial"/>
        </w:rPr>
        <w:t xml:space="preserve"> 2009, 60. De in 2008 ingezette lijn heeft zich ontwikkeld tot bestendige jurisprudentie van de Afdeling. Zie bijvoorbeeld de recentere uitspraken: ABRvS 4 november 2020, ECLI:</w:t>
      </w:r>
      <w:proofErr w:type="gramStart"/>
      <w:r w:rsidRPr="009058EB">
        <w:rPr>
          <w:rFonts w:ascii="Arial" w:hAnsi="Arial"/>
        </w:rPr>
        <w:t>NL:RVS</w:t>
      </w:r>
      <w:proofErr w:type="gramEnd"/>
      <w:r w:rsidRPr="009058EB">
        <w:rPr>
          <w:rFonts w:ascii="Arial" w:hAnsi="Arial"/>
        </w:rPr>
        <w:t>:2020:2620; ABRvS 9 juli 2014, ECLI:NL:RVS:2014:2700.</w:t>
      </w:r>
    </w:p>
  </w:footnote>
  <w:footnote w:id="264">
    <w:p w14:paraId="4ADF5E00" w14:textId="12D14794" w:rsidR="003B4B48" w:rsidRPr="009058EB" w:rsidRDefault="003B4B48" w:rsidP="00D216A9">
      <w:pPr>
        <w:pStyle w:val="Voetnoottekst"/>
        <w:rPr>
          <w:rFonts w:ascii="Arial" w:hAnsi="Arial"/>
        </w:rPr>
      </w:pPr>
      <w:r w:rsidRPr="009058EB">
        <w:rPr>
          <w:rStyle w:val="Voetnootmarkering"/>
          <w:rFonts w:ascii="Arial" w:hAnsi="Arial"/>
        </w:rPr>
        <w:footnoteRef/>
      </w:r>
      <w:r w:rsidRPr="009058EB">
        <w:rPr>
          <w:rFonts w:ascii="Arial" w:hAnsi="Arial"/>
        </w:rPr>
        <w:t xml:space="preserve"> ABRvS 1 oktober 2008, ECLI:</w:t>
      </w:r>
      <w:proofErr w:type="gramStart"/>
      <w:r w:rsidRPr="009058EB">
        <w:rPr>
          <w:rFonts w:ascii="Arial" w:hAnsi="Arial"/>
        </w:rPr>
        <w:t>NL:RVS</w:t>
      </w:r>
      <w:proofErr w:type="gramEnd"/>
      <w:r w:rsidRPr="009058EB">
        <w:rPr>
          <w:rFonts w:ascii="Arial" w:hAnsi="Arial"/>
        </w:rPr>
        <w:t>:2008:BF3913 (</w:t>
      </w:r>
      <w:r w:rsidRPr="009058EB">
        <w:rPr>
          <w:rFonts w:ascii="Arial" w:hAnsi="Arial"/>
          <w:i/>
          <w:iCs/>
        </w:rPr>
        <w:t>Stichting openbare ruimte</w:t>
      </w:r>
      <w:r w:rsidRPr="009058EB">
        <w:rPr>
          <w:rFonts w:ascii="Arial" w:hAnsi="Arial"/>
        </w:rPr>
        <w:t>).</w:t>
      </w:r>
    </w:p>
  </w:footnote>
  <w:footnote w:id="265">
    <w:p w14:paraId="761131C3" w14:textId="1CACC379" w:rsidR="003B4B48" w:rsidRPr="009058EB" w:rsidRDefault="003B4B48" w:rsidP="00D216A9">
      <w:pPr>
        <w:pStyle w:val="Voetnoottekst"/>
        <w:rPr>
          <w:rFonts w:ascii="Arial" w:hAnsi="Arial"/>
        </w:rPr>
      </w:pPr>
      <w:r w:rsidRPr="009058EB">
        <w:rPr>
          <w:rStyle w:val="Voetnootmarkering"/>
          <w:rFonts w:ascii="Arial" w:hAnsi="Arial"/>
        </w:rPr>
        <w:footnoteRef/>
      </w:r>
      <w:r w:rsidRPr="009058EB">
        <w:rPr>
          <w:rFonts w:ascii="Arial" w:hAnsi="Arial"/>
        </w:rPr>
        <w:t xml:space="preserve"> De Graaf, Jans &amp; Tolsma, </w:t>
      </w:r>
      <w:r w:rsidRPr="009058EB">
        <w:rPr>
          <w:rFonts w:ascii="Arial" w:hAnsi="Arial"/>
          <w:i/>
          <w:iCs/>
        </w:rPr>
        <w:t>NJB</w:t>
      </w:r>
      <w:r w:rsidRPr="009058EB">
        <w:rPr>
          <w:rFonts w:ascii="Arial" w:hAnsi="Arial"/>
        </w:rPr>
        <w:t xml:space="preserve"> 2009, 60. </w:t>
      </w:r>
    </w:p>
  </w:footnote>
  <w:footnote w:id="266">
    <w:p w14:paraId="71CD6FE3" w14:textId="73DA88BA" w:rsidR="003B4B48" w:rsidRPr="009058EB" w:rsidRDefault="003B4B48" w:rsidP="00D216A9">
      <w:pPr>
        <w:pStyle w:val="Voetnoottekst"/>
        <w:rPr>
          <w:rFonts w:ascii="Arial" w:hAnsi="Arial"/>
        </w:rPr>
      </w:pPr>
      <w:r w:rsidRPr="009058EB">
        <w:rPr>
          <w:rStyle w:val="Voetnootmarkering"/>
          <w:rFonts w:ascii="Arial" w:hAnsi="Arial"/>
        </w:rPr>
        <w:footnoteRef/>
      </w:r>
      <w:r w:rsidRPr="009058EB">
        <w:rPr>
          <w:rFonts w:ascii="Arial" w:hAnsi="Arial"/>
        </w:rPr>
        <w:t xml:space="preserve"> De Graaf, Jans &amp; Tolsma, </w:t>
      </w:r>
      <w:r w:rsidRPr="009058EB">
        <w:rPr>
          <w:rFonts w:ascii="Arial" w:hAnsi="Arial"/>
          <w:i/>
          <w:iCs/>
        </w:rPr>
        <w:t>NJB</w:t>
      </w:r>
      <w:r w:rsidRPr="009058EB">
        <w:rPr>
          <w:rFonts w:ascii="Arial" w:hAnsi="Arial"/>
        </w:rPr>
        <w:t xml:space="preserve"> 2009, 60; ABRvS 22 oktober 2008, ECLI:</w:t>
      </w:r>
      <w:proofErr w:type="gramStart"/>
      <w:r w:rsidRPr="009058EB">
        <w:rPr>
          <w:rFonts w:ascii="Arial" w:hAnsi="Arial"/>
        </w:rPr>
        <w:t>NL:RVS</w:t>
      </w:r>
      <w:proofErr w:type="gramEnd"/>
      <w:r w:rsidRPr="009058EB">
        <w:rPr>
          <w:rFonts w:ascii="Arial" w:hAnsi="Arial"/>
        </w:rPr>
        <w:t xml:space="preserve">:2008:BG1156. </w:t>
      </w:r>
    </w:p>
  </w:footnote>
  <w:footnote w:id="267">
    <w:p w14:paraId="0301F100" w14:textId="35BA3FE2" w:rsidR="003B4B48" w:rsidRPr="009058EB" w:rsidRDefault="003B4B48" w:rsidP="00D216A9">
      <w:pPr>
        <w:pStyle w:val="Voetnoottekst"/>
        <w:rPr>
          <w:rFonts w:ascii="Arial" w:hAnsi="Arial"/>
        </w:rPr>
      </w:pPr>
      <w:r w:rsidRPr="009058EB">
        <w:rPr>
          <w:rStyle w:val="Voetnootmarkering"/>
          <w:rFonts w:ascii="Arial" w:hAnsi="Arial"/>
        </w:rPr>
        <w:footnoteRef/>
      </w:r>
      <w:r w:rsidRPr="009058EB">
        <w:rPr>
          <w:rFonts w:ascii="Arial" w:hAnsi="Arial"/>
        </w:rPr>
        <w:t xml:space="preserve"> ABRvS 28 oktober 2008, ECLI:</w:t>
      </w:r>
      <w:proofErr w:type="gramStart"/>
      <w:r w:rsidRPr="009058EB">
        <w:rPr>
          <w:rFonts w:ascii="Arial" w:hAnsi="Arial"/>
        </w:rPr>
        <w:t>NL:RVS</w:t>
      </w:r>
      <w:proofErr w:type="gramEnd"/>
      <w:r w:rsidRPr="009058EB">
        <w:rPr>
          <w:rFonts w:ascii="Arial" w:hAnsi="Arial"/>
        </w:rPr>
        <w:t>:2008:BG3360.</w:t>
      </w:r>
    </w:p>
  </w:footnote>
  <w:footnote w:id="268">
    <w:p w14:paraId="336904BB" w14:textId="4493FC73" w:rsidR="003B4B48" w:rsidRPr="009058EB" w:rsidRDefault="003B4B48" w:rsidP="00D216A9">
      <w:pPr>
        <w:pStyle w:val="Kop2"/>
        <w:spacing w:before="0"/>
        <w:rPr>
          <w:rFonts w:ascii="Arial" w:eastAsia="Times New Roman" w:hAnsi="Arial" w:cs="Arial"/>
          <w:color w:val="C20063"/>
          <w:sz w:val="20"/>
          <w:szCs w:val="20"/>
        </w:rPr>
      </w:pPr>
      <w:r w:rsidRPr="009058EB">
        <w:rPr>
          <w:rStyle w:val="Voetnootmarkering"/>
          <w:rFonts w:ascii="Arial" w:hAnsi="Arial" w:cs="Arial"/>
          <w:sz w:val="20"/>
          <w:szCs w:val="20"/>
        </w:rPr>
        <w:footnoteRef/>
      </w:r>
      <w:r w:rsidRPr="009058EB">
        <w:rPr>
          <w:rFonts w:ascii="Arial" w:hAnsi="Arial" w:cs="Arial"/>
          <w:sz w:val="20"/>
          <w:szCs w:val="20"/>
        </w:rPr>
        <w:t xml:space="preserve"> ABRvS 1 oktober 2008, ECLI:</w:t>
      </w:r>
      <w:proofErr w:type="gramStart"/>
      <w:r w:rsidRPr="009058EB">
        <w:rPr>
          <w:rFonts w:ascii="Arial" w:hAnsi="Arial" w:cs="Arial"/>
          <w:sz w:val="20"/>
          <w:szCs w:val="20"/>
        </w:rPr>
        <w:t>NL:RVS</w:t>
      </w:r>
      <w:proofErr w:type="gramEnd"/>
      <w:r w:rsidRPr="009058EB">
        <w:rPr>
          <w:rFonts w:ascii="Arial" w:hAnsi="Arial" w:cs="Arial"/>
          <w:sz w:val="20"/>
          <w:szCs w:val="20"/>
        </w:rPr>
        <w:t>:2008:BF3913 (</w:t>
      </w:r>
      <w:r w:rsidRPr="009058EB">
        <w:rPr>
          <w:rFonts w:ascii="Arial" w:hAnsi="Arial" w:cs="Arial"/>
          <w:i/>
          <w:iCs/>
          <w:sz w:val="20"/>
          <w:szCs w:val="20"/>
        </w:rPr>
        <w:t>Stichting openbare ruimte</w:t>
      </w:r>
      <w:r w:rsidRPr="009058EB">
        <w:rPr>
          <w:rFonts w:ascii="Arial" w:hAnsi="Arial" w:cs="Arial"/>
          <w:sz w:val="20"/>
          <w:szCs w:val="20"/>
        </w:rPr>
        <w:t>), r.o. 2.3; ABRvS 19 juni 2019, ECLI:NL:RVS:2019:1947, r.o. 14.2.</w:t>
      </w:r>
    </w:p>
  </w:footnote>
  <w:footnote w:id="269">
    <w:p w14:paraId="2966A30A" w14:textId="3CA9FD9B" w:rsidR="003B4B48" w:rsidRPr="009058EB" w:rsidRDefault="003B4B48" w:rsidP="00D216A9">
      <w:pPr>
        <w:pStyle w:val="Voetnoottekst"/>
        <w:rPr>
          <w:rFonts w:ascii="Arial" w:hAnsi="Arial"/>
        </w:rPr>
      </w:pPr>
      <w:r w:rsidRPr="009058EB">
        <w:rPr>
          <w:rStyle w:val="Voetnootmarkering"/>
          <w:rFonts w:ascii="Arial" w:hAnsi="Arial"/>
        </w:rPr>
        <w:footnoteRef/>
      </w:r>
      <w:r w:rsidRPr="009058EB">
        <w:rPr>
          <w:rFonts w:ascii="Arial" w:hAnsi="Arial"/>
        </w:rPr>
        <w:t xml:space="preserve"> </w:t>
      </w:r>
      <w:r w:rsidR="00342DBA" w:rsidRPr="009058EB">
        <w:rPr>
          <w:rFonts w:ascii="Arial" w:hAnsi="Arial"/>
        </w:rPr>
        <w:t xml:space="preserve">Hoge Raad 27 juni 1986, ECLI:NL:HR:1986:AD3741, </w:t>
      </w:r>
      <w:r w:rsidR="00342DBA" w:rsidRPr="009058EB">
        <w:rPr>
          <w:rFonts w:ascii="Arial" w:hAnsi="Arial"/>
          <w:i/>
          <w:iCs/>
        </w:rPr>
        <w:t>NJ</w:t>
      </w:r>
      <w:r w:rsidR="00342DBA" w:rsidRPr="009058EB">
        <w:rPr>
          <w:rFonts w:ascii="Arial" w:hAnsi="Arial"/>
        </w:rPr>
        <w:t xml:space="preserve"> 1987/743, m.nt. W.H. Heemskerk (</w:t>
      </w:r>
      <w:r w:rsidR="00342DBA" w:rsidRPr="009058EB">
        <w:rPr>
          <w:rFonts w:ascii="Arial" w:hAnsi="Arial"/>
          <w:i/>
          <w:iCs/>
        </w:rPr>
        <w:t>De Nieuwe Meer</w:t>
      </w:r>
      <w:r w:rsidR="00342DBA" w:rsidRPr="009058EB">
        <w:rPr>
          <w:rFonts w:ascii="Arial" w:hAnsi="Arial"/>
        </w:rPr>
        <w:t>)</w:t>
      </w:r>
      <w:r w:rsidRPr="009058EB">
        <w:rPr>
          <w:rFonts w:ascii="Arial" w:hAnsi="Arial"/>
        </w:rPr>
        <w:t>; ABRvS 1 oktober 2008, ECLI:</w:t>
      </w:r>
      <w:proofErr w:type="gramStart"/>
      <w:r w:rsidRPr="009058EB">
        <w:rPr>
          <w:rFonts w:ascii="Arial" w:hAnsi="Arial"/>
        </w:rPr>
        <w:t>NL:RVS</w:t>
      </w:r>
      <w:proofErr w:type="gramEnd"/>
      <w:r w:rsidRPr="009058EB">
        <w:rPr>
          <w:rFonts w:ascii="Arial" w:hAnsi="Arial"/>
        </w:rPr>
        <w:t>:2008:BF3913 (</w:t>
      </w:r>
      <w:r w:rsidRPr="009058EB">
        <w:rPr>
          <w:rFonts w:ascii="Arial" w:hAnsi="Arial"/>
          <w:i/>
          <w:iCs/>
        </w:rPr>
        <w:t>Stichting openbare ruimte</w:t>
      </w:r>
      <w:r w:rsidRPr="009058EB">
        <w:rPr>
          <w:rFonts w:ascii="Arial" w:hAnsi="Arial"/>
        </w:rPr>
        <w:t>), r.o. 2.3.</w:t>
      </w:r>
    </w:p>
  </w:footnote>
  <w:footnote w:id="270">
    <w:p w14:paraId="2EE1092C" w14:textId="08DB3217" w:rsidR="003B4B48" w:rsidRPr="009058EB" w:rsidRDefault="003B4B48" w:rsidP="00D216A9">
      <w:pPr>
        <w:pStyle w:val="Voetnoottekst"/>
        <w:rPr>
          <w:rFonts w:ascii="Arial" w:hAnsi="Arial"/>
        </w:rPr>
      </w:pPr>
      <w:r w:rsidRPr="009058EB">
        <w:rPr>
          <w:rStyle w:val="Voetnootmarkering"/>
          <w:rFonts w:ascii="Arial" w:hAnsi="Arial"/>
        </w:rPr>
        <w:footnoteRef/>
      </w:r>
      <w:r w:rsidRPr="009058EB">
        <w:rPr>
          <w:rFonts w:ascii="Arial" w:hAnsi="Arial"/>
        </w:rPr>
        <w:t xml:space="preserve"> De Graaf, Jans &amp; Tolsma, </w:t>
      </w:r>
      <w:r w:rsidRPr="009058EB">
        <w:rPr>
          <w:rFonts w:ascii="Arial" w:hAnsi="Arial"/>
          <w:i/>
          <w:iCs/>
        </w:rPr>
        <w:t>NJB</w:t>
      </w:r>
      <w:r w:rsidRPr="009058EB">
        <w:rPr>
          <w:rFonts w:ascii="Arial" w:hAnsi="Arial"/>
        </w:rPr>
        <w:t xml:space="preserve"> 2009, 60. De Graaf &amp; Jans, </w:t>
      </w:r>
      <w:r w:rsidRPr="009058EB">
        <w:rPr>
          <w:rFonts w:ascii="Arial" w:hAnsi="Arial"/>
          <w:i/>
          <w:iCs/>
        </w:rPr>
        <w:t xml:space="preserve">M en R </w:t>
      </w:r>
      <w:r w:rsidRPr="009058EB">
        <w:rPr>
          <w:rFonts w:ascii="Arial" w:hAnsi="Arial"/>
        </w:rPr>
        <w:t>2008/105.</w:t>
      </w:r>
    </w:p>
  </w:footnote>
  <w:footnote w:id="271">
    <w:p w14:paraId="4CA14AE4" w14:textId="5F5271F7" w:rsidR="003B4B48" w:rsidRPr="009058EB" w:rsidRDefault="003B4B48" w:rsidP="00D216A9">
      <w:pPr>
        <w:pStyle w:val="Voetnoottekst"/>
        <w:rPr>
          <w:rFonts w:ascii="Arial" w:hAnsi="Arial"/>
        </w:rPr>
      </w:pPr>
      <w:r w:rsidRPr="009058EB">
        <w:rPr>
          <w:rStyle w:val="Voetnootmarkering"/>
          <w:rFonts w:ascii="Arial" w:hAnsi="Arial"/>
        </w:rPr>
        <w:footnoteRef/>
      </w:r>
      <w:r w:rsidRPr="009058EB">
        <w:rPr>
          <w:rFonts w:ascii="Arial" w:hAnsi="Arial"/>
        </w:rPr>
        <w:t xml:space="preserve"> De Graaf, Jans &amp; Tolsma, </w:t>
      </w:r>
      <w:r w:rsidRPr="009058EB">
        <w:rPr>
          <w:rFonts w:ascii="Arial" w:hAnsi="Arial"/>
          <w:i/>
          <w:iCs/>
        </w:rPr>
        <w:t>NJB</w:t>
      </w:r>
      <w:r w:rsidRPr="009058EB">
        <w:rPr>
          <w:rFonts w:ascii="Arial" w:hAnsi="Arial"/>
        </w:rPr>
        <w:t xml:space="preserve"> 2009, 60.</w:t>
      </w:r>
    </w:p>
  </w:footnote>
  <w:footnote w:id="272">
    <w:p w14:paraId="76B02F78" w14:textId="7CE71BC0" w:rsidR="003B4B48" w:rsidRPr="009058EB" w:rsidRDefault="003B4B48" w:rsidP="003B75E8">
      <w:pPr>
        <w:pStyle w:val="Voetnoottekst"/>
        <w:rPr>
          <w:rFonts w:ascii="Arial" w:hAnsi="Arial"/>
        </w:rPr>
      </w:pPr>
      <w:r w:rsidRPr="009058EB">
        <w:rPr>
          <w:rStyle w:val="Voetnootmarkering"/>
          <w:rFonts w:ascii="Arial" w:hAnsi="Arial"/>
        </w:rPr>
        <w:footnoteRef/>
      </w:r>
      <w:r w:rsidRPr="009058EB">
        <w:rPr>
          <w:rFonts w:ascii="Arial" w:hAnsi="Arial"/>
        </w:rPr>
        <w:t xml:space="preserve"> De Graaf, Jans &amp; Tolsma, </w:t>
      </w:r>
      <w:r w:rsidRPr="009058EB">
        <w:rPr>
          <w:rFonts w:ascii="Arial" w:hAnsi="Arial"/>
          <w:i/>
          <w:iCs/>
        </w:rPr>
        <w:t>NJB</w:t>
      </w:r>
      <w:r w:rsidRPr="009058EB">
        <w:rPr>
          <w:rFonts w:ascii="Arial" w:hAnsi="Arial"/>
        </w:rPr>
        <w:t xml:space="preserve"> 2009, 60.</w:t>
      </w:r>
    </w:p>
  </w:footnote>
  <w:footnote w:id="273">
    <w:p w14:paraId="2023C212" w14:textId="5EB5E760" w:rsidR="003B4B48" w:rsidRPr="009058EB" w:rsidRDefault="003B4B48">
      <w:pPr>
        <w:pStyle w:val="Voetnoottekst"/>
        <w:rPr>
          <w:rFonts w:ascii="Arial" w:hAnsi="Arial"/>
        </w:rPr>
      </w:pPr>
      <w:r w:rsidRPr="009058EB">
        <w:rPr>
          <w:rStyle w:val="Voetnootmarkering"/>
          <w:rFonts w:ascii="Arial" w:hAnsi="Arial"/>
        </w:rPr>
        <w:footnoteRef/>
      </w:r>
      <w:r w:rsidRPr="009058EB">
        <w:rPr>
          <w:rFonts w:ascii="Arial" w:hAnsi="Arial"/>
        </w:rPr>
        <w:t xml:space="preserve"> Konijnenbelt, </w:t>
      </w:r>
      <w:r w:rsidRPr="009058EB">
        <w:rPr>
          <w:rFonts w:ascii="Arial" w:hAnsi="Arial"/>
          <w:i/>
          <w:iCs/>
          <w:color w:val="232323"/>
        </w:rPr>
        <w:t>NJB</w:t>
      </w:r>
      <w:r w:rsidRPr="009058EB">
        <w:rPr>
          <w:rFonts w:ascii="Arial" w:hAnsi="Arial"/>
          <w:color w:val="232323"/>
        </w:rPr>
        <w:t xml:space="preserve"> 2009, 393. </w:t>
      </w:r>
    </w:p>
  </w:footnote>
  <w:footnote w:id="274">
    <w:p w14:paraId="3DA8982E" w14:textId="77777777" w:rsidR="003B4B48" w:rsidRPr="009058EB" w:rsidRDefault="003B4B48" w:rsidP="0017736E">
      <w:pPr>
        <w:pStyle w:val="Voetnoottekst"/>
        <w:rPr>
          <w:rFonts w:ascii="Arial" w:hAnsi="Arial"/>
        </w:rPr>
      </w:pPr>
      <w:r w:rsidRPr="009058EB">
        <w:rPr>
          <w:rStyle w:val="Voetnootmarkering"/>
          <w:rFonts w:ascii="Arial" w:hAnsi="Arial"/>
        </w:rPr>
        <w:footnoteRef/>
      </w:r>
      <w:r w:rsidRPr="009058EB">
        <w:rPr>
          <w:rFonts w:ascii="Arial" w:hAnsi="Arial"/>
        </w:rPr>
        <w:t xml:space="preserve"> Konijnenbelt, </w:t>
      </w:r>
      <w:r w:rsidRPr="009058EB">
        <w:rPr>
          <w:rFonts w:ascii="Arial" w:hAnsi="Arial"/>
          <w:i/>
          <w:iCs/>
          <w:color w:val="232323"/>
        </w:rPr>
        <w:t>NJB</w:t>
      </w:r>
      <w:r w:rsidRPr="009058EB">
        <w:rPr>
          <w:rFonts w:ascii="Arial" w:hAnsi="Arial"/>
          <w:color w:val="232323"/>
        </w:rPr>
        <w:t xml:space="preserve"> 2009, 393.</w:t>
      </w:r>
    </w:p>
  </w:footnote>
  <w:footnote w:id="275">
    <w:p w14:paraId="6F1D64B3" w14:textId="322A50D3" w:rsidR="00FC5BD8" w:rsidRPr="009058EB" w:rsidRDefault="00FC5BD8">
      <w:pPr>
        <w:pStyle w:val="Voetnoottekst"/>
        <w:rPr>
          <w:rFonts w:ascii="Arial" w:hAnsi="Arial"/>
        </w:rPr>
      </w:pPr>
      <w:r w:rsidRPr="009058EB">
        <w:rPr>
          <w:rStyle w:val="Voetnootmarkering"/>
          <w:rFonts w:ascii="Arial" w:hAnsi="Arial"/>
        </w:rPr>
        <w:footnoteRef/>
      </w:r>
      <w:r w:rsidRPr="009058EB">
        <w:rPr>
          <w:rFonts w:ascii="Arial" w:hAnsi="Arial"/>
        </w:rPr>
        <w:t xml:space="preserve"> Art. 7:1 Awb. </w:t>
      </w:r>
      <w:r w:rsidR="008C1A29" w:rsidRPr="009058EB">
        <w:rPr>
          <w:rFonts w:ascii="Arial" w:hAnsi="Arial"/>
        </w:rPr>
        <w:t>In uitzonderingssituaties moet de belangenorganisatie administratief beroep instellen in plaats van bezwaar. Het gaat dan om een procedure bij een ander (‘hoger’) bestuursorgaan. Zie hierover: Bröring e.a. 2022b, p. 188.</w:t>
      </w:r>
    </w:p>
  </w:footnote>
  <w:footnote w:id="276">
    <w:p w14:paraId="34BC5E78" w14:textId="77777777" w:rsidR="00BD6D55" w:rsidRPr="009058EB" w:rsidRDefault="00BD6D55" w:rsidP="00BD6D55">
      <w:pPr>
        <w:pStyle w:val="Voetnoottekst"/>
        <w:rPr>
          <w:rFonts w:ascii="Arial" w:hAnsi="Arial"/>
        </w:rPr>
      </w:pPr>
      <w:r w:rsidRPr="009058EB">
        <w:rPr>
          <w:rStyle w:val="Voetnootmarkering"/>
          <w:rFonts w:ascii="Arial" w:hAnsi="Arial"/>
        </w:rPr>
        <w:footnoteRef/>
      </w:r>
      <w:r w:rsidRPr="00394767">
        <w:rPr>
          <w:rFonts w:ascii="Arial" w:hAnsi="Arial"/>
        </w:rPr>
        <w:t xml:space="preserve"> HvJ EU 14 januari 2021, ECLI:EU:C:2021:7. </w:t>
      </w:r>
      <w:r w:rsidRPr="009058EB">
        <w:rPr>
          <w:rFonts w:ascii="Arial" w:hAnsi="Arial"/>
        </w:rPr>
        <w:t xml:space="preserve">Zie over de impact van dit arrest op het Nederlandse omgevingsrecht: Ypinga &amp; Tingen, </w:t>
      </w:r>
      <w:r w:rsidRPr="009058EB">
        <w:rPr>
          <w:rFonts w:ascii="Arial" w:hAnsi="Arial"/>
          <w:i/>
          <w:iCs/>
        </w:rPr>
        <w:t>BR</w:t>
      </w:r>
      <w:r w:rsidRPr="009058EB">
        <w:rPr>
          <w:rFonts w:ascii="Arial" w:hAnsi="Arial"/>
        </w:rPr>
        <w:t xml:space="preserve"> 2021/56.</w:t>
      </w:r>
    </w:p>
  </w:footnote>
  <w:footnote w:id="277">
    <w:p w14:paraId="3980E7F4" w14:textId="77777777" w:rsidR="00BD6D55" w:rsidRPr="009058EB" w:rsidRDefault="00BD6D55" w:rsidP="00BD6D55">
      <w:pPr>
        <w:pStyle w:val="Voetnoottekst"/>
        <w:rPr>
          <w:rFonts w:ascii="Arial" w:hAnsi="Arial"/>
          <w:lang w:val="en-US"/>
        </w:rPr>
      </w:pPr>
      <w:r w:rsidRPr="009058EB">
        <w:rPr>
          <w:rStyle w:val="Voetnootmarkering"/>
          <w:rFonts w:ascii="Arial" w:hAnsi="Arial"/>
        </w:rPr>
        <w:footnoteRef/>
      </w:r>
      <w:r w:rsidRPr="009058EB">
        <w:rPr>
          <w:rFonts w:ascii="Arial" w:hAnsi="Arial"/>
          <w:lang w:val="en-US"/>
        </w:rPr>
        <w:t xml:space="preserve"> ABRvS 14 april 2021, ECLI:</w:t>
      </w:r>
      <w:proofErr w:type="gramStart"/>
      <w:r w:rsidRPr="009058EB">
        <w:rPr>
          <w:rFonts w:ascii="Arial" w:hAnsi="Arial"/>
          <w:lang w:val="en-US"/>
        </w:rPr>
        <w:t>NL:RVS</w:t>
      </w:r>
      <w:proofErr w:type="gramEnd"/>
      <w:r w:rsidRPr="009058EB">
        <w:rPr>
          <w:rFonts w:ascii="Arial" w:hAnsi="Arial"/>
          <w:lang w:val="en-US"/>
        </w:rPr>
        <w:t xml:space="preserve">:2021:786. </w:t>
      </w:r>
    </w:p>
  </w:footnote>
  <w:footnote w:id="278">
    <w:p w14:paraId="093C6960" w14:textId="77777777" w:rsidR="00FC5BD8" w:rsidRPr="00394767" w:rsidRDefault="00FC5BD8" w:rsidP="00FC5BD8">
      <w:pPr>
        <w:pStyle w:val="Voetnoottekst"/>
        <w:rPr>
          <w:rFonts w:ascii="Arial" w:hAnsi="Arial"/>
          <w:lang w:val="en-GB"/>
        </w:rPr>
      </w:pPr>
      <w:r w:rsidRPr="009058EB">
        <w:rPr>
          <w:rStyle w:val="Voetnootmarkering"/>
          <w:rFonts w:ascii="Arial" w:hAnsi="Arial"/>
        </w:rPr>
        <w:footnoteRef/>
      </w:r>
      <w:r w:rsidRPr="00394767">
        <w:rPr>
          <w:rFonts w:ascii="Arial" w:hAnsi="Arial"/>
          <w:lang w:val="en-GB"/>
        </w:rPr>
        <w:t xml:space="preserve"> Art. 7:2 jo. 7:3 Awb. </w:t>
      </w:r>
    </w:p>
  </w:footnote>
  <w:footnote w:id="279">
    <w:p w14:paraId="2876527B" w14:textId="63E493E8" w:rsidR="00FC5BD8" w:rsidRPr="00394767" w:rsidRDefault="00FC5BD8" w:rsidP="00FC5BD8">
      <w:pPr>
        <w:pStyle w:val="Voetnoottekst"/>
        <w:rPr>
          <w:rFonts w:ascii="Arial" w:hAnsi="Arial"/>
          <w:lang w:val="en-GB"/>
        </w:rPr>
      </w:pPr>
      <w:r w:rsidRPr="009058EB">
        <w:rPr>
          <w:rStyle w:val="Voetnootmarkering"/>
          <w:rFonts w:ascii="Arial" w:hAnsi="Arial"/>
        </w:rPr>
        <w:footnoteRef/>
      </w:r>
      <w:r w:rsidRPr="00394767">
        <w:rPr>
          <w:rFonts w:ascii="Arial" w:hAnsi="Arial"/>
          <w:lang w:val="en-GB"/>
        </w:rPr>
        <w:t xml:space="preserve"> Bröring e.a. 2022b, p. </w:t>
      </w:r>
      <w:r w:rsidR="00786E34" w:rsidRPr="00394767">
        <w:rPr>
          <w:rFonts w:ascii="Arial" w:hAnsi="Arial"/>
          <w:lang w:val="en-GB"/>
        </w:rPr>
        <w:t>1</w:t>
      </w:r>
      <w:r w:rsidRPr="00394767">
        <w:rPr>
          <w:rFonts w:ascii="Arial" w:hAnsi="Arial"/>
          <w:lang w:val="en-GB"/>
        </w:rPr>
        <w:t xml:space="preserve">58 e.v. </w:t>
      </w:r>
    </w:p>
  </w:footnote>
  <w:footnote w:id="280">
    <w:p w14:paraId="4B02FE69" w14:textId="696CE176" w:rsidR="008C1A29" w:rsidRPr="009058EB" w:rsidRDefault="008C1A29">
      <w:pPr>
        <w:pStyle w:val="Voetnoottekst"/>
        <w:rPr>
          <w:rFonts w:ascii="Arial" w:hAnsi="Arial"/>
        </w:rPr>
      </w:pPr>
      <w:r w:rsidRPr="009058EB">
        <w:rPr>
          <w:rStyle w:val="Voetnootmarkering"/>
          <w:rFonts w:ascii="Arial" w:hAnsi="Arial"/>
        </w:rPr>
        <w:footnoteRef/>
      </w:r>
      <w:r w:rsidRPr="009058EB">
        <w:rPr>
          <w:rFonts w:ascii="Arial" w:hAnsi="Arial"/>
          <w:lang w:val="en-US"/>
        </w:rPr>
        <w:t xml:space="preserve"> Bröring e.a. 2022a, p. 344. </w:t>
      </w:r>
      <w:r w:rsidR="002B3AD2" w:rsidRPr="009058EB">
        <w:rPr>
          <w:rFonts w:ascii="Arial" w:hAnsi="Arial"/>
        </w:rPr>
        <w:t xml:space="preserve">De uniformele openbare voorbereidingsprocedure wordt gevolgd als dat bij wettelijk voorschrift of bij besluit </w:t>
      </w:r>
      <w:proofErr w:type="gramStart"/>
      <w:r w:rsidR="002B3AD2" w:rsidRPr="009058EB">
        <w:rPr>
          <w:rFonts w:ascii="Arial" w:hAnsi="Arial"/>
        </w:rPr>
        <w:t>van  het</w:t>
      </w:r>
      <w:proofErr w:type="gramEnd"/>
      <w:r w:rsidR="002B3AD2" w:rsidRPr="009058EB">
        <w:rPr>
          <w:rFonts w:ascii="Arial" w:hAnsi="Arial"/>
        </w:rPr>
        <w:t xml:space="preserve"> bestuursorgaan is bepaald ex 3:10 lid 1 Awb. </w:t>
      </w:r>
    </w:p>
  </w:footnote>
  <w:footnote w:id="281">
    <w:p w14:paraId="1250E0E6" w14:textId="58541C0A" w:rsidR="007F33D7" w:rsidRPr="009058EB" w:rsidRDefault="007F33D7">
      <w:pPr>
        <w:pStyle w:val="Voetnoottekst"/>
        <w:rPr>
          <w:rFonts w:ascii="Arial" w:hAnsi="Arial"/>
          <w:lang w:val="en-US"/>
        </w:rPr>
      </w:pPr>
      <w:r w:rsidRPr="009058EB">
        <w:rPr>
          <w:rStyle w:val="Voetnootmarkering"/>
          <w:rFonts w:ascii="Arial" w:hAnsi="Arial"/>
        </w:rPr>
        <w:footnoteRef/>
      </w:r>
      <w:r w:rsidRPr="009058EB">
        <w:rPr>
          <w:rFonts w:ascii="Arial" w:hAnsi="Arial"/>
          <w:lang w:val="en-US"/>
        </w:rPr>
        <w:t xml:space="preserve"> Art. 3:11</w:t>
      </w:r>
      <w:r w:rsidR="002B3AD2" w:rsidRPr="009058EB">
        <w:rPr>
          <w:rFonts w:ascii="Arial" w:hAnsi="Arial"/>
          <w:lang w:val="en-US"/>
        </w:rPr>
        <w:t xml:space="preserve"> jo 3:12</w:t>
      </w:r>
      <w:r w:rsidRPr="009058EB">
        <w:rPr>
          <w:rFonts w:ascii="Arial" w:hAnsi="Arial"/>
          <w:lang w:val="en-US"/>
        </w:rPr>
        <w:t xml:space="preserve"> Awb</w:t>
      </w:r>
    </w:p>
  </w:footnote>
  <w:footnote w:id="282">
    <w:p w14:paraId="005DB61F" w14:textId="767FA2A0" w:rsidR="007F33D7" w:rsidRPr="009058EB" w:rsidRDefault="007F33D7">
      <w:pPr>
        <w:pStyle w:val="Voetnoottekst"/>
        <w:rPr>
          <w:rFonts w:ascii="Arial" w:hAnsi="Arial"/>
          <w:lang w:val="en-US"/>
        </w:rPr>
      </w:pPr>
      <w:r w:rsidRPr="009058EB">
        <w:rPr>
          <w:rStyle w:val="Voetnootmarkering"/>
          <w:rFonts w:ascii="Arial" w:hAnsi="Arial"/>
        </w:rPr>
        <w:footnoteRef/>
      </w:r>
      <w:r w:rsidRPr="009058EB">
        <w:rPr>
          <w:rFonts w:ascii="Arial" w:hAnsi="Arial"/>
          <w:lang w:val="en-US"/>
        </w:rPr>
        <w:t xml:space="preserve"> Art. 3:16 lid 1 Awb. </w:t>
      </w:r>
    </w:p>
  </w:footnote>
  <w:footnote w:id="283">
    <w:p w14:paraId="5296721D" w14:textId="795A8FD8" w:rsidR="00793DF7" w:rsidRPr="009058EB" w:rsidRDefault="00793DF7">
      <w:pPr>
        <w:pStyle w:val="Voetnoottekst"/>
        <w:rPr>
          <w:rFonts w:ascii="Arial" w:hAnsi="Arial"/>
        </w:rPr>
      </w:pPr>
      <w:r w:rsidRPr="009058EB">
        <w:rPr>
          <w:rStyle w:val="Voetnootmarkering"/>
          <w:rFonts w:ascii="Arial" w:hAnsi="Arial"/>
        </w:rPr>
        <w:footnoteRef/>
      </w:r>
      <w:r w:rsidRPr="009058EB">
        <w:rPr>
          <w:rFonts w:ascii="Arial" w:hAnsi="Arial"/>
        </w:rPr>
        <w:t xml:space="preserve"> Bröring e.a. 2022b, p. 156.</w:t>
      </w:r>
      <w:r w:rsidR="00D13EB4" w:rsidRPr="009058EB">
        <w:rPr>
          <w:rFonts w:ascii="Arial" w:hAnsi="Arial"/>
        </w:rPr>
        <w:t xml:space="preserve"> Tak is kritisch op in hoeverre de bezwaarschriftprocedure deze functies waar kan maken. Zie: Tak 2019, p. 158 e.v. </w:t>
      </w:r>
    </w:p>
  </w:footnote>
  <w:footnote w:id="284">
    <w:p w14:paraId="0B5C699B" w14:textId="22A06FB7" w:rsidR="00D13EB4" w:rsidRPr="009058EB" w:rsidRDefault="00D13EB4">
      <w:pPr>
        <w:pStyle w:val="Voetnoottekst"/>
        <w:rPr>
          <w:rFonts w:ascii="Arial" w:hAnsi="Arial"/>
        </w:rPr>
      </w:pPr>
      <w:r w:rsidRPr="009058EB">
        <w:rPr>
          <w:rStyle w:val="Voetnootmarkering"/>
          <w:rFonts w:ascii="Arial" w:hAnsi="Arial"/>
        </w:rPr>
        <w:footnoteRef/>
      </w:r>
      <w:r w:rsidRPr="009058EB">
        <w:rPr>
          <w:rFonts w:ascii="Arial" w:hAnsi="Arial"/>
        </w:rPr>
        <w:t xml:space="preserve"> Bröring e.a. 2022b, p. 157.</w:t>
      </w:r>
    </w:p>
  </w:footnote>
  <w:footnote w:id="285">
    <w:p w14:paraId="644A3E65" w14:textId="7C3E19CC" w:rsidR="00082829" w:rsidRPr="009058EB" w:rsidRDefault="00082829">
      <w:pPr>
        <w:pStyle w:val="Voetnoottekst"/>
        <w:rPr>
          <w:rFonts w:ascii="Arial" w:hAnsi="Arial"/>
        </w:rPr>
      </w:pPr>
      <w:r w:rsidRPr="009058EB">
        <w:rPr>
          <w:rStyle w:val="Voetnootmarkering"/>
          <w:rFonts w:ascii="Arial" w:hAnsi="Arial"/>
        </w:rPr>
        <w:footnoteRef/>
      </w:r>
      <w:r w:rsidRPr="009058EB">
        <w:rPr>
          <w:rFonts w:ascii="Arial" w:hAnsi="Arial"/>
        </w:rPr>
        <w:t xml:space="preserve"> </w:t>
      </w:r>
      <w:r w:rsidR="001C3359" w:rsidRPr="009058EB">
        <w:rPr>
          <w:rFonts w:ascii="Arial" w:hAnsi="Arial"/>
        </w:rPr>
        <w:t xml:space="preserve">De Poorter &amp; Van Heusden, </w:t>
      </w:r>
      <w:r w:rsidR="001C3359" w:rsidRPr="009058EB">
        <w:rPr>
          <w:rFonts w:ascii="Arial" w:hAnsi="Arial"/>
          <w:i/>
          <w:iCs/>
        </w:rPr>
        <w:t xml:space="preserve">JBplus </w:t>
      </w:r>
      <w:r w:rsidR="001C3359" w:rsidRPr="009058EB">
        <w:rPr>
          <w:rFonts w:ascii="Arial" w:hAnsi="Arial"/>
        </w:rPr>
        <w:t>2017, p. 63-82.</w:t>
      </w:r>
    </w:p>
  </w:footnote>
  <w:footnote w:id="286">
    <w:p w14:paraId="1072D978" w14:textId="29FE90BF" w:rsidR="00BD6D55" w:rsidRPr="009058EB" w:rsidRDefault="00BD6D55">
      <w:pPr>
        <w:pStyle w:val="Voetnoottekst"/>
        <w:rPr>
          <w:rFonts w:ascii="Arial" w:hAnsi="Arial"/>
          <w:lang w:val="nl"/>
        </w:rPr>
      </w:pPr>
      <w:r w:rsidRPr="009058EB">
        <w:rPr>
          <w:rStyle w:val="Voetnootmarkering"/>
          <w:rFonts w:ascii="Arial" w:hAnsi="Arial"/>
        </w:rPr>
        <w:footnoteRef/>
      </w:r>
      <w:r w:rsidRPr="009058EB">
        <w:rPr>
          <w:rFonts w:ascii="Arial" w:hAnsi="Arial"/>
        </w:rPr>
        <w:t xml:space="preserve"> De Poorter &amp; Van Heusden, </w:t>
      </w:r>
      <w:r w:rsidRPr="009058EB">
        <w:rPr>
          <w:rFonts w:ascii="Arial" w:hAnsi="Arial"/>
          <w:i/>
          <w:iCs/>
        </w:rPr>
        <w:t xml:space="preserve">JBplus </w:t>
      </w:r>
      <w:r w:rsidRPr="009058EB">
        <w:rPr>
          <w:rFonts w:ascii="Arial" w:hAnsi="Arial"/>
        </w:rPr>
        <w:t>2017, p. 63-82.</w:t>
      </w:r>
    </w:p>
  </w:footnote>
  <w:footnote w:id="287">
    <w:p w14:paraId="38484A35" w14:textId="7350AC27" w:rsidR="000748B5" w:rsidRPr="009058EB" w:rsidRDefault="000748B5">
      <w:pPr>
        <w:pStyle w:val="Voetnoottekst"/>
        <w:rPr>
          <w:rFonts w:ascii="Arial" w:hAnsi="Arial"/>
        </w:rPr>
      </w:pPr>
      <w:r w:rsidRPr="009058EB">
        <w:rPr>
          <w:rStyle w:val="Voetnootmarkering"/>
          <w:rFonts w:ascii="Arial" w:hAnsi="Arial"/>
        </w:rPr>
        <w:footnoteRef/>
      </w:r>
      <w:r w:rsidRPr="009058EB">
        <w:rPr>
          <w:rFonts w:ascii="Arial" w:hAnsi="Arial"/>
        </w:rPr>
        <w:t xml:space="preserve"> Van Ettekoven 2009, p. 94 e.v. </w:t>
      </w:r>
    </w:p>
  </w:footnote>
  <w:footnote w:id="288">
    <w:p w14:paraId="0C8B3469" w14:textId="77777777" w:rsidR="00C04716" w:rsidRPr="009058EB" w:rsidRDefault="00C04716" w:rsidP="00C04716">
      <w:pPr>
        <w:pStyle w:val="Voetnoottekst"/>
        <w:rPr>
          <w:rFonts w:ascii="Arial" w:hAnsi="Arial"/>
        </w:rPr>
      </w:pPr>
      <w:r w:rsidRPr="009058EB">
        <w:rPr>
          <w:rStyle w:val="Voetnootmarkering"/>
          <w:rFonts w:ascii="Arial" w:hAnsi="Arial"/>
        </w:rPr>
        <w:footnoteRef/>
      </w:r>
      <w:r w:rsidRPr="009058EB">
        <w:rPr>
          <w:rFonts w:ascii="Arial" w:hAnsi="Arial"/>
        </w:rPr>
        <w:t xml:space="preserve"> Zo schrijft ook Stolk. Zie: Stolk, </w:t>
      </w:r>
      <w:r w:rsidRPr="009058EB">
        <w:rPr>
          <w:rFonts w:ascii="Arial" w:hAnsi="Arial"/>
          <w:i/>
          <w:iCs/>
        </w:rPr>
        <w:t xml:space="preserve">NTB </w:t>
      </w:r>
      <w:r w:rsidRPr="009058EB">
        <w:rPr>
          <w:rFonts w:ascii="Arial" w:hAnsi="Arial"/>
        </w:rPr>
        <w:t xml:space="preserve">2020/204. </w:t>
      </w:r>
    </w:p>
  </w:footnote>
  <w:footnote w:id="289">
    <w:p w14:paraId="522C6863" w14:textId="12A9BE0E" w:rsidR="003E0D6C" w:rsidRPr="009058EB" w:rsidRDefault="003E0D6C" w:rsidP="003E0D6C">
      <w:pPr>
        <w:pStyle w:val="Voetnoottekst"/>
        <w:rPr>
          <w:rFonts w:ascii="Arial" w:hAnsi="Arial"/>
        </w:rPr>
      </w:pPr>
      <w:r w:rsidRPr="009058EB">
        <w:rPr>
          <w:rStyle w:val="Voetnootmarkering"/>
          <w:rFonts w:ascii="Arial" w:hAnsi="Arial"/>
        </w:rPr>
        <w:footnoteRef/>
      </w:r>
      <w:r w:rsidRPr="009058EB">
        <w:rPr>
          <w:rFonts w:ascii="Arial" w:hAnsi="Arial"/>
          <w:lang w:val="en-US"/>
        </w:rPr>
        <w:t xml:space="preserve"> Bröring e.a. 2022a, p. 125. </w:t>
      </w:r>
      <w:r w:rsidRPr="009058EB">
        <w:rPr>
          <w:rFonts w:ascii="Arial" w:hAnsi="Arial"/>
        </w:rPr>
        <w:t xml:space="preserve">De Poorter en Van Heusden menen overigens dat dit niet het geval is zolang de toegang voor de belangenorganisaties daarmee feitelijk niet onmogelijk wordt gemaakt. Zie: De Poorter &amp; Van Heusden, </w:t>
      </w:r>
      <w:r w:rsidRPr="009058EB">
        <w:rPr>
          <w:rFonts w:ascii="Arial" w:hAnsi="Arial"/>
          <w:i/>
          <w:iCs/>
        </w:rPr>
        <w:t xml:space="preserve">JBplus </w:t>
      </w:r>
      <w:r w:rsidRPr="009058EB">
        <w:rPr>
          <w:rFonts w:ascii="Arial" w:hAnsi="Arial"/>
        </w:rPr>
        <w:t>2017, p. 63-82.</w:t>
      </w:r>
    </w:p>
  </w:footnote>
  <w:footnote w:id="290">
    <w:p w14:paraId="3F340780" w14:textId="4B018028" w:rsidR="003E0D6C" w:rsidRPr="009058EB" w:rsidRDefault="003E0D6C">
      <w:pPr>
        <w:pStyle w:val="Voetnoottekst"/>
        <w:rPr>
          <w:rFonts w:ascii="Arial" w:hAnsi="Arial"/>
        </w:rPr>
      </w:pPr>
      <w:r w:rsidRPr="009058EB">
        <w:rPr>
          <w:rStyle w:val="Voetnootmarkering"/>
          <w:rFonts w:ascii="Arial" w:hAnsi="Arial"/>
        </w:rPr>
        <w:footnoteRef/>
      </w:r>
      <w:r w:rsidRPr="009058EB">
        <w:rPr>
          <w:rFonts w:ascii="Arial" w:hAnsi="Arial"/>
        </w:rPr>
        <w:t xml:space="preserve"> HvJ EU 15 oktober 2009, ECLI:EU:C:2009:631. </w:t>
      </w:r>
    </w:p>
  </w:footnote>
  <w:footnote w:id="291">
    <w:p w14:paraId="21B1A05B" w14:textId="64931733" w:rsidR="003B4B48" w:rsidRPr="009058EB" w:rsidRDefault="003B4B48" w:rsidP="00B954BC">
      <w:pPr>
        <w:pStyle w:val="Voetnoottekst"/>
        <w:rPr>
          <w:rFonts w:ascii="Arial" w:hAnsi="Arial"/>
        </w:rPr>
      </w:pPr>
      <w:r w:rsidRPr="009058EB">
        <w:rPr>
          <w:rStyle w:val="Voetnootmarkering"/>
          <w:rFonts w:ascii="Arial" w:hAnsi="Arial"/>
        </w:rPr>
        <w:footnoteRef/>
      </w:r>
      <w:r w:rsidRPr="009058EB">
        <w:rPr>
          <w:rFonts w:ascii="Arial" w:hAnsi="Arial"/>
        </w:rPr>
        <w:t xml:space="preserve"> Gelet op het uitgangspunt van rechtseenheid zijn in de eerste plaats de verschillen tussen het bestuurs- en privaatrecht besprekenswaardig. De rechtseenheid brengt immers met zich dat het bestuursrecht en het privaatrecht eenzelfde regeling hebben, tenzij de aard van de rechtsgebieden een andere regeling rechtvaardigt. Zie voor een uitgebreidere bespreking van het belang van rechtseenheid paragraaf 1.6.</w:t>
      </w:r>
    </w:p>
  </w:footnote>
  <w:footnote w:id="292">
    <w:p w14:paraId="7C13E7C4" w14:textId="36D50DDC" w:rsidR="009B6B92" w:rsidRPr="009058EB" w:rsidRDefault="009B6B92">
      <w:pPr>
        <w:pStyle w:val="Voetnoottekst"/>
        <w:rPr>
          <w:rFonts w:ascii="Arial" w:hAnsi="Arial"/>
        </w:rPr>
      </w:pPr>
      <w:r w:rsidRPr="009058EB">
        <w:rPr>
          <w:rStyle w:val="Voetnootmarkering"/>
          <w:rFonts w:ascii="Arial" w:hAnsi="Arial"/>
        </w:rPr>
        <w:footnoteRef/>
      </w:r>
      <w:r w:rsidRPr="009058EB">
        <w:rPr>
          <w:rFonts w:ascii="Arial" w:hAnsi="Arial"/>
        </w:rPr>
        <w:t xml:space="preserve"> </w:t>
      </w:r>
      <w:r w:rsidRPr="009058EB">
        <w:rPr>
          <w:rFonts w:ascii="Arial" w:hAnsi="Arial"/>
          <w:i/>
          <w:iCs/>
        </w:rPr>
        <w:t>Kamerstukken II</w:t>
      </w:r>
      <w:r w:rsidRPr="009058EB">
        <w:rPr>
          <w:rFonts w:ascii="Arial" w:hAnsi="Arial"/>
        </w:rPr>
        <w:t xml:space="preserve"> 1991/92, 22486, nr. 14 (MvT).</w:t>
      </w:r>
    </w:p>
  </w:footnote>
  <w:footnote w:id="293">
    <w:p w14:paraId="013D85F1" w14:textId="77777777" w:rsidR="003B4B48" w:rsidRPr="009058EB" w:rsidRDefault="003B4B48" w:rsidP="00302264">
      <w:pPr>
        <w:pStyle w:val="Voetnoottekst"/>
        <w:rPr>
          <w:rFonts w:ascii="Arial" w:hAnsi="Arial"/>
        </w:rPr>
      </w:pPr>
      <w:r w:rsidRPr="009058EB">
        <w:rPr>
          <w:rStyle w:val="Voetnootmarkering"/>
          <w:rFonts w:ascii="Arial" w:hAnsi="Arial"/>
        </w:rPr>
        <w:footnoteRef/>
      </w:r>
      <w:r w:rsidRPr="009058EB">
        <w:rPr>
          <w:rFonts w:ascii="Arial" w:hAnsi="Arial"/>
        </w:rPr>
        <w:t xml:space="preserve"> Wiggers-Rust 2014, p. 69. </w:t>
      </w:r>
    </w:p>
  </w:footnote>
  <w:footnote w:id="294">
    <w:p w14:paraId="378BCC65" w14:textId="77777777" w:rsidR="003B4B48" w:rsidRPr="009058EB" w:rsidRDefault="003B4B48" w:rsidP="00302264">
      <w:pPr>
        <w:pStyle w:val="Voetnoottekst"/>
        <w:rPr>
          <w:rFonts w:ascii="Arial" w:hAnsi="Arial"/>
        </w:rPr>
      </w:pPr>
      <w:r w:rsidRPr="009058EB">
        <w:rPr>
          <w:rStyle w:val="Voetnootmarkering"/>
          <w:rFonts w:ascii="Arial" w:hAnsi="Arial"/>
        </w:rPr>
        <w:footnoteRef/>
      </w:r>
      <w:r w:rsidRPr="009058EB">
        <w:rPr>
          <w:rFonts w:ascii="Arial" w:hAnsi="Arial"/>
        </w:rPr>
        <w:t xml:space="preserve"> </w:t>
      </w:r>
      <w:r w:rsidRPr="009058EB">
        <w:rPr>
          <w:rFonts w:ascii="Arial" w:hAnsi="Arial"/>
          <w:i/>
          <w:iCs/>
        </w:rPr>
        <w:t>Kamerstukken II</w:t>
      </w:r>
      <w:r w:rsidRPr="009058EB">
        <w:rPr>
          <w:rFonts w:ascii="Arial" w:hAnsi="Arial"/>
        </w:rPr>
        <w:t xml:space="preserve"> 1991/92, 22486, nr. 3. (MvT), p. 20. </w:t>
      </w:r>
    </w:p>
  </w:footnote>
  <w:footnote w:id="295">
    <w:p w14:paraId="78B2E0BB" w14:textId="77777777" w:rsidR="002733A2" w:rsidRPr="009058EB" w:rsidRDefault="002733A2" w:rsidP="002733A2">
      <w:pPr>
        <w:pStyle w:val="Voetnoottekst"/>
        <w:rPr>
          <w:rFonts w:ascii="Arial" w:hAnsi="Arial"/>
        </w:rPr>
      </w:pPr>
      <w:r w:rsidRPr="009058EB">
        <w:rPr>
          <w:rStyle w:val="Voetnootmarkering"/>
          <w:rFonts w:ascii="Arial" w:hAnsi="Arial"/>
        </w:rPr>
        <w:footnoteRef/>
      </w:r>
      <w:r w:rsidRPr="009058EB">
        <w:rPr>
          <w:rFonts w:ascii="Arial" w:hAnsi="Arial"/>
        </w:rPr>
        <w:t xml:space="preserve"> </w:t>
      </w:r>
      <w:r w:rsidRPr="009058EB">
        <w:rPr>
          <w:rFonts w:ascii="Arial" w:hAnsi="Arial"/>
          <w:color w:val="232323"/>
          <w:szCs w:val="18"/>
        </w:rPr>
        <w:t xml:space="preserve">Van der Velde, </w:t>
      </w:r>
      <w:r w:rsidRPr="009058EB">
        <w:rPr>
          <w:rFonts w:ascii="Arial" w:hAnsi="Arial"/>
          <w:i/>
          <w:color w:val="232323"/>
          <w:szCs w:val="18"/>
        </w:rPr>
        <w:t xml:space="preserve">NJB </w:t>
      </w:r>
      <w:r w:rsidRPr="009058EB">
        <w:rPr>
          <w:rFonts w:ascii="Arial" w:hAnsi="Arial"/>
          <w:color w:val="232323"/>
          <w:szCs w:val="18"/>
        </w:rPr>
        <w:t>1997, p. 1705-1709.</w:t>
      </w:r>
    </w:p>
  </w:footnote>
  <w:footnote w:id="296">
    <w:p w14:paraId="092D032E" w14:textId="77777777" w:rsidR="003B4B48" w:rsidRPr="009058EB" w:rsidRDefault="003B4B48" w:rsidP="00302264">
      <w:pPr>
        <w:pStyle w:val="Voetnoottekst"/>
        <w:rPr>
          <w:rFonts w:ascii="Arial" w:hAnsi="Arial"/>
        </w:rPr>
      </w:pPr>
      <w:r w:rsidRPr="009058EB">
        <w:rPr>
          <w:rStyle w:val="Voetnootmarkering"/>
          <w:rFonts w:ascii="Arial" w:hAnsi="Arial"/>
        </w:rPr>
        <w:footnoteRef/>
      </w:r>
      <w:r w:rsidRPr="009058EB">
        <w:rPr>
          <w:rFonts w:ascii="Arial" w:hAnsi="Arial"/>
        </w:rPr>
        <w:t xml:space="preserve"> </w:t>
      </w:r>
      <w:r w:rsidRPr="009058EB">
        <w:rPr>
          <w:rFonts w:ascii="Arial" w:hAnsi="Arial"/>
          <w:color w:val="232323"/>
          <w:szCs w:val="18"/>
        </w:rPr>
        <w:t xml:space="preserve">Van der Velde, </w:t>
      </w:r>
      <w:r w:rsidRPr="009058EB">
        <w:rPr>
          <w:rFonts w:ascii="Arial" w:hAnsi="Arial"/>
          <w:i/>
          <w:color w:val="232323"/>
          <w:szCs w:val="18"/>
        </w:rPr>
        <w:t xml:space="preserve">NJB </w:t>
      </w:r>
      <w:r w:rsidRPr="009058EB">
        <w:rPr>
          <w:rFonts w:ascii="Arial" w:hAnsi="Arial"/>
          <w:color w:val="232323"/>
          <w:szCs w:val="18"/>
        </w:rPr>
        <w:t>1997, p. 1705-1709.</w:t>
      </w:r>
    </w:p>
  </w:footnote>
  <w:footnote w:id="297">
    <w:p w14:paraId="1EDFAFF0" w14:textId="77777777" w:rsidR="003B4B48" w:rsidRPr="009058EB" w:rsidRDefault="003B4B48" w:rsidP="00302264">
      <w:pPr>
        <w:pStyle w:val="Voetnoottekst"/>
        <w:rPr>
          <w:rFonts w:ascii="Arial" w:hAnsi="Arial"/>
        </w:rPr>
      </w:pPr>
      <w:r w:rsidRPr="009058EB">
        <w:rPr>
          <w:rStyle w:val="Voetnootmarkering"/>
          <w:rFonts w:ascii="Arial" w:hAnsi="Arial"/>
        </w:rPr>
        <w:footnoteRef/>
      </w:r>
      <w:r w:rsidRPr="009058EB">
        <w:rPr>
          <w:rFonts w:ascii="Arial" w:hAnsi="Arial"/>
        </w:rPr>
        <w:t xml:space="preserve"> CRvB 31 oktober 2002, ECLI:</w:t>
      </w:r>
      <w:proofErr w:type="gramStart"/>
      <w:r w:rsidRPr="009058EB">
        <w:rPr>
          <w:rFonts w:ascii="Arial" w:hAnsi="Arial"/>
        </w:rPr>
        <w:t>NL:CRVB</w:t>
      </w:r>
      <w:proofErr w:type="gramEnd"/>
      <w:r w:rsidRPr="009058EB">
        <w:rPr>
          <w:rFonts w:ascii="Arial" w:hAnsi="Arial"/>
        </w:rPr>
        <w:t xml:space="preserve">:2002:AF0226, </w:t>
      </w:r>
      <w:r w:rsidRPr="009058EB">
        <w:rPr>
          <w:rFonts w:ascii="Arial" w:hAnsi="Arial"/>
          <w:i/>
          <w:iCs/>
        </w:rPr>
        <w:t xml:space="preserve">AB </w:t>
      </w:r>
      <w:r w:rsidRPr="009058EB">
        <w:rPr>
          <w:rFonts w:ascii="Arial" w:hAnsi="Arial"/>
        </w:rPr>
        <w:t>2003, 62.</w:t>
      </w:r>
    </w:p>
  </w:footnote>
  <w:footnote w:id="298">
    <w:p w14:paraId="066D54D2" w14:textId="07DE421F" w:rsidR="003B4B48" w:rsidRPr="009058EB" w:rsidRDefault="003B4B48" w:rsidP="00302264">
      <w:pPr>
        <w:pStyle w:val="Voetnoottekst"/>
        <w:rPr>
          <w:rFonts w:ascii="Arial" w:hAnsi="Arial"/>
        </w:rPr>
      </w:pPr>
      <w:r w:rsidRPr="009058EB">
        <w:rPr>
          <w:rStyle w:val="Voetnootmarkering"/>
          <w:rFonts w:ascii="Arial" w:hAnsi="Arial"/>
        </w:rPr>
        <w:footnoteRef/>
      </w:r>
      <w:r w:rsidRPr="009058EB">
        <w:rPr>
          <w:rFonts w:ascii="Arial" w:hAnsi="Arial"/>
        </w:rPr>
        <w:t xml:space="preserve"> Koster, </w:t>
      </w:r>
      <w:r w:rsidRPr="009058EB">
        <w:rPr>
          <w:rFonts w:ascii="Arial" w:hAnsi="Arial"/>
          <w:i/>
          <w:iCs/>
          <w:color w:val="232323"/>
        </w:rPr>
        <w:t>Bb</w:t>
      </w:r>
      <w:r w:rsidRPr="009058EB">
        <w:rPr>
          <w:rFonts w:ascii="Arial" w:hAnsi="Arial"/>
          <w:color w:val="232323"/>
        </w:rPr>
        <w:t xml:space="preserve"> 2017/76</w:t>
      </w:r>
    </w:p>
  </w:footnote>
  <w:footnote w:id="299">
    <w:p w14:paraId="2FD9D42B" w14:textId="44DB23C5" w:rsidR="00D70356" w:rsidRPr="009058EB" w:rsidRDefault="00D70356" w:rsidP="00D70356">
      <w:pPr>
        <w:pStyle w:val="Voetnoottekst"/>
        <w:rPr>
          <w:rFonts w:ascii="Arial" w:hAnsi="Arial"/>
        </w:rPr>
      </w:pPr>
      <w:r w:rsidRPr="009058EB">
        <w:rPr>
          <w:rStyle w:val="Voetnootmarkering"/>
          <w:rFonts w:ascii="Arial" w:hAnsi="Arial"/>
        </w:rPr>
        <w:footnoteRef/>
      </w:r>
      <w:r w:rsidRPr="009058EB">
        <w:rPr>
          <w:rFonts w:ascii="Arial" w:hAnsi="Arial"/>
        </w:rPr>
        <w:t xml:space="preserve"> </w:t>
      </w:r>
      <w:r w:rsidR="00236AFE" w:rsidRPr="009058EB">
        <w:rPr>
          <w:rFonts w:ascii="Arial" w:hAnsi="Arial"/>
        </w:rPr>
        <w:t xml:space="preserve">Schlössels &amp; Zijlstra, </w:t>
      </w:r>
      <w:r w:rsidR="00236AFE" w:rsidRPr="009058EB">
        <w:rPr>
          <w:rFonts w:ascii="Arial" w:hAnsi="Arial"/>
          <w:i/>
          <w:iCs/>
          <w:color w:val="232323"/>
        </w:rPr>
        <w:t>Bestuursrecht in de sociale rechtsstaat Band 1 (HSB)</w:t>
      </w:r>
      <w:r w:rsidR="00236AFE" w:rsidRPr="009058EB">
        <w:rPr>
          <w:rFonts w:ascii="Arial" w:hAnsi="Arial"/>
          <w:color w:val="232323"/>
        </w:rPr>
        <w:t xml:space="preserve"> 2017/147.</w:t>
      </w:r>
    </w:p>
  </w:footnote>
  <w:footnote w:id="300">
    <w:p w14:paraId="73863051" w14:textId="6E1380CD" w:rsidR="00D70356" w:rsidRPr="009058EB" w:rsidRDefault="00D70356">
      <w:pPr>
        <w:pStyle w:val="Voetnoottekst"/>
        <w:rPr>
          <w:rFonts w:ascii="Arial" w:hAnsi="Arial"/>
        </w:rPr>
      </w:pPr>
      <w:r w:rsidRPr="009058EB">
        <w:rPr>
          <w:rStyle w:val="Voetnootmarkering"/>
          <w:rFonts w:ascii="Arial" w:hAnsi="Arial"/>
        </w:rPr>
        <w:footnoteRef/>
      </w:r>
      <w:r w:rsidRPr="009058EB">
        <w:rPr>
          <w:rFonts w:ascii="Arial" w:hAnsi="Arial"/>
        </w:rPr>
        <w:t xml:space="preserve"> Jongbloed, in: </w:t>
      </w:r>
      <w:r w:rsidRPr="009058EB">
        <w:rPr>
          <w:rFonts w:ascii="Arial" w:hAnsi="Arial"/>
          <w:i/>
          <w:iCs/>
        </w:rPr>
        <w:t>GS Vermogensrecht</w:t>
      </w:r>
      <w:r w:rsidRPr="009058EB">
        <w:rPr>
          <w:rFonts w:ascii="Arial" w:hAnsi="Arial"/>
        </w:rPr>
        <w:t>, art. 3:305a BW, aant. 17.2.</w:t>
      </w:r>
    </w:p>
  </w:footnote>
  <w:footnote w:id="301">
    <w:p w14:paraId="1E89B5E4" w14:textId="12D8D5D0" w:rsidR="003B4B48" w:rsidRPr="009058EB" w:rsidRDefault="003B4B48">
      <w:pPr>
        <w:pStyle w:val="Voetnoottekst"/>
        <w:rPr>
          <w:rFonts w:ascii="Arial" w:hAnsi="Arial"/>
        </w:rPr>
      </w:pPr>
      <w:r w:rsidRPr="009058EB">
        <w:rPr>
          <w:rStyle w:val="Voetnootmarkering"/>
          <w:rFonts w:ascii="Arial" w:hAnsi="Arial"/>
        </w:rPr>
        <w:footnoteRef/>
      </w:r>
      <w:r w:rsidRPr="009058EB">
        <w:rPr>
          <w:rFonts w:ascii="Arial" w:hAnsi="Arial"/>
        </w:rPr>
        <w:t xml:space="preserve"> Deze conclusie trek ik op basis van de door mij bestudeerde jurisprudentie. Empirisch onderzoek is de gewezen weg om deze stelling hard te maken.</w:t>
      </w:r>
    </w:p>
  </w:footnote>
  <w:footnote w:id="302">
    <w:p w14:paraId="0A59870E" w14:textId="75386232" w:rsidR="003B4B48" w:rsidRPr="009058EB" w:rsidRDefault="003B4B48" w:rsidP="00861444">
      <w:pPr>
        <w:pStyle w:val="Voetnoottekst"/>
        <w:rPr>
          <w:rFonts w:ascii="Arial" w:hAnsi="Arial"/>
        </w:rPr>
      </w:pPr>
      <w:r w:rsidRPr="009058EB">
        <w:rPr>
          <w:rStyle w:val="Voetnootmarkering"/>
          <w:rFonts w:ascii="Arial" w:hAnsi="Arial"/>
        </w:rPr>
        <w:footnoteRef/>
      </w:r>
      <w:r w:rsidRPr="009058EB">
        <w:rPr>
          <w:rFonts w:ascii="Arial" w:hAnsi="Arial"/>
        </w:rPr>
        <w:t xml:space="preserve"> Zie ter illustratie: </w:t>
      </w:r>
      <w:r w:rsidRPr="009058EB">
        <w:rPr>
          <w:rFonts w:ascii="Arial" w:hAnsi="Arial"/>
          <w:color w:val="232323"/>
          <w:shd w:val="clear" w:color="auto" w:fill="FFFFFF"/>
        </w:rPr>
        <w:t>ABRvS 21 februari 2007, </w:t>
      </w:r>
      <w:hyperlink r:id="rId10" w:history="1">
        <w:r w:rsidRPr="009058EB">
          <w:rPr>
            <w:rFonts w:ascii="Arial" w:hAnsi="Arial"/>
            <w:color w:val="232323"/>
          </w:rPr>
          <w:t>ECLI:</w:t>
        </w:r>
        <w:proofErr w:type="gramStart"/>
        <w:r w:rsidRPr="009058EB">
          <w:rPr>
            <w:rFonts w:ascii="Arial" w:hAnsi="Arial"/>
            <w:color w:val="232323"/>
          </w:rPr>
          <w:t>NL:RVS</w:t>
        </w:r>
        <w:proofErr w:type="gramEnd"/>
        <w:r w:rsidRPr="009058EB">
          <w:rPr>
            <w:rFonts w:ascii="Arial" w:hAnsi="Arial"/>
            <w:color w:val="232323"/>
          </w:rPr>
          <w:t>:</w:t>
        </w:r>
        <w:r w:rsidRPr="009058EB">
          <w:rPr>
            <w:rFonts w:ascii="Arial" w:hAnsi="Arial"/>
            <w:color w:val="232323"/>
            <w:shd w:val="clear" w:color="auto" w:fill="FFFFFF"/>
          </w:rPr>
          <w:t>2007</w:t>
        </w:r>
        <w:r w:rsidRPr="009058EB">
          <w:rPr>
            <w:rFonts w:ascii="Arial" w:hAnsi="Arial"/>
            <w:color w:val="232323"/>
          </w:rPr>
          <w:t>:AZ8999</w:t>
        </w:r>
      </w:hyperlink>
      <w:r w:rsidRPr="009058EB">
        <w:rPr>
          <w:rFonts w:ascii="Arial" w:hAnsi="Arial"/>
          <w:color w:val="232323"/>
          <w:shd w:val="clear" w:color="auto" w:fill="FFFFFF"/>
        </w:rPr>
        <w:t xml:space="preserve">, </w:t>
      </w:r>
      <w:r w:rsidRPr="009058EB">
        <w:rPr>
          <w:rStyle w:val="Nadruk"/>
          <w:rFonts w:ascii="Arial" w:hAnsi="Arial"/>
          <w:color w:val="232323"/>
          <w:shd w:val="clear" w:color="auto" w:fill="FFFFFF"/>
        </w:rPr>
        <w:t>JB</w:t>
      </w:r>
      <w:r w:rsidRPr="009058EB">
        <w:rPr>
          <w:rFonts w:ascii="Arial" w:hAnsi="Arial"/>
          <w:color w:val="232323"/>
          <w:shd w:val="clear" w:color="auto" w:fill="FFFFFF"/>
        </w:rPr>
        <w:t> 2007/72 (</w:t>
      </w:r>
      <w:r w:rsidRPr="009058EB">
        <w:rPr>
          <w:rFonts w:ascii="Arial" w:hAnsi="Arial"/>
          <w:i/>
          <w:iCs/>
          <w:color w:val="232323"/>
          <w:shd w:val="clear" w:color="auto" w:fill="FFFFFF"/>
        </w:rPr>
        <w:t>Dorpsraad Zwaanshoek</w:t>
      </w:r>
      <w:r w:rsidRPr="009058EB">
        <w:rPr>
          <w:rFonts w:ascii="Arial" w:hAnsi="Arial"/>
          <w:color w:val="232323"/>
          <w:shd w:val="clear" w:color="auto" w:fill="FFFFFF"/>
        </w:rPr>
        <w:t xml:space="preserve">); </w:t>
      </w:r>
      <w:r w:rsidRPr="009058EB">
        <w:rPr>
          <w:rFonts w:ascii="Arial" w:hAnsi="Arial"/>
          <w:color w:val="232323"/>
        </w:rPr>
        <w:t xml:space="preserve">ABRvS 30 mei 2007, ECLI:NL:RVS:2007:BA6009, </w:t>
      </w:r>
      <w:r w:rsidR="004D1A41" w:rsidRPr="009058EB">
        <w:rPr>
          <w:rFonts w:ascii="Arial" w:hAnsi="Arial"/>
          <w:i/>
          <w:iCs/>
          <w:color w:val="232323"/>
          <w:szCs w:val="24"/>
        </w:rPr>
        <w:t xml:space="preserve">Gst. </w:t>
      </w:r>
      <w:r w:rsidR="004D1A41" w:rsidRPr="009058EB">
        <w:rPr>
          <w:rFonts w:ascii="Arial" w:hAnsi="Arial"/>
          <w:color w:val="232323"/>
          <w:szCs w:val="24"/>
        </w:rPr>
        <w:t xml:space="preserve">2008, 75, </w:t>
      </w:r>
      <w:r w:rsidRPr="009058EB">
        <w:rPr>
          <w:rFonts w:ascii="Arial" w:hAnsi="Arial"/>
          <w:color w:val="232323"/>
        </w:rPr>
        <w:t>m.nt. W.P. Adriaanse.</w:t>
      </w:r>
    </w:p>
  </w:footnote>
  <w:footnote w:id="303">
    <w:p w14:paraId="7F9DA6A3" w14:textId="29E484F6" w:rsidR="003B4B48" w:rsidRPr="009058EB" w:rsidRDefault="003B4B48">
      <w:pPr>
        <w:pStyle w:val="Voetnoottekst"/>
        <w:rPr>
          <w:rFonts w:ascii="Arial" w:hAnsi="Arial"/>
        </w:rPr>
      </w:pPr>
      <w:r w:rsidRPr="009058EB">
        <w:rPr>
          <w:rStyle w:val="Voetnootmarkering"/>
          <w:rFonts w:ascii="Arial" w:hAnsi="Arial"/>
        </w:rPr>
        <w:footnoteRef/>
      </w:r>
      <w:r w:rsidRPr="009058EB">
        <w:rPr>
          <w:rFonts w:ascii="Arial" w:hAnsi="Arial"/>
        </w:rPr>
        <w:t xml:space="preserve"> </w:t>
      </w:r>
      <w:r w:rsidRPr="009058EB">
        <w:rPr>
          <w:rFonts w:ascii="Arial" w:hAnsi="Arial"/>
          <w:i/>
          <w:iCs/>
        </w:rPr>
        <w:t>Kamerstukken II</w:t>
      </w:r>
      <w:r w:rsidRPr="009058EB">
        <w:rPr>
          <w:rFonts w:ascii="Arial" w:hAnsi="Arial"/>
        </w:rPr>
        <w:t xml:space="preserve"> 1991/92, 22486, nr. 3 (MvT), p. 28. </w:t>
      </w:r>
    </w:p>
  </w:footnote>
  <w:footnote w:id="304">
    <w:p w14:paraId="2DD37A06" w14:textId="3ECD98CF" w:rsidR="00085BE1" w:rsidRPr="009058EB" w:rsidRDefault="00085BE1">
      <w:pPr>
        <w:pStyle w:val="Voetnoottekst"/>
        <w:rPr>
          <w:rFonts w:ascii="Arial" w:hAnsi="Arial"/>
        </w:rPr>
      </w:pPr>
      <w:r w:rsidRPr="009058EB">
        <w:rPr>
          <w:rStyle w:val="Voetnootmarkering"/>
          <w:rFonts w:ascii="Arial" w:hAnsi="Arial"/>
        </w:rPr>
        <w:footnoteRef/>
      </w:r>
      <w:r w:rsidRPr="009058EB">
        <w:rPr>
          <w:rFonts w:ascii="Arial" w:hAnsi="Arial"/>
        </w:rPr>
        <w:t xml:space="preserve"> </w:t>
      </w:r>
      <w:r w:rsidR="009D5ABB" w:rsidRPr="009058EB">
        <w:rPr>
          <w:rFonts w:ascii="Arial" w:hAnsi="Arial"/>
          <w:i/>
          <w:iCs/>
        </w:rPr>
        <w:t>Kamerstukken II</w:t>
      </w:r>
      <w:r w:rsidR="009D5ABB" w:rsidRPr="009058EB">
        <w:rPr>
          <w:rFonts w:ascii="Arial" w:hAnsi="Arial"/>
        </w:rPr>
        <w:t>, 1991/92, 22 486, nr. 3 (MvT), p. 21 e.v.</w:t>
      </w:r>
    </w:p>
  </w:footnote>
  <w:footnote w:id="305">
    <w:p w14:paraId="2B2E763D" w14:textId="5C43D39D" w:rsidR="003B4B48" w:rsidRPr="009058EB" w:rsidRDefault="003B4B48">
      <w:pPr>
        <w:pStyle w:val="Voetnoottekst"/>
        <w:rPr>
          <w:rFonts w:ascii="Arial" w:hAnsi="Arial"/>
        </w:rPr>
      </w:pPr>
      <w:r w:rsidRPr="009058EB">
        <w:rPr>
          <w:rStyle w:val="Voetnootmarkering"/>
          <w:rFonts w:ascii="Arial" w:hAnsi="Arial"/>
        </w:rPr>
        <w:footnoteRef/>
      </w:r>
      <w:r w:rsidRPr="009058EB">
        <w:rPr>
          <w:rFonts w:ascii="Arial" w:hAnsi="Arial"/>
        </w:rPr>
        <w:t xml:space="preserve"> Overigens betoog ik in paragraaf 6.5 dat het representativiteitsvereiste mijns inziens zo geïnterpreteerd moet worden dat het hetzelfde inhoudt als het vereiste van feitelijke werkzaamheden. </w:t>
      </w:r>
    </w:p>
  </w:footnote>
  <w:footnote w:id="306">
    <w:p w14:paraId="684172C1" w14:textId="0FD88B79" w:rsidR="00304A9E" w:rsidRPr="009058EB" w:rsidRDefault="00304A9E" w:rsidP="00304A9E">
      <w:pPr>
        <w:pStyle w:val="Voetnoottekst"/>
        <w:rPr>
          <w:rFonts w:ascii="Arial" w:hAnsi="Arial"/>
        </w:rPr>
      </w:pPr>
      <w:r w:rsidRPr="009058EB">
        <w:rPr>
          <w:rStyle w:val="Voetnootmarkering"/>
          <w:rFonts w:ascii="Arial" w:hAnsi="Arial"/>
        </w:rPr>
        <w:footnoteRef/>
      </w:r>
      <w:r w:rsidRPr="009058EB">
        <w:rPr>
          <w:rFonts w:ascii="Arial" w:hAnsi="Arial"/>
        </w:rPr>
        <w:t xml:space="preserve"> </w:t>
      </w:r>
      <w:r w:rsidR="00CD22BE" w:rsidRPr="009058EB">
        <w:rPr>
          <w:rFonts w:ascii="Arial" w:hAnsi="Arial"/>
        </w:rPr>
        <w:t xml:space="preserve">Zo schrijft ook Jongbloed. Zie: </w:t>
      </w:r>
      <w:r w:rsidRPr="009058EB">
        <w:rPr>
          <w:rFonts w:ascii="Arial" w:hAnsi="Arial"/>
        </w:rPr>
        <w:t xml:space="preserve">Jongbloed, in: </w:t>
      </w:r>
      <w:r w:rsidRPr="009058EB">
        <w:rPr>
          <w:rFonts w:ascii="Arial" w:hAnsi="Arial"/>
          <w:i/>
          <w:iCs/>
        </w:rPr>
        <w:t>GS Vermogensrecht</w:t>
      </w:r>
      <w:r w:rsidRPr="009058EB">
        <w:rPr>
          <w:rFonts w:ascii="Arial" w:hAnsi="Arial"/>
        </w:rPr>
        <w:t>, art. 3:305a BW, aant. 13.3.</w:t>
      </w:r>
    </w:p>
  </w:footnote>
  <w:footnote w:id="307">
    <w:p w14:paraId="22B27DB2" w14:textId="529FC244" w:rsidR="00CD22BE" w:rsidRPr="009058EB" w:rsidRDefault="00CD22BE">
      <w:pPr>
        <w:pStyle w:val="Voetnoottekst"/>
        <w:rPr>
          <w:rFonts w:ascii="Arial" w:hAnsi="Arial"/>
        </w:rPr>
      </w:pPr>
      <w:r w:rsidRPr="009058EB">
        <w:rPr>
          <w:rStyle w:val="Voetnootmarkering"/>
          <w:rFonts w:ascii="Arial" w:hAnsi="Arial"/>
        </w:rPr>
        <w:footnoteRef/>
      </w:r>
      <w:r w:rsidRPr="009058EB">
        <w:rPr>
          <w:rFonts w:ascii="Arial" w:hAnsi="Arial"/>
        </w:rPr>
        <w:t xml:space="preserve"> Schutgens en Sillen hebben geen aanwijzingen gezien dat de burgerlijke rechter overspoeld wordt met kansloze, chicaneuze of onnodig hinderlijke zaken. Zie: Schutgens &amp; Sillen 2021, p. 184.</w:t>
      </w:r>
    </w:p>
  </w:footnote>
  <w:footnote w:id="308">
    <w:p w14:paraId="77C075C0" w14:textId="62650A6F" w:rsidR="003B4B48" w:rsidRPr="009058EB" w:rsidRDefault="003B4B48">
      <w:pPr>
        <w:pStyle w:val="Voetnoottekst"/>
        <w:rPr>
          <w:rFonts w:ascii="Arial" w:hAnsi="Arial"/>
        </w:rPr>
      </w:pPr>
      <w:r w:rsidRPr="009058EB">
        <w:rPr>
          <w:rStyle w:val="Voetnootmarkering"/>
          <w:rFonts w:ascii="Arial" w:hAnsi="Arial"/>
        </w:rPr>
        <w:footnoteRef/>
      </w:r>
      <w:r w:rsidRPr="009058EB">
        <w:rPr>
          <w:rFonts w:ascii="Arial" w:hAnsi="Arial"/>
        </w:rPr>
        <w:t xml:space="preserve"> Tot dit oordeel kom ik op basis van de door mij bestudeerde jurisprudentie. Er is empirisch onderzoek nodig om hard te maken dat de bestuursrechter meer last ondervindt van kansloze en onnodig hinderlijke algemeenbelangacties dan de burgerlijke rechter. Ik ga verder in op deze mogelijkheid tot vervolgonderzoek in paragraaf 7.2.</w:t>
      </w:r>
    </w:p>
  </w:footnote>
  <w:footnote w:id="309">
    <w:p w14:paraId="4F6165E5" w14:textId="65F4A843" w:rsidR="0045720F" w:rsidRPr="009058EB" w:rsidRDefault="0045720F">
      <w:pPr>
        <w:pStyle w:val="Voetnoottekst"/>
        <w:rPr>
          <w:rFonts w:ascii="Arial" w:hAnsi="Arial"/>
        </w:rPr>
      </w:pPr>
      <w:r w:rsidRPr="009058EB">
        <w:rPr>
          <w:rStyle w:val="Voetnootmarkering"/>
          <w:rFonts w:ascii="Arial" w:hAnsi="Arial"/>
        </w:rPr>
        <w:footnoteRef/>
      </w:r>
      <w:r w:rsidRPr="009058EB">
        <w:rPr>
          <w:rFonts w:ascii="Arial" w:hAnsi="Arial"/>
        </w:rPr>
        <w:t xml:space="preserve"> </w:t>
      </w:r>
      <w:r w:rsidRPr="009058EB">
        <w:rPr>
          <w:rFonts w:ascii="Arial" w:hAnsi="Arial"/>
          <w:i/>
          <w:iCs/>
        </w:rPr>
        <w:t xml:space="preserve">Kamerstukken II </w:t>
      </w:r>
      <w:r w:rsidRPr="009058EB">
        <w:rPr>
          <w:rFonts w:ascii="Arial" w:hAnsi="Arial"/>
        </w:rPr>
        <w:t>2016/17, 34608, nr. 3 (MvT), p. 1 &amp; 2.</w:t>
      </w:r>
    </w:p>
  </w:footnote>
  <w:footnote w:id="310">
    <w:p w14:paraId="1CCC10ED" w14:textId="72CB9690" w:rsidR="00D155EE" w:rsidRPr="009058EB" w:rsidRDefault="00D155EE">
      <w:pPr>
        <w:pStyle w:val="Voetnoottekst"/>
        <w:rPr>
          <w:rFonts w:ascii="Arial" w:hAnsi="Arial"/>
        </w:rPr>
      </w:pPr>
      <w:r w:rsidRPr="009058EB">
        <w:rPr>
          <w:rStyle w:val="Voetnootmarkering"/>
          <w:rFonts w:ascii="Arial" w:hAnsi="Arial"/>
        </w:rPr>
        <w:footnoteRef/>
      </w:r>
      <w:r w:rsidRPr="009058EB">
        <w:rPr>
          <w:rFonts w:ascii="Arial" w:hAnsi="Arial"/>
        </w:rPr>
        <w:t xml:space="preserve"> </w:t>
      </w:r>
      <w:r w:rsidRPr="009058EB">
        <w:rPr>
          <w:rFonts w:ascii="Arial" w:hAnsi="Arial"/>
          <w:i/>
          <w:iCs/>
        </w:rPr>
        <w:t xml:space="preserve">Kamerstukken II </w:t>
      </w:r>
      <w:r w:rsidRPr="009058EB">
        <w:rPr>
          <w:rFonts w:ascii="Arial" w:hAnsi="Arial"/>
        </w:rPr>
        <w:t>2016/17, 34608, nr. 3 (MvT), p. 19.</w:t>
      </w:r>
    </w:p>
  </w:footnote>
  <w:footnote w:id="311">
    <w:p w14:paraId="78F5E19B" w14:textId="4A45D927" w:rsidR="001E3C34" w:rsidRPr="009058EB" w:rsidRDefault="001E3C34">
      <w:pPr>
        <w:pStyle w:val="Voetnoottekst"/>
        <w:rPr>
          <w:rFonts w:ascii="Arial" w:hAnsi="Arial"/>
        </w:rPr>
      </w:pPr>
      <w:r w:rsidRPr="009058EB">
        <w:rPr>
          <w:rStyle w:val="Voetnootmarkering"/>
          <w:rFonts w:ascii="Arial" w:hAnsi="Arial"/>
        </w:rPr>
        <w:footnoteRef/>
      </w:r>
      <w:r w:rsidRPr="009058EB">
        <w:rPr>
          <w:rFonts w:ascii="Arial" w:hAnsi="Arial"/>
        </w:rPr>
        <w:t xml:space="preserve"> Hautvast, </w:t>
      </w:r>
      <w:r w:rsidRPr="009058EB">
        <w:rPr>
          <w:rFonts w:ascii="Arial" w:hAnsi="Arial"/>
          <w:i/>
          <w:iCs/>
        </w:rPr>
        <w:t>Maandblad voor ondernemingsrecht</w:t>
      </w:r>
      <w:r w:rsidRPr="009058EB">
        <w:rPr>
          <w:rFonts w:ascii="Arial" w:hAnsi="Arial"/>
        </w:rPr>
        <w:t xml:space="preserve"> 2022, p. 81-87</w:t>
      </w:r>
    </w:p>
  </w:footnote>
  <w:footnote w:id="312">
    <w:p w14:paraId="14EBAFA3" w14:textId="009E2CB0" w:rsidR="00476721" w:rsidRPr="009058EB" w:rsidRDefault="00476721">
      <w:pPr>
        <w:pStyle w:val="Voetnoottekst"/>
        <w:rPr>
          <w:rFonts w:ascii="Arial" w:hAnsi="Arial"/>
        </w:rPr>
      </w:pPr>
      <w:r w:rsidRPr="009058EB">
        <w:rPr>
          <w:rStyle w:val="Voetnootmarkering"/>
          <w:rFonts w:ascii="Arial" w:hAnsi="Arial"/>
        </w:rPr>
        <w:footnoteRef/>
      </w:r>
      <w:r w:rsidRPr="009058EB">
        <w:rPr>
          <w:rFonts w:ascii="Arial" w:hAnsi="Arial"/>
        </w:rPr>
        <w:t xml:space="preserve"> </w:t>
      </w:r>
      <w:r w:rsidR="001E3C34" w:rsidRPr="009058EB">
        <w:rPr>
          <w:rFonts w:ascii="Arial" w:hAnsi="Arial"/>
          <w:i/>
          <w:iCs/>
        </w:rPr>
        <w:t xml:space="preserve">Kamerstukken II </w:t>
      </w:r>
      <w:r w:rsidR="001E3C34" w:rsidRPr="009058EB">
        <w:rPr>
          <w:rFonts w:ascii="Arial" w:hAnsi="Arial"/>
        </w:rPr>
        <w:t>2016/17, 34608, nr. 14.</w:t>
      </w:r>
    </w:p>
  </w:footnote>
  <w:footnote w:id="313">
    <w:p w14:paraId="495EDF54" w14:textId="7AC38442" w:rsidR="00D95625" w:rsidRPr="009058EB" w:rsidRDefault="00D95625">
      <w:pPr>
        <w:pStyle w:val="Voetnoottekst"/>
        <w:rPr>
          <w:rFonts w:ascii="Arial" w:hAnsi="Arial"/>
        </w:rPr>
      </w:pPr>
      <w:r w:rsidRPr="009058EB">
        <w:rPr>
          <w:rStyle w:val="Voetnootmarkering"/>
          <w:rFonts w:ascii="Arial" w:hAnsi="Arial"/>
        </w:rPr>
        <w:footnoteRef/>
      </w:r>
      <w:r w:rsidRPr="009058EB">
        <w:rPr>
          <w:rFonts w:ascii="Arial" w:hAnsi="Arial"/>
        </w:rPr>
        <w:t xml:space="preserve"> Art. 3:305a lid 2 sub c, d &amp; e BW. </w:t>
      </w:r>
    </w:p>
  </w:footnote>
  <w:footnote w:id="314">
    <w:p w14:paraId="611CD734" w14:textId="4946AD2B" w:rsidR="00D95625" w:rsidRPr="009058EB" w:rsidRDefault="00D95625">
      <w:pPr>
        <w:pStyle w:val="Voetnoottekst"/>
        <w:rPr>
          <w:rFonts w:ascii="Arial" w:hAnsi="Arial"/>
        </w:rPr>
      </w:pPr>
      <w:r w:rsidRPr="009058EB">
        <w:rPr>
          <w:rStyle w:val="Voetnootmarkering"/>
          <w:rFonts w:ascii="Arial" w:hAnsi="Arial"/>
        </w:rPr>
        <w:footnoteRef/>
      </w:r>
      <w:r w:rsidRPr="009058EB">
        <w:rPr>
          <w:rFonts w:ascii="Arial" w:hAnsi="Arial"/>
        </w:rPr>
        <w:t xml:space="preserve"> </w:t>
      </w:r>
      <w:r w:rsidR="00C52735" w:rsidRPr="009058EB">
        <w:rPr>
          <w:rFonts w:ascii="Arial" w:hAnsi="Arial"/>
          <w:i/>
          <w:iCs/>
        </w:rPr>
        <w:t xml:space="preserve">Kamerstukken II </w:t>
      </w:r>
      <w:r w:rsidR="00C52735" w:rsidRPr="009058EB">
        <w:rPr>
          <w:rFonts w:ascii="Arial" w:hAnsi="Arial"/>
        </w:rPr>
        <w:t>2016/17, 34608, nr. 3 (MvT), p. 8.</w:t>
      </w:r>
    </w:p>
  </w:footnote>
  <w:footnote w:id="315">
    <w:p w14:paraId="0AA7B770" w14:textId="75FA3610" w:rsidR="005D50D4" w:rsidRPr="009058EB" w:rsidRDefault="005D50D4">
      <w:pPr>
        <w:pStyle w:val="Voetnoottekst"/>
        <w:rPr>
          <w:rFonts w:ascii="Arial" w:hAnsi="Arial"/>
        </w:rPr>
      </w:pPr>
      <w:r w:rsidRPr="009058EB">
        <w:rPr>
          <w:rStyle w:val="Voetnootmarkering"/>
          <w:rFonts w:ascii="Arial" w:hAnsi="Arial"/>
        </w:rPr>
        <w:footnoteRef/>
      </w:r>
      <w:r w:rsidRPr="009058EB">
        <w:rPr>
          <w:rFonts w:ascii="Arial" w:hAnsi="Arial"/>
        </w:rPr>
        <w:t xml:space="preserve"> </w:t>
      </w:r>
      <w:r w:rsidR="0059587A" w:rsidRPr="009058EB">
        <w:rPr>
          <w:rFonts w:ascii="Arial" w:hAnsi="Arial"/>
        </w:rPr>
        <w:t>Zo besloot de Afdeling naar aanleiding van het antwoord op de prejudiciële vragen aan het Hof van Justitie van de Europese Unie. Zie: ABRvS 4 mei 2021, ECLI:</w:t>
      </w:r>
      <w:proofErr w:type="gramStart"/>
      <w:r w:rsidR="0059587A" w:rsidRPr="009058EB">
        <w:rPr>
          <w:rFonts w:ascii="Arial" w:hAnsi="Arial"/>
        </w:rPr>
        <w:t>NL:RVS</w:t>
      </w:r>
      <w:proofErr w:type="gramEnd"/>
      <w:r w:rsidR="0059587A" w:rsidRPr="009058EB">
        <w:rPr>
          <w:rFonts w:ascii="Arial" w:hAnsi="Arial"/>
        </w:rPr>
        <w:t>:2021:786; HvJ EU 14 januari 2021, ECLI:EU:C:2021:7.</w:t>
      </w:r>
    </w:p>
  </w:footnote>
  <w:footnote w:id="316">
    <w:p w14:paraId="5826D6BD" w14:textId="2B2D3B12" w:rsidR="00AC3382" w:rsidRPr="009058EB" w:rsidRDefault="00AC3382">
      <w:pPr>
        <w:pStyle w:val="Voetnoottekst"/>
        <w:rPr>
          <w:rFonts w:ascii="Arial" w:hAnsi="Arial"/>
        </w:rPr>
      </w:pPr>
      <w:r w:rsidRPr="009058EB">
        <w:rPr>
          <w:rStyle w:val="Voetnootmarkering"/>
          <w:rFonts w:ascii="Arial" w:hAnsi="Arial"/>
        </w:rPr>
        <w:footnoteRef/>
      </w:r>
      <w:r w:rsidRPr="009058EB">
        <w:rPr>
          <w:rFonts w:ascii="Arial" w:hAnsi="Arial"/>
        </w:rPr>
        <w:t xml:space="preserve"> Heeft de belangenorganisatie wel een zienswijze ingediend? Dan verklaart de bestuursrechter haar beroep ontvankelijk zonder dat de belangenorganisatie een bepaalde rechtsvorm, een voldoende specifieke statutaire doelstelling of feitelijke werkzaamheden hoeft te hebben. Dit staat verder uitgewerkt in de inleidende paragraaf van hoofdstuk 5. </w:t>
      </w:r>
    </w:p>
  </w:footnote>
  <w:footnote w:id="317">
    <w:p w14:paraId="7AFCB2EF" w14:textId="355BA5A2" w:rsidR="00B108D2" w:rsidRPr="009058EB" w:rsidRDefault="00B108D2">
      <w:pPr>
        <w:pStyle w:val="Voetnoottekst"/>
        <w:rPr>
          <w:rFonts w:ascii="Arial" w:hAnsi="Arial"/>
        </w:rPr>
      </w:pPr>
      <w:r w:rsidRPr="009058EB">
        <w:rPr>
          <w:rStyle w:val="Voetnootmarkering"/>
          <w:rFonts w:ascii="Arial" w:hAnsi="Arial"/>
        </w:rPr>
        <w:footnoteRef/>
      </w:r>
      <w:r w:rsidRPr="009058EB">
        <w:rPr>
          <w:rFonts w:ascii="Arial" w:hAnsi="Arial"/>
        </w:rPr>
        <w:t xml:space="preserve"> Deze algemene notie heb ik besproken in paragraaf 2.3. </w:t>
      </w:r>
    </w:p>
  </w:footnote>
  <w:footnote w:id="318">
    <w:p w14:paraId="55AF2461" w14:textId="426CE033" w:rsidR="00DC3B41" w:rsidRPr="009058EB" w:rsidRDefault="00DC3B41" w:rsidP="00DC3B41">
      <w:pPr>
        <w:pStyle w:val="Voetnoottekst"/>
        <w:rPr>
          <w:rFonts w:ascii="Arial" w:hAnsi="Arial"/>
        </w:rPr>
      </w:pPr>
      <w:r w:rsidRPr="009058EB">
        <w:rPr>
          <w:rStyle w:val="Voetnootmarkering"/>
          <w:rFonts w:ascii="Arial" w:hAnsi="Arial"/>
        </w:rPr>
        <w:footnoteRef/>
      </w:r>
      <w:r w:rsidRPr="009058EB">
        <w:rPr>
          <w:rFonts w:ascii="Arial" w:hAnsi="Arial"/>
        </w:rPr>
        <w:t xml:space="preserve"> Hoe deze wetswijziging precies moet worden vormgegeven laat ik in het midden. De uitzondering op het representativiteitsvereiste opnemen in lid 6 van artikel 3:305a, waarin vorderingen met een ideëel doel worden vrijgesteld van bepaalde ontvankelijkheidsvereisten, lijkt mij niet aan te raden. Onder vorderingen met een ideëel doel worden namelijk opvallend genoeg ook acties geschaard die duidelijk zijn te kwalificeren als een groepsactie. Voorbeelden hiervan zijn: Rb. Den Haag 10 augustus 2022, ECLI:</w:t>
      </w:r>
      <w:proofErr w:type="gramStart"/>
      <w:r w:rsidRPr="009058EB">
        <w:rPr>
          <w:rFonts w:ascii="Arial" w:hAnsi="Arial"/>
        </w:rPr>
        <w:t>NL:RBDHA</w:t>
      </w:r>
      <w:proofErr w:type="gramEnd"/>
      <w:r w:rsidRPr="009058EB">
        <w:rPr>
          <w:rFonts w:ascii="Arial" w:hAnsi="Arial"/>
        </w:rPr>
        <w:t>:2022:8059; Rb. Midden-Nederland 2 juni 2021, ECLI:</w:t>
      </w:r>
      <w:proofErr w:type="gramStart"/>
      <w:r w:rsidRPr="009058EB">
        <w:rPr>
          <w:rFonts w:ascii="Arial" w:hAnsi="Arial"/>
        </w:rPr>
        <w:t>NL:RBMNE</w:t>
      </w:r>
      <w:proofErr w:type="gramEnd"/>
      <w:r w:rsidRPr="009058EB">
        <w:rPr>
          <w:rFonts w:ascii="Arial" w:hAnsi="Arial"/>
        </w:rPr>
        <w:t>:2021:2142; Hof Amsterdam 11 oktober 2022, ECLI:NL:GHAMS:2022:2874.</w:t>
      </w:r>
    </w:p>
  </w:footnote>
  <w:footnote w:id="319">
    <w:p w14:paraId="1B125C71" w14:textId="77777777" w:rsidR="004002EC" w:rsidRPr="009058EB" w:rsidRDefault="004002EC" w:rsidP="004002EC">
      <w:pPr>
        <w:pStyle w:val="Voetnoottekst"/>
        <w:rPr>
          <w:rFonts w:ascii="Arial" w:hAnsi="Arial"/>
        </w:rPr>
      </w:pPr>
      <w:r w:rsidRPr="009058EB">
        <w:rPr>
          <w:rStyle w:val="Voetnootmarkering"/>
          <w:rFonts w:ascii="Arial" w:hAnsi="Arial"/>
        </w:rPr>
        <w:footnoteRef/>
      </w:r>
      <w:r w:rsidRPr="009058EB">
        <w:rPr>
          <w:rFonts w:ascii="Arial" w:hAnsi="Arial"/>
        </w:rPr>
        <w:t xml:space="preserve"> Deze governancevereisten gelden nu ook al voor vorderingen die niet vallen onder art. 3:305a lid 6 BW. Ze staan in art. 3:305a lid 2 sub c, d en e 3:305a BW.</w:t>
      </w:r>
    </w:p>
  </w:footnote>
  <w:footnote w:id="320">
    <w:p w14:paraId="02AA2C9E" w14:textId="1D2FD9FA" w:rsidR="00665BA1" w:rsidRPr="009058EB" w:rsidRDefault="00665BA1">
      <w:pPr>
        <w:pStyle w:val="Voetnoottekst"/>
        <w:rPr>
          <w:rFonts w:ascii="Arial" w:hAnsi="Arial"/>
        </w:rPr>
      </w:pPr>
      <w:r w:rsidRPr="009058EB">
        <w:rPr>
          <w:rStyle w:val="Voetnootmarkering"/>
          <w:rFonts w:ascii="Arial" w:hAnsi="Arial"/>
        </w:rPr>
        <w:footnoteRef/>
      </w:r>
      <w:r w:rsidRPr="009058EB">
        <w:rPr>
          <w:rFonts w:ascii="Arial" w:hAnsi="Arial"/>
        </w:rPr>
        <w:t xml:space="preserve"> De burgerlijke rechter heeft de feitelijke werkzaamheden van de belangenorganisatie enkele keren beoordeeld in het kader van het representativiteitsvereiste. Zie bijvoorbeeld: Rb. Amsterdam 13 juli 2022, rolnummer: C/13/692040 (raadpleegbaar in het register collectieve vorderingen onder “Collectieve vordering tegen Temper B.V.”). Rb. Den Haag 23 november 2021, ECLI:</w:t>
      </w:r>
      <w:proofErr w:type="gramStart"/>
      <w:r w:rsidRPr="009058EB">
        <w:rPr>
          <w:rFonts w:ascii="Arial" w:hAnsi="Arial"/>
        </w:rPr>
        <w:t>NL:RBDHA</w:t>
      </w:r>
      <w:proofErr w:type="gramEnd"/>
      <w:r w:rsidRPr="009058EB">
        <w:rPr>
          <w:rFonts w:ascii="Arial" w:hAnsi="Arial"/>
        </w:rPr>
        <w:t>:2021:12810.</w:t>
      </w:r>
    </w:p>
  </w:footnote>
  <w:footnote w:id="321">
    <w:p w14:paraId="5FC58669" w14:textId="77777777" w:rsidR="008E5C46" w:rsidRPr="009058EB" w:rsidRDefault="008E5C46" w:rsidP="008E5C46">
      <w:pPr>
        <w:pStyle w:val="Voetnoottekst"/>
        <w:rPr>
          <w:rFonts w:ascii="Arial" w:hAnsi="Arial"/>
        </w:rPr>
      </w:pPr>
      <w:r w:rsidRPr="009058EB">
        <w:rPr>
          <w:rStyle w:val="Voetnootmarkering"/>
          <w:rFonts w:ascii="Arial" w:hAnsi="Arial"/>
        </w:rPr>
        <w:footnoteRef/>
      </w:r>
      <w:r w:rsidRPr="009058EB">
        <w:rPr>
          <w:rFonts w:ascii="Arial" w:hAnsi="Arial"/>
        </w:rPr>
        <w:t xml:space="preserve"> Hierbij contrasteer ik een kwalitatieve interpretatie van een kwantitatieve interpretatie. Dit onderscheid is van de hand van Stolk. Stolk, </w:t>
      </w:r>
      <w:r w:rsidRPr="009058EB">
        <w:rPr>
          <w:rFonts w:ascii="Arial" w:hAnsi="Arial"/>
          <w:i/>
          <w:iCs/>
        </w:rPr>
        <w:t xml:space="preserve">NJB </w:t>
      </w:r>
      <w:r w:rsidRPr="009058EB">
        <w:rPr>
          <w:rFonts w:ascii="Arial" w:hAnsi="Arial"/>
        </w:rPr>
        <w:t>2023/970. Dit onderscheid is verder aan bod gekomen in paragraaf 5.5</w:t>
      </w:r>
    </w:p>
  </w:footnote>
  <w:footnote w:id="322">
    <w:p w14:paraId="37C24543" w14:textId="77777777" w:rsidR="008E5C46" w:rsidRPr="009058EB" w:rsidRDefault="008E5C46" w:rsidP="008E5C46">
      <w:pPr>
        <w:pStyle w:val="Voetnoottekst"/>
        <w:rPr>
          <w:rFonts w:ascii="Arial" w:hAnsi="Arial"/>
        </w:rPr>
      </w:pPr>
      <w:r w:rsidRPr="009058EB">
        <w:rPr>
          <w:rStyle w:val="Voetnootmarkering"/>
          <w:rFonts w:ascii="Arial" w:hAnsi="Arial"/>
        </w:rPr>
        <w:footnoteRef/>
      </w:r>
      <w:r w:rsidRPr="009058EB">
        <w:rPr>
          <w:rFonts w:ascii="Arial" w:hAnsi="Arial"/>
        </w:rPr>
        <w:t xml:space="preserve"> Hof Den Haag 19 april 2022, ECLI:</w:t>
      </w:r>
      <w:proofErr w:type="gramStart"/>
      <w:r w:rsidRPr="009058EB">
        <w:rPr>
          <w:rFonts w:ascii="Arial" w:hAnsi="Arial"/>
        </w:rPr>
        <w:t>NL:GHDHA</w:t>
      </w:r>
      <w:proofErr w:type="gramEnd"/>
      <w:r w:rsidRPr="009058EB">
        <w:rPr>
          <w:rFonts w:ascii="Arial" w:hAnsi="Arial"/>
        </w:rPr>
        <w:t>:2022:643. Rb. Den Haag 23 november 2021, ECLI:</w:t>
      </w:r>
      <w:proofErr w:type="gramStart"/>
      <w:r w:rsidRPr="009058EB">
        <w:rPr>
          <w:rFonts w:ascii="Arial" w:hAnsi="Arial"/>
        </w:rPr>
        <w:t>NL:RBDHA</w:t>
      </w:r>
      <w:proofErr w:type="gramEnd"/>
      <w:r w:rsidRPr="009058EB">
        <w:rPr>
          <w:rFonts w:ascii="Arial" w:hAnsi="Arial"/>
        </w:rPr>
        <w:t>:2021:12810.</w:t>
      </w:r>
    </w:p>
  </w:footnote>
  <w:footnote w:id="323">
    <w:p w14:paraId="32E7E106" w14:textId="77777777" w:rsidR="008E5C46" w:rsidRPr="009058EB" w:rsidRDefault="008E5C46" w:rsidP="008E5C46">
      <w:pPr>
        <w:pStyle w:val="Voetnoottekst"/>
        <w:rPr>
          <w:rFonts w:ascii="Arial" w:hAnsi="Arial"/>
        </w:rPr>
      </w:pPr>
      <w:r w:rsidRPr="009058EB">
        <w:rPr>
          <w:rStyle w:val="Voetnootmarkering"/>
          <w:rFonts w:ascii="Arial" w:hAnsi="Arial"/>
        </w:rPr>
        <w:footnoteRef/>
      </w:r>
      <w:r w:rsidRPr="009058EB">
        <w:rPr>
          <w:rFonts w:ascii="Arial" w:hAnsi="Arial"/>
        </w:rPr>
        <w:t xml:space="preserve"> Het doel dat uit de toelichting blijkt is immers slechts het voorkomen van misbruik van de algemeenbelangactie. </w:t>
      </w:r>
      <w:r w:rsidRPr="009058EB">
        <w:rPr>
          <w:rFonts w:ascii="Arial" w:hAnsi="Arial"/>
          <w:i/>
          <w:iCs/>
        </w:rPr>
        <w:t xml:space="preserve">Kamerstukken II </w:t>
      </w:r>
      <w:r w:rsidRPr="009058EB">
        <w:rPr>
          <w:rFonts w:ascii="Arial" w:hAnsi="Arial"/>
        </w:rPr>
        <w:t>2016/17, 34608, nr. 14.</w:t>
      </w:r>
    </w:p>
  </w:footnote>
  <w:footnote w:id="324">
    <w:p w14:paraId="46659E55" w14:textId="1476C2FD" w:rsidR="003B4B48" w:rsidRPr="009058EB" w:rsidRDefault="003B4B48">
      <w:pPr>
        <w:pStyle w:val="Voetnoottekst"/>
        <w:rPr>
          <w:rFonts w:ascii="Arial" w:hAnsi="Arial"/>
        </w:rPr>
      </w:pPr>
      <w:r w:rsidRPr="009058EB">
        <w:rPr>
          <w:rStyle w:val="Voetnootmarkering"/>
          <w:rFonts w:ascii="Arial" w:hAnsi="Arial"/>
        </w:rPr>
        <w:footnoteRef/>
      </w:r>
      <w:r w:rsidRPr="009058EB">
        <w:rPr>
          <w:rFonts w:ascii="Arial" w:hAnsi="Arial"/>
        </w:rPr>
        <w:t xml:space="preserve"> Deze aanpak heeft als nadeel dat in de bestuursrechtelijke jurisprudentie de procederende organisatie soms wordt geanonimiseerd tot ‘appellant’. Ook is de kans groot dat voornamelijk de belangrijke, professionele algemeenbelangacties zijn terug te vinden op rechtspraak.nl, waardoor de belangenorganisaties die op rechtspraak.nl terug te vinden zijn niet representatief zijn.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3B4B48" w14:paraId="32F22AC2" w14:textId="77777777" w:rsidTr="6B37910B">
      <w:trPr>
        <w:trHeight w:val="300"/>
      </w:trPr>
      <w:tc>
        <w:tcPr>
          <w:tcW w:w="3020" w:type="dxa"/>
        </w:tcPr>
        <w:p w14:paraId="593F5B3B" w14:textId="079559B9" w:rsidR="003B4B48" w:rsidRDefault="003B4B48" w:rsidP="6B37910B">
          <w:pPr>
            <w:pStyle w:val="Koptekst"/>
            <w:ind w:left="-115"/>
          </w:pPr>
        </w:p>
      </w:tc>
      <w:tc>
        <w:tcPr>
          <w:tcW w:w="3020" w:type="dxa"/>
        </w:tcPr>
        <w:p w14:paraId="5C15B944" w14:textId="4C95BCBA" w:rsidR="003B4B48" w:rsidRDefault="003B4B48" w:rsidP="6B37910B">
          <w:pPr>
            <w:pStyle w:val="Koptekst"/>
            <w:jc w:val="center"/>
          </w:pPr>
        </w:p>
      </w:tc>
      <w:tc>
        <w:tcPr>
          <w:tcW w:w="3020" w:type="dxa"/>
        </w:tcPr>
        <w:p w14:paraId="08263F60" w14:textId="2939D905" w:rsidR="003B4B48" w:rsidRDefault="003B4B48" w:rsidP="6B37910B">
          <w:pPr>
            <w:pStyle w:val="Koptekst"/>
            <w:ind w:right="-115"/>
            <w:jc w:val="right"/>
          </w:pPr>
        </w:p>
      </w:tc>
    </w:tr>
  </w:tbl>
  <w:p w14:paraId="28BF7AD9" w14:textId="1F0770E7" w:rsidR="003B4B48" w:rsidRDefault="003B4B4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3B4B48" w14:paraId="2347759D" w14:textId="77777777" w:rsidTr="6B37910B">
      <w:trPr>
        <w:trHeight w:val="300"/>
      </w:trPr>
      <w:tc>
        <w:tcPr>
          <w:tcW w:w="3020" w:type="dxa"/>
        </w:tcPr>
        <w:p w14:paraId="3A63EE52" w14:textId="6605ECD7" w:rsidR="003B4B48" w:rsidRDefault="003B4B48" w:rsidP="6B37910B">
          <w:pPr>
            <w:pStyle w:val="Koptekst"/>
            <w:ind w:left="-115"/>
          </w:pPr>
        </w:p>
      </w:tc>
      <w:tc>
        <w:tcPr>
          <w:tcW w:w="3020" w:type="dxa"/>
        </w:tcPr>
        <w:p w14:paraId="2D738E64" w14:textId="58B64E5B" w:rsidR="003B4B48" w:rsidRDefault="003B4B48" w:rsidP="6B37910B">
          <w:pPr>
            <w:pStyle w:val="Koptekst"/>
            <w:jc w:val="center"/>
          </w:pPr>
        </w:p>
      </w:tc>
      <w:tc>
        <w:tcPr>
          <w:tcW w:w="3020" w:type="dxa"/>
        </w:tcPr>
        <w:p w14:paraId="7E6EA6FD" w14:textId="496DD785" w:rsidR="003B4B48" w:rsidRDefault="003B4B48" w:rsidP="6B37910B">
          <w:pPr>
            <w:pStyle w:val="Koptekst"/>
            <w:ind w:right="-115"/>
            <w:jc w:val="right"/>
          </w:pPr>
        </w:p>
      </w:tc>
    </w:tr>
  </w:tbl>
  <w:p w14:paraId="4CCB72FA" w14:textId="649BFAD4" w:rsidR="003B4B48" w:rsidRDefault="003B4B48">
    <w:pPr>
      <w:pStyle w:val="Koptekst"/>
    </w:pPr>
  </w:p>
</w:hdr>
</file>

<file path=word/intelligence2.xml><?xml version="1.0" encoding="utf-8"?>
<int2:intelligence xmlns:int2="http://schemas.microsoft.com/office/intelligence/2020/intelligence" xmlns:oel="http://schemas.microsoft.com/office/2019/extlst">
  <int2:observations>
    <int2:textHash int2:hashCode="TTC4JlrnYFmKvM" int2:id="F2gJiN9j">
      <int2:state int2:value="Rejected" int2:type="AugLoop_Text_Critique"/>
    </int2:textHash>
    <int2:textHash int2:hashCode="nCBSkUxvwBSEcd" int2:id="H4GQr0QH">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6A33"/>
    <w:multiLevelType w:val="hybridMultilevel"/>
    <w:tmpl w:val="4140C1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0401EE8"/>
    <w:multiLevelType w:val="hybridMultilevel"/>
    <w:tmpl w:val="4C00342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68A6514"/>
    <w:multiLevelType w:val="multilevel"/>
    <w:tmpl w:val="F0A2238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550349"/>
    <w:multiLevelType w:val="hybridMultilevel"/>
    <w:tmpl w:val="4EA0DBD2"/>
    <w:lvl w:ilvl="0" w:tplc="BA4C9D54">
      <w:numFmt w:val="bullet"/>
      <w:lvlText w:val="-"/>
      <w:lvlJc w:val="left"/>
      <w:pPr>
        <w:ind w:left="720" w:hanging="360"/>
      </w:pPr>
      <w:rPr>
        <w:rFonts w:ascii="Calibri" w:eastAsia="Arial"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5BE1EEF"/>
    <w:multiLevelType w:val="multilevel"/>
    <w:tmpl w:val="DBE0D1CE"/>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 w15:restartNumberingAfterBreak="0">
    <w:nsid w:val="33F86924"/>
    <w:multiLevelType w:val="hybridMultilevel"/>
    <w:tmpl w:val="4C3C2C14"/>
    <w:lvl w:ilvl="0" w:tplc="46442A1E">
      <w:start w:val="2"/>
      <w:numFmt w:val="bullet"/>
      <w:lvlText w:val="-"/>
      <w:lvlJc w:val="left"/>
      <w:pPr>
        <w:ind w:left="720" w:hanging="360"/>
      </w:pPr>
      <w:rPr>
        <w:rFonts w:ascii="Calibri" w:eastAsia="Arial" w:hAnsi="Calibri" w:cs="Calibri" w:hint="default"/>
        <w:b/>
        <w:sz w:val="24"/>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942699B"/>
    <w:multiLevelType w:val="multilevel"/>
    <w:tmpl w:val="377621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ECC4740"/>
    <w:multiLevelType w:val="hybridMultilevel"/>
    <w:tmpl w:val="BEDCB618"/>
    <w:lvl w:ilvl="0" w:tplc="33325956">
      <w:numFmt w:val="bullet"/>
      <w:lvlText w:val="-"/>
      <w:lvlJc w:val="left"/>
      <w:pPr>
        <w:ind w:left="720" w:hanging="360"/>
      </w:pPr>
      <w:rPr>
        <w:rFonts w:ascii="Calibri" w:eastAsia="Arial"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24F2539"/>
    <w:multiLevelType w:val="hybridMultilevel"/>
    <w:tmpl w:val="37BC7292"/>
    <w:lvl w:ilvl="0" w:tplc="04130017">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9" w15:restartNumberingAfterBreak="0">
    <w:nsid w:val="4694624C"/>
    <w:multiLevelType w:val="hybridMultilevel"/>
    <w:tmpl w:val="B87AC9B2"/>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B1367EA"/>
    <w:multiLevelType w:val="hybridMultilevel"/>
    <w:tmpl w:val="8D1A94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F924A8F"/>
    <w:multiLevelType w:val="hybridMultilevel"/>
    <w:tmpl w:val="504E2DEC"/>
    <w:lvl w:ilvl="0" w:tplc="04130017">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2" w15:restartNumberingAfterBreak="0">
    <w:nsid w:val="50A62B90"/>
    <w:multiLevelType w:val="multilevel"/>
    <w:tmpl w:val="89C8455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51B55DE4"/>
    <w:multiLevelType w:val="hybridMultilevel"/>
    <w:tmpl w:val="9A204CBA"/>
    <w:lvl w:ilvl="0" w:tplc="2564DC36">
      <w:numFmt w:val="bullet"/>
      <w:lvlText w:val="-"/>
      <w:lvlJc w:val="left"/>
      <w:pPr>
        <w:ind w:left="720" w:hanging="360"/>
      </w:pPr>
      <w:rPr>
        <w:rFonts w:ascii="Calibri" w:eastAsia="Arial"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2317A9B"/>
    <w:multiLevelType w:val="multilevel"/>
    <w:tmpl w:val="D5FCBF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3B76933"/>
    <w:multiLevelType w:val="hybridMultilevel"/>
    <w:tmpl w:val="D058629A"/>
    <w:lvl w:ilvl="0" w:tplc="04130017">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6" w15:restartNumberingAfterBreak="0">
    <w:nsid w:val="58381928"/>
    <w:multiLevelType w:val="hybridMultilevel"/>
    <w:tmpl w:val="0FB876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A7A4E19"/>
    <w:multiLevelType w:val="multilevel"/>
    <w:tmpl w:val="AA4E1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5002D2"/>
    <w:multiLevelType w:val="multilevel"/>
    <w:tmpl w:val="C79AE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CE0EFE"/>
    <w:multiLevelType w:val="hybridMultilevel"/>
    <w:tmpl w:val="63C4B79A"/>
    <w:lvl w:ilvl="0" w:tplc="0EE49A42">
      <w:start w:val="3"/>
      <w:numFmt w:val="bullet"/>
      <w:lvlText w:val="-"/>
      <w:lvlJc w:val="left"/>
      <w:pPr>
        <w:ind w:left="720" w:hanging="360"/>
      </w:pPr>
      <w:rPr>
        <w:rFonts w:ascii="Calibri" w:eastAsia="Arial"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D3553A1"/>
    <w:multiLevelType w:val="hybridMultilevel"/>
    <w:tmpl w:val="AA643222"/>
    <w:lvl w:ilvl="0" w:tplc="A62C58B0">
      <w:numFmt w:val="bullet"/>
      <w:lvlText w:val="-"/>
      <w:lvlJc w:val="left"/>
      <w:pPr>
        <w:ind w:left="720" w:hanging="360"/>
      </w:pPr>
      <w:rPr>
        <w:rFonts w:ascii="Calibri" w:eastAsia="Arial"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0E5618C"/>
    <w:multiLevelType w:val="hybridMultilevel"/>
    <w:tmpl w:val="76F2C70E"/>
    <w:lvl w:ilvl="0" w:tplc="07860028">
      <w:numFmt w:val="bullet"/>
      <w:lvlText w:val="-"/>
      <w:lvlJc w:val="left"/>
      <w:pPr>
        <w:ind w:left="720" w:hanging="360"/>
      </w:pPr>
      <w:rPr>
        <w:rFonts w:ascii="Calibri" w:eastAsia="Arial"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2284765"/>
    <w:multiLevelType w:val="hybridMultilevel"/>
    <w:tmpl w:val="59744C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4983723"/>
    <w:multiLevelType w:val="hybridMultilevel"/>
    <w:tmpl w:val="1D6051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5354B94"/>
    <w:multiLevelType w:val="hybridMultilevel"/>
    <w:tmpl w:val="268C3DEA"/>
    <w:lvl w:ilvl="0" w:tplc="0BBC6B12">
      <w:start w:val="2"/>
      <w:numFmt w:val="bullet"/>
      <w:lvlText w:val="-"/>
      <w:lvlJc w:val="left"/>
      <w:pPr>
        <w:ind w:left="720" w:hanging="360"/>
      </w:pPr>
      <w:rPr>
        <w:rFonts w:ascii="Calibri" w:eastAsia="Arial"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84955A9"/>
    <w:multiLevelType w:val="hybridMultilevel"/>
    <w:tmpl w:val="356AA1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ECF31DA"/>
    <w:multiLevelType w:val="hybridMultilevel"/>
    <w:tmpl w:val="1034F970"/>
    <w:lvl w:ilvl="0" w:tplc="E58242C6">
      <w:numFmt w:val="bullet"/>
      <w:lvlText w:val="-"/>
      <w:lvlJc w:val="left"/>
      <w:pPr>
        <w:ind w:left="720" w:hanging="360"/>
      </w:pPr>
      <w:rPr>
        <w:rFonts w:ascii="Calibri" w:eastAsia="Arial"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5750323">
    <w:abstractNumId w:val="6"/>
  </w:num>
  <w:num w:numId="2" w16cid:durableId="524172560">
    <w:abstractNumId w:val="4"/>
  </w:num>
  <w:num w:numId="3" w16cid:durableId="955449602">
    <w:abstractNumId w:val="14"/>
  </w:num>
  <w:num w:numId="4" w16cid:durableId="1629975372">
    <w:abstractNumId w:val="0"/>
  </w:num>
  <w:num w:numId="5" w16cid:durableId="1605460129">
    <w:abstractNumId w:val="2"/>
  </w:num>
  <w:num w:numId="6" w16cid:durableId="1134984994">
    <w:abstractNumId w:val="11"/>
  </w:num>
  <w:num w:numId="7" w16cid:durableId="233509715">
    <w:abstractNumId w:val="9"/>
  </w:num>
  <w:num w:numId="8" w16cid:durableId="1162504639">
    <w:abstractNumId w:val="15"/>
  </w:num>
  <w:num w:numId="9" w16cid:durableId="324824909">
    <w:abstractNumId w:val="8"/>
  </w:num>
  <w:num w:numId="10" w16cid:durableId="853109226">
    <w:abstractNumId w:val="23"/>
  </w:num>
  <w:num w:numId="11" w16cid:durableId="1212887831">
    <w:abstractNumId w:val="10"/>
  </w:num>
  <w:num w:numId="12" w16cid:durableId="37584030">
    <w:abstractNumId w:val="24"/>
  </w:num>
  <w:num w:numId="13" w16cid:durableId="2073844357">
    <w:abstractNumId w:val="12"/>
  </w:num>
  <w:num w:numId="14" w16cid:durableId="2009818913">
    <w:abstractNumId w:val="19"/>
  </w:num>
  <w:num w:numId="15" w16cid:durableId="588807087">
    <w:abstractNumId w:val="18"/>
  </w:num>
  <w:num w:numId="16" w16cid:durableId="994576310">
    <w:abstractNumId w:val="17"/>
  </w:num>
  <w:num w:numId="17" w16cid:durableId="902256027">
    <w:abstractNumId w:val="7"/>
  </w:num>
  <w:num w:numId="18" w16cid:durableId="2076582827">
    <w:abstractNumId w:val="13"/>
  </w:num>
  <w:num w:numId="19" w16cid:durableId="218053724">
    <w:abstractNumId w:val="3"/>
  </w:num>
  <w:num w:numId="20" w16cid:durableId="873616741">
    <w:abstractNumId w:val="20"/>
  </w:num>
  <w:num w:numId="21" w16cid:durableId="1213493832">
    <w:abstractNumId w:val="21"/>
  </w:num>
  <w:num w:numId="22" w16cid:durableId="1897427817">
    <w:abstractNumId w:val="5"/>
  </w:num>
  <w:num w:numId="23" w16cid:durableId="719210409">
    <w:abstractNumId w:val="16"/>
  </w:num>
  <w:num w:numId="24" w16cid:durableId="908615189">
    <w:abstractNumId w:val="25"/>
  </w:num>
  <w:num w:numId="25" w16cid:durableId="149978963">
    <w:abstractNumId w:val="1"/>
  </w:num>
  <w:num w:numId="26" w16cid:durableId="1291278689">
    <w:abstractNumId w:val="22"/>
  </w:num>
  <w:num w:numId="27" w16cid:durableId="37022519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 w:vendorID="64" w:dllVersion="6" w:nlCheck="1" w:checkStyle="0"/>
  <w:activeWritingStyle w:appName="MSWord" w:lang="nl-NL" w:vendorID="64" w:dllVersion="6" w:nlCheck="1" w:checkStyle="0"/>
  <w:activeWritingStyle w:appName="MSWord" w:lang="en-GB" w:vendorID="64" w:dllVersion="6" w:nlCheck="1" w:checkStyle="1"/>
  <w:activeWritingStyle w:appName="MSWord" w:lang="en-US" w:vendorID="64" w:dllVersion="6" w:nlCheck="1" w:checkStyle="1"/>
  <w:activeWritingStyle w:appName="MSWord" w:lang="nl" w:vendorID="64" w:dllVersion="4096" w:nlCheck="1" w:checkStyle="0"/>
  <w:activeWritingStyle w:appName="MSWord" w:lang="nl-NL"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nl-NL" w:vendorID="64" w:dllVersion="0" w:nlCheck="1" w:checkStyle="0"/>
  <w:activeWritingStyle w:appName="MSWord" w:lang="nl"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revisionView w:inkAnnotations="0"/>
  <w:defaultTabStop w:val="709"/>
  <w:autoHyphenation/>
  <w:hyphenationZone w:val="425"/>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BFD"/>
    <w:rsid w:val="00000608"/>
    <w:rsid w:val="00000DF0"/>
    <w:rsid w:val="00000F31"/>
    <w:rsid w:val="000010CF"/>
    <w:rsid w:val="00001C47"/>
    <w:rsid w:val="00001E7E"/>
    <w:rsid w:val="00001FFB"/>
    <w:rsid w:val="00002303"/>
    <w:rsid w:val="0000258C"/>
    <w:rsid w:val="00002928"/>
    <w:rsid w:val="000029AF"/>
    <w:rsid w:val="000029ED"/>
    <w:rsid w:val="000030DE"/>
    <w:rsid w:val="0000316D"/>
    <w:rsid w:val="0000331C"/>
    <w:rsid w:val="000035B7"/>
    <w:rsid w:val="00003738"/>
    <w:rsid w:val="000037DD"/>
    <w:rsid w:val="000038A3"/>
    <w:rsid w:val="00003AFC"/>
    <w:rsid w:val="00003D81"/>
    <w:rsid w:val="00003DB1"/>
    <w:rsid w:val="00003E5D"/>
    <w:rsid w:val="000045A8"/>
    <w:rsid w:val="00004BFA"/>
    <w:rsid w:val="00004CAC"/>
    <w:rsid w:val="00005306"/>
    <w:rsid w:val="000053DD"/>
    <w:rsid w:val="00005B7A"/>
    <w:rsid w:val="00006145"/>
    <w:rsid w:val="00006500"/>
    <w:rsid w:val="00006D0D"/>
    <w:rsid w:val="00006D80"/>
    <w:rsid w:val="000070BF"/>
    <w:rsid w:val="00007899"/>
    <w:rsid w:val="0000790A"/>
    <w:rsid w:val="00007A55"/>
    <w:rsid w:val="00007A7C"/>
    <w:rsid w:val="00007B66"/>
    <w:rsid w:val="00007FF9"/>
    <w:rsid w:val="0001022F"/>
    <w:rsid w:val="00010262"/>
    <w:rsid w:val="00010314"/>
    <w:rsid w:val="00010587"/>
    <w:rsid w:val="000105B0"/>
    <w:rsid w:val="00010FD5"/>
    <w:rsid w:val="000110CB"/>
    <w:rsid w:val="00011400"/>
    <w:rsid w:val="00011B91"/>
    <w:rsid w:val="0001225E"/>
    <w:rsid w:val="000124BD"/>
    <w:rsid w:val="000126BC"/>
    <w:rsid w:val="000128A0"/>
    <w:rsid w:val="00012A9F"/>
    <w:rsid w:val="00012B79"/>
    <w:rsid w:val="00012D48"/>
    <w:rsid w:val="000137C3"/>
    <w:rsid w:val="00014166"/>
    <w:rsid w:val="00014202"/>
    <w:rsid w:val="0001474F"/>
    <w:rsid w:val="000147B7"/>
    <w:rsid w:val="00014F94"/>
    <w:rsid w:val="00015120"/>
    <w:rsid w:val="00015270"/>
    <w:rsid w:val="000155A0"/>
    <w:rsid w:val="00015E30"/>
    <w:rsid w:val="00015FDD"/>
    <w:rsid w:val="000165A7"/>
    <w:rsid w:val="00016A9C"/>
    <w:rsid w:val="00016CBD"/>
    <w:rsid w:val="00017126"/>
    <w:rsid w:val="000172DF"/>
    <w:rsid w:val="000173B4"/>
    <w:rsid w:val="000175A9"/>
    <w:rsid w:val="00017BB5"/>
    <w:rsid w:val="00017D7D"/>
    <w:rsid w:val="00020C19"/>
    <w:rsid w:val="00020C69"/>
    <w:rsid w:val="00020C9B"/>
    <w:rsid w:val="00020D03"/>
    <w:rsid w:val="00020EC6"/>
    <w:rsid w:val="00021240"/>
    <w:rsid w:val="000216A9"/>
    <w:rsid w:val="000219EB"/>
    <w:rsid w:val="000224C4"/>
    <w:rsid w:val="00022CD9"/>
    <w:rsid w:val="00022D5C"/>
    <w:rsid w:val="0002310E"/>
    <w:rsid w:val="00023190"/>
    <w:rsid w:val="0002339E"/>
    <w:rsid w:val="00023D3E"/>
    <w:rsid w:val="00023FCA"/>
    <w:rsid w:val="0002429F"/>
    <w:rsid w:val="000243DC"/>
    <w:rsid w:val="00024461"/>
    <w:rsid w:val="000244EA"/>
    <w:rsid w:val="0002458A"/>
    <w:rsid w:val="0002486E"/>
    <w:rsid w:val="00024C10"/>
    <w:rsid w:val="00024E23"/>
    <w:rsid w:val="00024ED3"/>
    <w:rsid w:val="00024FE2"/>
    <w:rsid w:val="0002549E"/>
    <w:rsid w:val="00025975"/>
    <w:rsid w:val="00026211"/>
    <w:rsid w:val="00026782"/>
    <w:rsid w:val="00026E93"/>
    <w:rsid w:val="000275FF"/>
    <w:rsid w:val="0002797C"/>
    <w:rsid w:val="00027D74"/>
    <w:rsid w:val="00027FB5"/>
    <w:rsid w:val="000301E1"/>
    <w:rsid w:val="0003058A"/>
    <w:rsid w:val="000319FD"/>
    <w:rsid w:val="00031F85"/>
    <w:rsid w:val="00032234"/>
    <w:rsid w:val="0003254E"/>
    <w:rsid w:val="000328F7"/>
    <w:rsid w:val="000329CF"/>
    <w:rsid w:val="00032B15"/>
    <w:rsid w:val="00032CBD"/>
    <w:rsid w:val="00032E4E"/>
    <w:rsid w:val="0003329B"/>
    <w:rsid w:val="0003358A"/>
    <w:rsid w:val="000335F2"/>
    <w:rsid w:val="00033798"/>
    <w:rsid w:val="00033A62"/>
    <w:rsid w:val="00033C26"/>
    <w:rsid w:val="00033F8A"/>
    <w:rsid w:val="000345F2"/>
    <w:rsid w:val="000345F8"/>
    <w:rsid w:val="0003531F"/>
    <w:rsid w:val="000357FC"/>
    <w:rsid w:val="000359A3"/>
    <w:rsid w:val="00035DDA"/>
    <w:rsid w:val="00035F51"/>
    <w:rsid w:val="00036804"/>
    <w:rsid w:val="00036A4D"/>
    <w:rsid w:val="000375A8"/>
    <w:rsid w:val="0003796C"/>
    <w:rsid w:val="000403E2"/>
    <w:rsid w:val="0004050E"/>
    <w:rsid w:val="00040A30"/>
    <w:rsid w:val="00040AC3"/>
    <w:rsid w:val="00040C04"/>
    <w:rsid w:val="00040EE7"/>
    <w:rsid w:val="00041667"/>
    <w:rsid w:val="0004175B"/>
    <w:rsid w:val="00041922"/>
    <w:rsid w:val="00041A7C"/>
    <w:rsid w:val="00041DD7"/>
    <w:rsid w:val="00041F1D"/>
    <w:rsid w:val="000421DA"/>
    <w:rsid w:val="00042234"/>
    <w:rsid w:val="000422C7"/>
    <w:rsid w:val="0004249C"/>
    <w:rsid w:val="0004258A"/>
    <w:rsid w:val="000425CF"/>
    <w:rsid w:val="00042627"/>
    <w:rsid w:val="0004285A"/>
    <w:rsid w:val="000428A3"/>
    <w:rsid w:val="00042933"/>
    <w:rsid w:val="000429F0"/>
    <w:rsid w:val="00042F97"/>
    <w:rsid w:val="0004332A"/>
    <w:rsid w:val="00044044"/>
    <w:rsid w:val="0004425B"/>
    <w:rsid w:val="000443F5"/>
    <w:rsid w:val="0004441F"/>
    <w:rsid w:val="00044A88"/>
    <w:rsid w:val="00045323"/>
    <w:rsid w:val="00045405"/>
    <w:rsid w:val="00045473"/>
    <w:rsid w:val="0004553A"/>
    <w:rsid w:val="00045A8F"/>
    <w:rsid w:val="00045A93"/>
    <w:rsid w:val="00046427"/>
    <w:rsid w:val="00046AC0"/>
    <w:rsid w:val="00046CB3"/>
    <w:rsid w:val="00046F58"/>
    <w:rsid w:val="000475AE"/>
    <w:rsid w:val="000475F5"/>
    <w:rsid w:val="00047977"/>
    <w:rsid w:val="000479BD"/>
    <w:rsid w:val="00047CDF"/>
    <w:rsid w:val="00047D9D"/>
    <w:rsid w:val="0005011C"/>
    <w:rsid w:val="00050132"/>
    <w:rsid w:val="0005026F"/>
    <w:rsid w:val="000502C8"/>
    <w:rsid w:val="00050654"/>
    <w:rsid w:val="0005078E"/>
    <w:rsid w:val="00050D86"/>
    <w:rsid w:val="00050E0C"/>
    <w:rsid w:val="00051395"/>
    <w:rsid w:val="00051601"/>
    <w:rsid w:val="00051B82"/>
    <w:rsid w:val="00051CA2"/>
    <w:rsid w:val="000520D6"/>
    <w:rsid w:val="000528CF"/>
    <w:rsid w:val="00052940"/>
    <w:rsid w:val="00052942"/>
    <w:rsid w:val="000529CA"/>
    <w:rsid w:val="00052D3A"/>
    <w:rsid w:val="000531DE"/>
    <w:rsid w:val="00053551"/>
    <w:rsid w:val="0005364F"/>
    <w:rsid w:val="00053F3A"/>
    <w:rsid w:val="00053F9E"/>
    <w:rsid w:val="00053FEB"/>
    <w:rsid w:val="00054113"/>
    <w:rsid w:val="0005417E"/>
    <w:rsid w:val="000541A6"/>
    <w:rsid w:val="000543FB"/>
    <w:rsid w:val="00054652"/>
    <w:rsid w:val="0005498D"/>
    <w:rsid w:val="00054B65"/>
    <w:rsid w:val="00055213"/>
    <w:rsid w:val="0005534F"/>
    <w:rsid w:val="0005593A"/>
    <w:rsid w:val="00055DAE"/>
    <w:rsid w:val="00055FC6"/>
    <w:rsid w:val="00056153"/>
    <w:rsid w:val="00056273"/>
    <w:rsid w:val="00056520"/>
    <w:rsid w:val="00056637"/>
    <w:rsid w:val="00056729"/>
    <w:rsid w:val="0005690F"/>
    <w:rsid w:val="00056C1F"/>
    <w:rsid w:val="00056E1C"/>
    <w:rsid w:val="0005710D"/>
    <w:rsid w:val="0005727F"/>
    <w:rsid w:val="00057386"/>
    <w:rsid w:val="000576AE"/>
    <w:rsid w:val="00057774"/>
    <w:rsid w:val="000610F1"/>
    <w:rsid w:val="00061852"/>
    <w:rsid w:val="00062413"/>
    <w:rsid w:val="0006246D"/>
    <w:rsid w:val="00062475"/>
    <w:rsid w:val="000626CE"/>
    <w:rsid w:val="0006275F"/>
    <w:rsid w:val="000629B4"/>
    <w:rsid w:val="00062BAB"/>
    <w:rsid w:val="00063385"/>
    <w:rsid w:val="00063B47"/>
    <w:rsid w:val="00063BF5"/>
    <w:rsid w:val="00063C39"/>
    <w:rsid w:val="000643C8"/>
    <w:rsid w:val="000643E3"/>
    <w:rsid w:val="000648E1"/>
    <w:rsid w:val="00064955"/>
    <w:rsid w:val="00064B3F"/>
    <w:rsid w:val="00064B77"/>
    <w:rsid w:val="000651EF"/>
    <w:rsid w:val="000658AC"/>
    <w:rsid w:val="00065CE2"/>
    <w:rsid w:val="00065EDF"/>
    <w:rsid w:val="00065EE3"/>
    <w:rsid w:val="0006613E"/>
    <w:rsid w:val="00066227"/>
    <w:rsid w:val="0006682A"/>
    <w:rsid w:val="000669AF"/>
    <w:rsid w:val="00066CA5"/>
    <w:rsid w:val="00067016"/>
    <w:rsid w:val="00067160"/>
    <w:rsid w:val="000672E8"/>
    <w:rsid w:val="000673D2"/>
    <w:rsid w:val="000674E0"/>
    <w:rsid w:val="0006778D"/>
    <w:rsid w:val="000678D8"/>
    <w:rsid w:val="00067958"/>
    <w:rsid w:val="00067960"/>
    <w:rsid w:val="00067B65"/>
    <w:rsid w:val="00067BE2"/>
    <w:rsid w:val="00067BEE"/>
    <w:rsid w:val="00067F2F"/>
    <w:rsid w:val="00067FF2"/>
    <w:rsid w:val="00070438"/>
    <w:rsid w:val="00070555"/>
    <w:rsid w:val="0007057C"/>
    <w:rsid w:val="000706E5"/>
    <w:rsid w:val="000706F0"/>
    <w:rsid w:val="000707E0"/>
    <w:rsid w:val="00070ACB"/>
    <w:rsid w:val="00070B87"/>
    <w:rsid w:val="00070C5C"/>
    <w:rsid w:val="000714B7"/>
    <w:rsid w:val="00071D7D"/>
    <w:rsid w:val="00071DC8"/>
    <w:rsid w:val="00071F18"/>
    <w:rsid w:val="000726E6"/>
    <w:rsid w:val="00072BE6"/>
    <w:rsid w:val="00072DA4"/>
    <w:rsid w:val="000732D8"/>
    <w:rsid w:val="000743F0"/>
    <w:rsid w:val="000745E4"/>
    <w:rsid w:val="000747C1"/>
    <w:rsid w:val="000748B5"/>
    <w:rsid w:val="00074C06"/>
    <w:rsid w:val="0007513D"/>
    <w:rsid w:val="0007529E"/>
    <w:rsid w:val="00075479"/>
    <w:rsid w:val="00075BAA"/>
    <w:rsid w:val="00075D01"/>
    <w:rsid w:val="00075D0C"/>
    <w:rsid w:val="00075EB8"/>
    <w:rsid w:val="0007615F"/>
    <w:rsid w:val="000762B3"/>
    <w:rsid w:val="00076981"/>
    <w:rsid w:val="00076A67"/>
    <w:rsid w:val="00076B58"/>
    <w:rsid w:val="00076B96"/>
    <w:rsid w:val="00076FDA"/>
    <w:rsid w:val="0007703E"/>
    <w:rsid w:val="0007713C"/>
    <w:rsid w:val="000771F3"/>
    <w:rsid w:val="000774A9"/>
    <w:rsid w:val="00077A73"/>
    <w:rsid w:val="00077C69"/>
    <w:rsid w:val="00080226"/>
    <w:rsid w:val="00080AA5"/>
    <w:rsid w:val="00080D23"/>
    <w:rsid w:val="000813B9"/>
    <w:rsid w:val="000815AF"/>
    <w:rsid w:val="00081E57"/>
    <w:rsid w:val="000823C0"/>
    <w:rsid w:val="00082829"/>
    <w:rsid w:val="00082DF0"/>
    <w:rsid w:val="00083369"/>
    <w:rsid w:val="000835D7"/>
    <w:rsid w:val="00083748"/>
    <w:rsid w:val="000838DF"/>
    <w:rsid w:val="00083980"/>
    <w:rsid w:val="00083E27"/>
    <w:rsid w:val="00084247"/>
    <w:rsid w:val="00084651"/>
    <w:rsid w:val="000846FF"/>
    <w:rsid w:val="00084DE5"/>
    <w:rsid w:val="00084E50"/>
    <w:rsid w:val="0008519C"/>
    <w:rsid w:val="00085A89"/>
    <w:rsid w:val="00085BE1"/>
    <w:rsid w:val="00085C38"/>
    <w:rsid w:val="00085D2E"/>
    <w:rsid w:val="0008641A"/>
    <w:rsid w:val="0008696C"/>
    <w:rsid w:val="00086AD5"/>
    <w:rsid w:val="00087036"/>
    <w:rsid w:val="000879E7"/>
    <w:rsid w:val="00087AF4"/>
    <w:rsid w:val="00087D07"/>
    <w:rsid w:val="00087E22"/>
    <w:rsid w:val="000900D4"/>
    <w:rsid w:val="0009011C"/>
    <w:rsid w:val="000902CF"/>
    <w:rsid w:val="00090335"/>
    <w:rsid w:val="0009082A"/>
    <w:rsid w:val="00090C30"/>
    <w:rsid w:val="00090CDC"/>
    <w:rsid w:val="00091120"/>
    <w:rsid w:val="000919FB"/>
    <w:rsid w:val="00091A72"/>
    <w:rsid w:val="00092080"/>
    <w:rsid w:val="0009228D"/>
    <w:rsid w:val="000926CE"/>
    <w:rsid w:val="00092722"/>
    <w:rsid w:val="00092887"/>
    <w:rsid w:val="00092CBE"/>
    <w:rsid w:val="0009304C"/>
    <w:rsid w:val="00093CDC"/>
    <w:rsid w:val="00093DC6"/>
    <w:rsid w:val="000941C4"/>
    <w:rsid w:val="000941C8"/>
    <w:rsid w:val="00094385"/>
    <w:rsid w:val="000943E4"/>
    <w:rsid w:val="00094970"/>
    <w:rsid w:val="0009516B"/>
    <w:rsid w:val="00095322"/>
    <w:rsid w:val="0009550A"/>
    <w:rsid w:val="0009568F"/>
    <w:rsid w:val="000958D1"/>
    <w:rsid w:val="000959BA"/>
    <w:rsid w:val="00095E09"/>
    <w:rsid w:val="00096082"/>
    <w:rsid w:val="0009608B"/>
    <w:rsid w:val="00096617"/>
    <w:rsid w:val="0009683B"/>
    <w:rsid w:val="0009688A"/>
    <w:rsid w:val="00096A3E"/>
    <w:rsid w:val="00096BCE"/>
    <w:rsid w:val="00096BFC"/>
    <w:rsid w:val="00096E57"/>
    <w:rsid w:val="0009724C"/>
    <w:rsid w:val="000973E1"/>
    <w:rsid w:val="000974C5"/>
    <w:rsid w:val="000974CC"/>
    <w:rsid w:val="000975EE"/>
    <w:rsid w:val="00097D33"/>
    <w:rsid w:val="000A034E"/>
    <w:rsid w:val="000A0372"/>
    <w:rsid w:val="000A0559"/>
    <w:rsid w:val="000A0AF7"/>
    <w:rsid w:val="000A1168"/>
    <w:rsid w:val="000A1358"/>
    <w:rsid w:val="000A1823"/>
    <w:rsid w:val="000A18F3"/>
    <w:rsid w:val="000A19D3"/>
    <w:rsid w:val="000A2384"/>
    <w:rsid w:val="000A2399"/>
    <w:rsid w:val="000A24DE"/>
    <w:rsid w:val="000A2E98"/>
    <w:rsid w:val="000A2EC0"/>
    <w:rsid w:val="000A32B6"/>
    <w:rsid w:val="000A3519"/>
    <w:rsid w:val="000A36BA"/>
    <w:rsid w:val="000A3DEA"/>
    <w:rsid w:val="000A3EF5"/>
    <w:rsid w:val="000A46B2"/>
    <w:rsid w:val="000A4A78"/>
    <w:rsid w:val="000A4DFD"/>
    <w:rsid w:val="000A5055"/>
    <w:rsid w:val="000A58E9"/>
    <w:rsid w:val="000A5952"/>
    <w:rsid w:val="000A5A9C"/>
    <w:rsid w:val="000A6972"/>
    <w:rsid w:val="000A6B8C"/>
    <w:rsid w:val="000A77CB"/>
    <w:rsid w:val="000A7851"/>
    <w:rsid w:val="000A7C2B"/>
    <w:rsid w:val="000B01C4"/>
    <w:rsid w:val="000B0455"/>
    <w:rsid w:val="000B06D4"/>
    <w:rsid w:val="000B0ABE"/>
    <w:rsid w:val="000B0FED"/>
    <w:rsid w:val="000B1BED"/>
    <w:rsid w:val="000B21B7"/>
    <w:rsid w:val="000B2B5B"/>
    <w:rsid w:val="000B3246"/>
    <w:rsid w:val="000B397C"/>
    <w:rsid w:val="000B39B9"/>
    <w:rsid w:val="000B3AEC"/>
    <w:rsid w:val="000B442A"/>
    <w:rsid w:val="000B4694"/>
    <w:rsid w:val="000B47E1"/>
    <w:rsid w:val="000B4DC5"/>
    <w:rsid w:val="000B4EDB"/>
    <w:rsid w:val="000B52D9"/>
    <w:rsid w:val="000B5707"/>
    <w:rsid w:val="000B5DA5"/>
    <w:rsid w:val="000B646E"/>
    <w:rsid w:val="000B726B"/>
    <w:rsid w:val="000B72D6"/>
    <w:rsid w:val="000B7843"/>
    <w:rsid w:val="000B7C3E"/>
    <w:rsid w:val="000C03DF"/>
    <w:rsid w:val="000C0713"/>
    <w:rsid w:val="000C07A0"/>
    <w:rsid w:val="000C0B80"/>
    <w:rsid w:val="000C0F62"/>
    <w:rsid w:val="000C0FFB"/>
    <w:rsid w:val="000C146C"/>
    <w:rsid w:val="000C2596"/>
    <w:rsid w:val="000C310F"/>
    <w:rsid w:val="000C317F"/>
    <w:rsid w:val="000C3595"/>
    <w:rsid w:val="000C36C9"/>
    <w:rsid w:val="000C3BFB"/>
    <w:rsid w:val="000C3D28"/>
    <w:rsid w:val="000C44FC"/>
    <w:rsid w:val="000C4677"/>
    <w:rsid w:val="000C46A2"/>
    <w:rsid w:val="000C46D0"/>
    <w:rsid w:val="000C5091"/>
    <w:rsid w:val="000C52E1"/>
    <w:rsid w:val="000C5451"/>
    <w:rsid w:val="000C5B5A"/>
    <w:rsid w:val="000C5CCE"/>
    <w:rsid w:val="000C5E2F"/>
    <w:rsid w:val="000C5FA0"/>
    <w:rsid w:val="000C6172"/>
    <w:rsid w:val="000C63E0"/>
    <w:rsid w:val="000C65EB"/>
    <w:rsid w:val="000C6968"/>
    <w:rsid w:val="000C723E"/>
    <w:rsid w:val="000C724E"/>
    <w:rsid w:val="000C7FE5"/>
    <w:rsid w:val="000D037C"/>
    <w:rsid w:val="000D07ED"/>
    <w:rsid w:val="000D0B8E"/>
    <w:rsid w:val="000D10FE"/>
    <w:rsid w:val="000D1266"/>
    <w:rsid w:val="000D1635"/>
    <w:rsid w:val="000D17DB"/>
    <w:rsid w:val="000D183E"/>
    <w:rsid w:val="000D1E41"/>
    <w:rsid w:val="000D1F0A"/>
    <w:rsid w:val="000D3577"/>
    <w:rsid w:val="000D3724"/>
    <w:rsid w:val="000D378E"/>
    <w:rsid w:val="000D396C"/>
    <w:rsid w:val="000D3BBF"/>
    <w:rsid w:val="000D4AE9"/>
    <w:rsid w:val="000D4BF0"/>
    <w:rsid w:val="000D4E10"/>
    <w:rsid w:val="000D5618"/>
    <w:rsid w:val="000D5798"/>
    <w:rsid w:val="000D5A44"/>
    <w:rsid w:val="000D5E92"/>
    <w:rsid w:val="000D5FE9"/>
    <w:rsid w:val="000D6193"/>
    <w:rsid w:val="000D6866"/>
    <w:rsid w:val="000D6922"/>
    <w:rsid w:val="000D6DBF"/>
    <w:rsid w:val="000D7509"/>
    <w:rsid w:val="000D7AA1"/>
    <w:rsid w:val="000D7AEF"/>
    <w:rsid w:val="000D7C6B"/>
    <w:rsid w:val="000D7E20"/>
    <w:rsid w:val="000E00EB"/>
    <w:rsid w:val="000E02E0"/>
    <w:rsid w:val="000E03A2"/>
    <w:rsid w:val="000E05F6"/>
    <w:rsid w:val="000E0C15"/>
    <w:rsid w:val="000E0CA5"/>
    <w:rsid w:val="000E0F07"/>
    <w:rsid w:val="000E191C"/>
    <w:rsid w:val="000E19DD"/>
    <w:rsid w:val="000E1D8C"/>
    <w:rsid w:val="000E2384"/>
    <w:rsid w:val="000E2996"/>
    <w:rsid w:val="000E2AC4"/>
    <w:rsid w:val="000E2D56"/>
    <w:rsid w:val="000E2E8B"/>
    <w:rsid w:val="000E2EE2"/>
    <w:rsid w:val="000E3062"/>
    <w:rsid w:val="000E3209"/>
    <w:rsid w:val="000E3824"/>
    <w:rsid w:val="000E395D"/>
    <w:rsid w:val="000E3A64"/>
    <w:rsid w:val="000E4061"/>
    <w:rsid w:val="000E427A"/>
    <w:rsid w:val="000E4B40"/>
    <w:rsid w:val="000E5B46"/>
    <w:rsid w:val="000E64A2"/>
    <w:rsid w:val="000E6EEC"/>
    <w:rsid w:val="000E6F70"/>
    <w:rsid w:val="000E70A2"/>
    <w:rsid w:val="000E72D4"/>
    <w:rsid w:val="000E745D"/>
    <w:rsid w:val="000E751B"/>
    <w:rsid w:val="000E7799"/>
    <w:rsid w:val="000E790A"/>
    <w:rsid w:val="000E7918"/>
    <w:rsid w:val="000E7A57"/>
    <w:rsid w:val="000E7B31"/>
    <w:rsid w:val="000F0381"/>
    <w:rsid w:val="000F0586"/>
    <w:rsid w:val="000F0E09"/>
    <w:rsid w:val="000F0F92"/>
    <w:rsid w:val="000F102E"/>
    <w:rsid w:val="000F13E8"/>
    <w:rsid w:val="000F14DE"/>
    <w:rsid w:val="000F18C7"/>
    <w:rsid w:val="000F2F1F"/>
    <w:rsid w:val="000F32A5"/>
    <w:rsid w:val="000F3498"/>
    <w:rsid w:val="000F3747"/>
    <w:rsid w:val="000F44FA"/>
    <w:rsid w:val="000F4732"/>
    <w:rsid w:val="000F47CA"/>
    <w:rsid w:val="000F5414"/>
    <w:rsid w:val="000F57EA"/>
    <w:rsid w:val="000F59CD"/>
    <w:rsid w:val="000F5A46"/>
    <w:rsid w:val="000F5ACC"/>
    <w:rsid w:val="000F5BE6"/>
    <w:rsid w:val="000F5C76"/>
    <w:rsid w:val="000F6DDD"/>
    <w:rsid w:val="000F71BC"/>
    <w:rsid w:val="000F766C"/>
    <w:rsid w:val="00100295"/>
    <w:rsid w:val="00100654"/>
    <w:rsid w:val="001006CA"/>
    <w:rsid w:val="00100C24"/>
    <w:rsid w:val="00100F9C"/>
    <w:rsid w:val="001012C1"/>
    <w:rsid w:val="00101850"/>
    <w:rsid w:val="001018CC"/>
    <w:rsid w:val="0010207B"/>
    <w:rsid w:val="00102FEE"/>
    <w:rsid w:val="0010310B"/>
    <w:rsid w:val="001044B7"/>
    <w:rsid w:val="001046C2"/>
    <w:rsid w:val="00104748"/>
    <w:rsid w:val="00104AEC"/>
    <w:rsid w:val="00104AFB"/>
    <w:rsid w:val="00105C57"/>
    <w:rsid w:val="0010603A"/>
    <w:rsid w:val="00106193"/>
    <w:rsid w:val="0010627E"/>
    <w:rsid w:val="00106C67"/>
    <w:rsid w:val="00106E4C"/>
    <w:rsid w:val="001072B3"/>
    <w:rsid w:val="0010745C"/>
    <w:rsid w:val="00107952"/>
    <w:rsid w:val="00107981"/>
    <w:rsid w:val="001105AA"/>
    <w:rsid w:val="00110A67"/>
    <w:rsid w:val="001117C3"/>
    <w:rsid w:val="00111993"/>
    <w:rsid w:val="00111D08"/>
    <w:rsid w:val="001121E6"/>
    <w:rsid w:val="001122A1"/>
    <w:rsid w:val="0011280C"/>
    <w:rsid w:val="00112DD4"/>
    <w:rsid w:val="00113712"/>
    <w:rsid w:val="00113950"/>
    <w:rsid w:val="00113F63"/>
    <w:rsid w:val="00114341"/>
    <w:rsid w:val="001147B8"/>
    <w:rsid w:val="00114B04"/>
    <w:rsid w:val="00115626"/>
    <w:rsid w:val="001159E9"/>
    <w:rsid w:val="00115B75"/>
    <w:rsid w:val="001160C3"/>
    <w:rsid w:val="00116128"/>
    <w:rsid w:val="001163D8"/>
    <w:rsid w:val="001165D1"/>
    <w:rsid w:val="001166AC"/>
    <w:rsid w:val="001167D7"/>
    <w:rsid w:val="00116FEE"/>
    <w:rsid w:val="001172A1"/>
    <w:rsid w:val="00117BF7"/>
    <w:rsid w:val="00117D1F"/>
    <w:rsid w:val="001209AC"/>
    <w:rsid w:val="00120C6D"/>
    <w:rsid w:val="00120D7D"/>
    <w:rsid w:val="0012108B"/>
    <w:rsid w:val="001215A5"/>
    <w:rsid w:val="001215E8"/>
    <w:rsid w:val="00121610"/>
    <w:rsid w:val="00121A19"/>
    <w:rsid w:val="00121A6A"/>
    <w:rsid w:val="00121B2E"/>
    <w:rsid w:val="001228C4"/>
    <w:rsid w:val="0012295F"/>
    <w:rsid w:val="00122D4D"/>
    <w:rsid w:val="0012303E"/>
    <w:rsid w:val="0012345B"/>
    <w:rsid w:val="001236AC"/>
    <w:rsid w:val="00123D05"/>
    <w:rsid w:val="00123E9C"/>
    <w:rsid w:val="001249CA"/>
    <w:rsid w:val="00124A6A"/>
    <w:rsid w:val="00124DAC"/>
    <w:rsid w:val="00124DF5"/>
    <w:rsid w:val="001250A4"/>
    <w:rsid w:val="001255EB"/>
    <w:rsid w:val="00125A5F"/>
    <w:rsid w:val="00125FBB"/>
    <w:rsid w:val="001260F6"/>
    <w:rsid w:val="001262F1"/>
    <w:rsid w:val="00126347"/>
    <w:rsid w:val="0012663C"/>
    <w:rsid w:val="0012699E"/>
    <w:rsid w:val="00126E61"/>
    <w:rsid w:val="0012735A"/>
    <w:rsid w:val="00127420"/>
    <w:rsid w:val="0012787F"/>
    <w:rsid w:val="00127A33"/>
    <w:rsid w:val="00127A90"/>
    <w:rsid w:val="00127C76"/>
    <w:rsid w:val="00130421"/>
    <w:rsid w:val="001308C9"/>
    <w:rsid w:val="00130BC3"/>
    <w:rsid w:val="00131023"/>
    <w:rsid w:val="00131248"/>
    <w:rsid w:val="001318C8"/>
    <w:rsid w:val="001319D0"/>
    <w:rsid w:val="00131B45"/>
    <w:rsid w:val="00131D9C"/>
    <w:rsid w:val="00131F94"/>
    <w:rsid w:val="00132143"/>
    <w:rsid w:val="001321CC"/>
    <w:rsid w:val="00132DCC"/>
    <w:rsid w:val="0013300B"/>
    <w:rsid w:val="0013305D"/>
    <w:rsid w:val="001332A0"/>
    <w:rsid w:val="001336F9"/>
    <w:rsid w:val="00133FC0"/>
    <w:rsid w:val="001342C9"/>
    <w:rsid w:val="00134320"/>
    <w:rsid w:val="00134817"/>
    <w:rsid w:val="00134B55"/>
    <w:rsid w:val="00134C5C"/>
    <w:rsid w:val="00134F86"/>
    <w:rsid w:val="0013501C"/>
    <w:rsid w:val="0013534F"/>
    <w:rsid w:val="001358BA"/>
    <w:rsid w:val="0013597C"/>
    <w:rsid w:val="00135ADE"/>
    <w:rsid w:val="00135F89"/>
    <w:rsid w:val="001365AC"/>
    <w:rsid w:val="00136C94"/>
    <w:rsid w:val="00136EAC"/>
    <w:rsid w:val="00137047"/>
    <w:rsid w:val="00137A4B"/>
    <w:rsid w:val="00137AB1"/>
    <w:rsid w:val="00140185"/>
    <w:rsid w:val="001405D1"/>
    <w:rsid w:val="00140669"/>
    <w:rsid w:val="0014071E"/>
    <w:rsid w:val="0014082B"/>
    <w:rsid w:val="00141BB9"/>
    <w:rsid w:val="00141DB3"/>
    <w:rsid w:val="0014257A"/>
    <w:rsid w:val="00142B3D"/>
    <w:rsid w:val="00142BED"/>
    <w:rsid w:val="00142CB4"/>
    <w:rsid w:val="00142D7F"/>
    <w:rsid w:val="00142F20"/>
    <w:rsid w:val="00142FFE"/>
    <w:rsid w:val="001436A3"/>
    <w:rsid w:val="001438A8"/>
    <w:rsid w:val="00143ABD"/>
    <w:rsid w:val="00143B62"/>
    <w:rsid w:val="00143B9F"/>
    <w:rsid w:val="00143FA2"/>
    <w:rsid w:val="001440D6"/>
    <w:rsid w:val="00144739"/>
    <w:rsid w:val="00144903"/>
    <w:rsid w:val="00144DB0"/>
    <w:rsid w:val="00144E00"/>
    <w:rsid w:val="00145275"/>
    <w:rsid w:val="0014572D"/>
    <w:rsid w:val="001458AF"/>
    <w:rsid w:val="00145AE9"/>
    <w:rsid w:val="00145D77"/>
    <w:rsid w:val="001466DF"/>
    <w:rsid w:val="001467DE"/>
    <w:rsid w:val="00146E78"/>
    <w:rsid w:val="001470A0"/>
    <w:rsid w:val="001470CB"/>
    <w:rsid w:val="001476C2"/>
    <w:rsid w:val="00147892"/>
    <w:rsid w:val="00150AC9"/>
    <w:rsid w:val="00150AD0"/>
    <w:rsid w:val="00150CF5"/>
    <w:rsid w:val="00150D90"/>
    <w:rsid w:val="001512E9"/>
    <w:rsid w:val="00151C1B"/>
    <w:rsid w:val="00151F88"/>
    <w:rsid w:val="00151FEB"/>
    <w:rsid w:val="001529E8"/>
    <w:rsid w:val="001530D7"/>
    <w:rsid w:val="001530E8"/>
    <w:rsid w:val="001533F8"/>
    <w:rsid w:val="00153489"/>
    <w:rsid w:val="0015376C"/>
    <w:rsid w:val="0015376F"/>
    <w:rsid w:val="00153AAD"/>
    <w:rsid w:val="00153D2F"/>
    <w:rsid w:val="00154442"/>
    <w:rsid w:val="001544FB"/>
    <w:rsid w:val="00154C3E"/>
    <w:rsid w:val="00154CC4"/>
    <w:rsid w:val="00154EF7"/>
    <w:rsid w:val="00155303"/>
    <w:rsid w:val="00155652"/>
    <w:rsid w:val="00155F92"/>
    <w:rsid w:val="0015601C"/>
    <w:rsid w:val="001561A1"/>
    <w:rsid w:val="0015661E"/>
    <w:rsid w:val="00156F40"/>
    <w:rsid w:val="0015714E"/>
    <w:rsid w:val="00157213"/>
    <w:rsid w:val="001572A3"/>
    <w:rsid w:val="00157695"/>
    <w:rsid w:val="00157915"/>
    <w:rsid w:val="00157C87"/>
    <w:rsid w:val="001603BE"/>
    <w:rsid w:val="00160684"/>
    <w:rsid w:val="0016087E"/>
    <w:rsid w:val="001608F8"/>
    <w:rsid w:val="00160FB6"/>
    <w:rsid w:val="001610EA"/>
    <w:rsid w:val="00161109"/>
    <w:rsid w:val="0016117C"/>
    <w:rsid w:val="001611C9"/>
    <w:rsid w:val="00161563"/>
    <w:rsid w:val="00161F3C"/>
    <w:rsid w:val="0016245E"/>
    <w:rsid w:val="001628D4"/>
    <w:rsid w:val="00162DBD"/>
    <w:rsid w:val="00162F37"/>
    <w:rsid w:val="00163562"/>
    <w:rsid w:val="00163646"/>
    <w:rsid w:val="001637A8"/>
    <w:rsid w:val="00163A13"/>
    <w:rsid w:val="00163B4F"/>
    <w:rsid w:val="00163DC2"/>
    <w:rsid w:val="00163E96"/>
    <w:rsid w:val="0016444E"/>
    <w:rsid w:val="00164A58"/>
    <w:rsid w:val="00165A2D"/>
    <w:rsid w:val="00165E31"/>
    <w:rsid w:val="00165E52"/>
    <w:rsid w:val="0016659B"/>
    <w:rsid w:val="00166A7C"/>
    <w:rsid w:val="00167030"/>
    <w:rsid w:val="001670EB"/>
    <w:rsid w:val="001673A6"/>
    <w:rsid w:val="00167B10"/>
    <w:rsid w:val="00167DC1"/>
    <w:rsid w:val="001704EB"/>
    <w:rsid w:val="00170EA7"/>
    <w:rsid w:val="00170F9D"/>
    <w:rsid w:val="001712C6"/>
    <w:rsid w:val="00171354"/>
    <w:rsid w:val="0017150D"/>
    <w:rsid w:val="00171799"/>
    <w:rsid w:val="00171DB1"/>
    <w:rsid w:val="001723CE"/>
    <w:rsid w:val="001724D7"/>
    <w:rsid w:val="00172516"/>
    <w:rsid w:val="00172604"/>
    <w:rsid w:val="00172737"/>
    <w:rsid w:val="00172E27"/>
    <w:rsid w:val="00172E90"/>
    <w:rsid w:val="0017352D"/>
    <w:rsid w:val="0017388C"/>
    <w:rsid w:val="00173940"/>
    <w:rsid w:val="00173C4F"/>
    <w:rsid w:val="00174003"/>
    <w:rsid w:val="001741B2"/>
    <w:rsid w:val="00174D3C"/>
    <w:rsid w:val="00174D6A"/>
    <w:rsid w:val="00174DEF"/>
    <w:rsid w:val="001751D7"/>
    <w:rsid w:val="001755C6"/>
    <w:rsid w:val="0017565D"/>
    <w:rsid w:val="001760BF"/>
    <w:rsid w:val="00176151"/>
    <w:rsid w:val="00176375"/>
    <w:rsid w:val="00176641"/>
    <w:rsid w:val="00176760"/>
    <w:rsid w:val="0017736E"/>
    <w:rsid w:val="001776AA"/>
    <w:rsid w:val="00177BBD"/>
    <w:rsid w:val="00177FFC"/>
    <w:rsid w:val="001801A1"/>
    <w:rsid w:val="0018051E"/>
    <w:rsid w:val="0018091E"/>
    <w:rsid w:val="00180FD2"/>
    <w:rsid w:val="0018135C"/>
    <w:rsid w:val="00181408"/>
    <w:rsid w:val="001814EE"/>
    <w:rsid w:val="00181650"/>
    <w:rsid w:val="00181DC2"/>
    <w:rsid w:val="00181E7B"/>
    <w:rsid w:val="00181EDB"/>
    <w:rsid w:val="001822BC"/>
    <w:rsid w:val="00182BBB"/>
    <w:rsid w:val="00182BF2"/>
    <w:rsid w:val="00182CA5"/>
    <w:rsid w:val="00182CC0"/>
    <w:rsid w:val="00182DBD"/>
    <w:rsid w:val="00183027"/>
    <w:rsid w:val="00183352"/>
    <w:rsid w:val="00183668"/>
    <w:rsid w:val="001836C9"/>
    <w:rsid w:val="0018377A"/>
    <w:rsid w:val="00183D7D"/>
    <w:rsid w:val="001842A7"/>
    <w:rsid w:val="00184431"/>
    <w:rsid w:val="001846BD"/>
    <w:rsid w:val="0018478C"/>
    <w:rsid w:val="00184FC1"/>
    <w:rsid w:val="00185A43"/>
    <w:rsid w:val="00185B90"/>
    <w:rsid w:val="00185C90"/>
    <w:rsid w:val="00186298"/>
    <w:rsid w:val="001864FC"/>
    <w:rsid w:val="00186648"/>
    <w:rsid w:val="00186685"/>
    <w:rsid w:val="001869B4"/>
    <w:rsid w:val="00186AA0"/>
    <w:rsid w:val="00186B67"/>
    <w:rsid w:val="00186E8F"/>
    <w:rsid w:val="00187640"/>
    <w:rsid w:val="001877F3"/>
    <w:rsid w:val="001879EB"/>
    <w:rsid w:val="00187F96"/>
    <w:rsid w:val="0019030B"/>
    <w:rsid w:val="001906E1"/>
    <w:rsid w:val="001908D4"/>
    <w:rsid w:val="00190C03"/>
    <w:rsid w:val="00190C34"/>
    <w:rsid w:val="0019102D"/>
    <w:rsid w:val="0019112F"/>
    <w:rsid w:val="00191156"/>
    <w:rsid w:val="00191537"/>
    <w:rsid w:val="00191690"/>
    <w:rsid w:val="0019192B"/>
    <w:rsid w:val="00191B74"/>
    <w:rsid w:val="0019205E"/>
    <w:rsid w:val="001923A4"/>
    <w:rsid w:val="00192566"/>
    <w:rsid w:val="00192CBB"/>
    <w:rsid w:val="00192EEA"/>
    <w:rsid w:val="00193033"/>
    <w:rsid w:val="001930D8"/>
    <w:rsid w:val="00193153"/>
    <w:rsid w:val="0019315A"/>
    <w:rsid w:val="00193622"/>
    <w:rsid w:val="001939A9"/>
    <w:rsid w:val="00193A1E"/>
    <w:rsid w:val="00193BE7"/>
    <w:rsid w:val="00193CE1"/>
    <w:rsid w:val="00193F18"/>
    <w:rsid w:val="0019406E"/>
    <w:rsid w:val="001943BE"/>
    <w:rsid w:val="00195555"/>
    <w:rsid w:val="001959A5"/>
    <w:rsid w:val="00195A39"/>
    <w:rsid w:val="00195CA2"/>
    <w:rsid w:val="00195D00"/>
    <w:rsid w:val="001960A2"/>
    <w:rsid w:val="001960AA"/>
    <w:rsid w:val="001963BB"/>
    <w:rsid w:val="0019694F"/>
    <w:rsid w:val="00196A83"/>
    <w:rsid w:val="00196BBF"/>
    <w:rsid w:val="00196D4B"/>
    <w:rsid w:val="00196DD7"/>
    <w:rsid w:val="00196ECF"/>
    <w:rsid w:val="00197432"/>
    <w:rsid w:val="001974BF"/>
    <w:rsid w:val="00197B48"/>
    <w:rsid w:val="00197DDA"/>
    <w:rsid w:val="00197ED4"/>
    <w:rsid w:val="001A04F4"/>
    <w:rsid w:val="001A0519"/>
    <w:rsid w:val="001A08CE"/>
    <w:rsid w:val="001A0BA8"/>
    <w:rsid w:val="001A0FD3"/>
    <w:rsid w:val="001A137E"/>
    <w:rsid w:val="001A13FF"/>
    <w:rsid w:val="001A180A"/>
    <w:rsid w:val="001A1B34"/>
    <w:rsid w:val="001A1B70"/>
    <w:rsid w:val="001A1F93"/>
    <w:rsid w:val="001A203C"/>
    <w:rsid w:val="001A23E8"/>
    <w:rsid w:val="001A25C6"/>
    <w:rsid w:val="001A26A1"/>
    <w:rsid w:val="001A2EFC"/>
    <w:rsid w:val="001A3514"/>
    <w:rsid w:val="001A3748"/>
    <w:rsid w:val="001A3C99"/>
    <w:rsid w:val="001A3D05"/>
    <w:rsid w:val="001A41D3"/>
    <w:rsid w:val="001A4510"/>
    <w:rsid w:val="001A4947"/>
    <w:rsid w:val="001A4B03"/>
    <w:rsid w:val="001A5432"/>
    <w:rsid w:val="001A5ABD"/>
    <w:rsid w:val="001A61B5"/>
    <w:rsid w:val="001A632C"/>
    <w:rsid w:val="001A6593"/>
    <w:rsid w:val="001A6776"/>
    <w:rsid w:val="001A68F2"/>
    <w:rsid w:val="001A6C14"/>
    <w:rsid w:val="001A6DB9"/>
    <w:rsid w:val="001A7298"/>
    <w:rsid w:val="001A7625"/>
    <w:rsid w:val="001A7C48"/>
    <w:rsid w:val="001A7F88"/>
    <w:rsid w:val="001B0066"/>
    <w:rsid w:val="001B037C"/>
    <w:rsid w:val="001B09E3"/>
    <w:rsid w:val="001B0A2C"/>
    <w:rsid w:val="001B0E1A"/>
    <w:rsid w:val="001B0EC6"/>
    <w:rsid w:val="001B153C"/>
    <w:rsid w:val="001B18B3"/>
    <w:rsid w:val="001B18DA"/>
    <w:rsid w:val="001B1946"/>
    <w:rsid w:val="001B1D2E"/>
    <w:rsid w:val="001B1ED0"/>
    <w:rsid w:val="001B2674"/>
    <w:rsid w:val="001B2B49"/>
    <w:rsid w:val="001B2DB6"/>
    <w:rsid w:val="001B339E"/>
    <w:rsid w:val="001B3944"/>
    <w:rsid w:val="001B3CDA"/>
    <w:rsid w:val="001B3DB3"/>
    <w:rsid w:val="001B40F4"/>
    <w:rsid w:val="001B4151"/>
    <w:rsid w:val="001B4442"/>
    <w:rsid w:val="001B44FB"/>
    <w:rsid w:val="001B4544"/>
    <w:rsid w:val="001B458D"/>
    <w:rsid w:val="001B47D1"/>
    <w:rsid w:val="001B492B"/>
    <w:rsid w:val="001B4D91"/>
    <w:rsid w:val="001B537F"/>
    <w:rsid w:val="001B5592"/>
    <w:rsid w:val="001B57FE"/>
    <w:rsid w:val="001B59BA"/>
    <w:rsid w:val="001B5ADE"/>
    <w:rsid w:val="001B5AEC"/>
    <w:rsid w:val="001B5EE4"/>
    <w:rsid w:val="001B6012"/>
    <w:rsid w:val="001B6EBC"/>
    <w:rsid w:val="001B6ED5"/>
    <w:rsid w:val="001B7464"/>
    <w:rsid w:val="001B7EB7"/>
    <w:rsid w:val="001C0500"/>
    <w:rsid w:val="001C1B39"/>
    <w:rsid w:val="001C1B5C"/>
    <w:rsid w:val="001C1CD1"/>
    <w:rsid w:val="001C2192"/>
    <w:rsid w:val="001C235E"/>
    <w:rsid w:val="001C2865"/>
    <w:rsid w:val="001C28F1"/>
    <w:rsid w:val="001C2CA8"/>
    <w:rsid w:val="001C2FD7"/>
    <w:rsid w:val="001C30A5"/>
    <w:rsid w:val="001C3173"/>
    <w:rsid w:val="001C3325"/>
    <w:rsid w:val="001C334B"/>
    <w:rsid w:val="001C3359"/>
    <w:rsid w:val="001C343B"/>
    <w:rsid w:val="001C36CC"/>
    <w:rsid w:val="001C3B81"/>
    <w:rsid w:val="001C3DCE"/>
    <w:rsid w:val="001C3FBC"/>
    <w:rsid w:val="001C4248"/>
    <w:rsid w:val="001C4699"/>
    <w:rsid w:val="001C471F"/>
    <w:rsid w:val="001C492A"/>
    <w:rsid w:val="001C4A25"/>
    <w:rsid w:val="001C5276"/>
    <w:rsid w:val="001C557F"/>
    <w:rsid w:val="001C585C"/>
    <w:rsid w:val="001C5A1A"/>
    <w:rsid w:val="001C6692"/>
    <w:rsid w:val="001C68B2"/>
    <w:rsid w:val="001C6D55"/>
    <w:rsid w:val="001C7384"/>
    <w:rsid w:val="001C7E0C"/>
    <w:rsid w:val="001D0359"/>
    <w:rsid w:val="001D0663"/>
    <w:rsid w:val="001D0BD2"/>
    <w:rsid w:val="001D1530"/>
    <w:rsid w:val="001D2359"/>
    <w:rsid w:val="001D28EE"/>
    <w:rsid w:val="001D293A"/>
    <w:rsid w:val="001D321B"/>
    <w:rsid w:val="001D3560"/>
    <w:rsid w:val="001D3B0B"/>
    <w:rsid w:val="001D3CB4"/>
    <w:rsid w:val="001D40A6"/>
    <w:rsid w:val="001D431A"/>
    <w:rsid w:val="001D43C2"/>
    <w:rsid w:val="001D4834"/>
    <w:rsid w:val="001D50B8"/>
    <w:rsid w:val="001D551D"/>
    <w:rsid w:val="001D5887"/>
    <w:rsid w:val="001D58B7"/>
    <w:rsid w:val="001D5A1E"/>
    <w:rsid w:val="001D666D"/>
    <w:rsid w:val="001D6D07"/>
    <w:rsid w:val="001D7727"/>
    <w:rsid w:val="001D7EE8"/>
    <w:rsid w:val="001E0011"/>
    <w:rsid w:val="001E04D8"/>
    <w:rsid w:val="001E0681"/>
    <w:rsid w:val="001E0EE1"/>
    <w:rsid w:val="001E1631"/>
    <w:rsid w:val="001E173A"/>
    <w:rsid w:val="001E1E0E"/>
    <w:rsid w:val="001E2299"/>
    <w:rsid w:val="001E23FF"/>
    <w:rsid w:val="001E2460"/>
    <w:rsid w:val="001E27EF"/>
    <w:rsid w:val="001E2D5D"/>
    <w:rsid w:val="001E2EF4"/>
    <w:rsid w:val="001E3133"/>
    <w:rsid w:val="001E33D4"/>
    <w:rsid w:val="001E3C34"/>
    <w:rsid w:val="001E3F78"/>
    <w:rsid w:val="001E44FA"/>
    <w:rsid w:val="001E49D2"/>
    <w:rsid w:val="001E4DC8"/>
    <w:rsid w:val="001E4F44"/>
    <w:rsid w:val="001E4F6D"/>
    <w:rsid w:val="001E58BB"/>
    <w:rsid w:val="001E5A3A"/>
    <w:rsid w:val="001E5CE6"/>
    <w:rsid w:val="001E5E67"/>
    <w:rsid w:val="001E633A"/>
    <w:rsid w:val="001E64B5"/>
    <w:rsid w:val="001E73B5"/>
    <w:rsid w:val="001E76A1"/>
    <w:rsid w:val="001E7899"/>
    <w:rsid w:val="001E7B41"/>
    <w:rsid w:val="001E7C22"/>
    <w:rsid w:val="001F03CC"/>
    <w:rsid w:val="001F054B"/>
    <w:rsid w:val="001F087E"/>
    <w:rsid w:val="001F0AE6"/>
    <w:rsid w:val="001F0B5A"/>
    <w:rsid w:val="001F15F0"/>
    <w:rsid w:val="001F2181"/>
    <w:rsid w:val="001F2241"/>
    <w:rsid w:val="001F226A"/>
    <w:rsid w:val="001F24FF"/>
    <w:rsid w:val="001F252B"/>
    <w:rsid w:val="001F254B"/>
    <w:rsid w:val="001F2B9A"/>
    <w:rsid w:val="001F2C73"/>
    <w:rsid w:val="001F2EEC"/>
    <w:rsid w:val="001F309B"/>
    <w:rsid w:val="001F3BD2"/>
    <w:rsid w:val="001F3D4F"/>
    <w:rsid w:val="001F3ECE"/>
    <w:rsid w:val="001F3EFD"/>
    <w:rsid w:val="001F4225"/>
    <w:rsid w:val="001F42B1"/>
    <w:rsid w:val="001F43DA"/>
    <w:rsid w:val="001F43E6"/>
    <w:rsid w:val="001F4632"/>
    <w:rsid w:val="001F4743"/>
    <w:rsid w:val="001F47EF"/>
    <w:rsid w:val="001F4A9E"/>
    <w:rsid w:val="001F5543"/>
    <w:rsid w:val="001F55D7"/>
    <w:rsid w:val="001F56AC"/>
    <w:rsid w:val="001F57A5"/>
    <w:rsid w:val="001F584B"/>
    <w:rsid w:val="001F5B21"/>
    <w:rsid w:val="001F6087"/>
    <w:rsid w:val="001F61AD"/>
    <w:rsid w:val="001F69FF"/>
    <w:rsid w:val="001F6B62"/>
    <w:rsid w:val="001F6E12"/>
    <w:rsid w:val="001F6F28"/>
    <w:rsid w:val="001F6FCC"/>
    <w:rsid w:val="001F7215"/>
    <w:rsid w:val="001F72D2"/>
    <w:rsid w:val="001F739A"/>
    <w:rsid w:val="001F74DF"/>
    <w:rsid w:val="001F7687"/>
    <w:rsid w:val="001F7845"/>
    <w:rsid w:val="00200005"/>
    <w:rsid w:val="002001CE"/>
    <w:rsid w:val="0020027C"/>
    <w:rsid w:val="002002B7"/>
    <w:rsid w:val="0020057E"/>
    <w:rsid w:val="00200630"/>
    <w:rsid w:val="00200838"/>
    <w:rsid w:val="00200A8B"/>
    <w:rsid w:val="00200AA9"/>
    <w:rsid w:val="00200AED"/>
    <w:rsid w:val="00201625"/>
    <w:rsid w:val="00201C3B"/>
    <w:rsid w:val="00201FA7"/>
    <w:rsid w:val="00202093"/>
    <w:rsid w:val="00202275"/>
    <w:rsid w:val="0020240D"/>
    <w:rsid w:val="00202CF1"/>
    <w:rsid w:val="00202EAB"/>
    <w:rsid w:val="002035D9"/>
    <w:rsid w:val="00203843"/>
    <w:rsid w:val="00203974"/>
    <w:rsid w:val="00203F82"/>
    <w:rsid w:val="0020422E"/>
    <w:rsid w:val="00204791"/>
    <w:rsid w:val="00204A3B"/>
    <w:rsid w:val="00204B6D"/>
    <w:rsid w:val="00204BBD"/>
    <w:rsid w:val="00204CE0"/>
    <w:rsid w:val="00205A44"/>
    <w:rsid w:val="0020600F"/>
    <w:rsid w:val="0020640C"/>
    <w:rsid w:val="002064ED"/>
    <w:rsid w:val="002067B4"/>
    <w:rsid w:val="00206804"/>
    <w:rsid w:val="00206E7D"/>
    <w:rsid w:val="0020766F"/>
    <w:rsid w:val="00207A11"/>
    <w:rsid w:val="00207AA1"/>
    <w:rsid w:val="00207D6F"/>
    <w:rsid w:val="002100D5"/>
    <w:rsid w:val="00210780"/>
    <w:rsid w:val="00210980"/>
    <w:rsid w:val="00210B9E"/>
    <w:rsid w:val="00210CBA"/>
    <w:rsid w:val="00210DC2"/>
    <w:rsid w:val="0021114B"/>
    <w:rsid w:val="0021144D"/>
    <w:rsid w:val="00211583"/>
    <w:rsid w:val="002117F6"/>
    <w:rsid w:val="0021191D"/>
    <w:rsid w:val="00211B4B"/>
    <w:rsid w:val="00211EC3"/>
    <w:rsid w:val="00211F95"/>
    <w:rsid w:val="00212076"/>
    <w:rsid w:val="002122A9"/>
    <w:rsid w:val="0021254C"/>
    <w:rsid w:val="002128A7"/>
    <w:rsid w:val="00212DC3"/>
    <w:rsid w:val="00212EA4"/>
    <w:rsid w:val="002130F2"/>
    <w:rsid w:val="002138B2"/>
    <w:rsid w:val="002139D0"/>
    <w:rsid w:val="0021439F"/>
    <w:rsid w:val="00214656"/>
    <w:rsid w:val="00214824"/>
    <w:rsid w:val="0021485E"/>
    <w:rsid w:val="002149B2"/>
    <w:rsid w:val="00214E07"/>
    <w:rsid w:val="0021507D"/>
    <w:rsid w:val="00215114"/>
    <w:rsid w:val="0021549A"/>
    <w:rsid w:val="0021577A"/>
    <w:rsid w:val="002157D5"/>
    <w:rsid w:val="0021591F"/>
    <w:rsid w:val="00215B05"/>
    <w:rsid w:val="00215E96"/>
    <w:rsid w:val="00215F22"/>
    <w:rsid w:val="0021631D"/>
    <w:rsid w:val="00216AAD"/>
    <w:rsid w:val="00216FED"/>
    <w:rsid w:val="0021736F"/>
    <w:rsid w:val="00217417"/>
    <w:rsid w:val="00217D52"/>
    <w:rsid w:val="0022081E"/>
    <w:rsid w:val="00220904"/>
    <w:rsid w:val="00220AC0"/>
    <w:rsid w:val="00220B3D"/>
    <w:rsid w:val="00220D1D"/>
    <w:rsid w:val="00220E03"/>
    <w:rsid w:val="00221464"/>
    <w:rsid w:val="00221599"/>
    <w:rsid w:val="002215A1"/>
    <w:rsid w:val="002217BF"/>
    <w:rsid w:val="0022189E"/>
    <w:rsid w:val="00221EA3"/>
    <w:rsid w:val="00221F42"/>
    <w:rsid w:val="00222151"/>
    <w:rsid w:val="002221FD"/>
    <w:rsid w:val="002223A1"/>
    <w:rsid w:val="0022251F"/>
    <w:rsid w:val="00222520"/>
    <w:rsid w:val="00222632"/>
    <w:rsid w:val="00222F7E"/>
    <w:rsid w:val="002235CA"/>
    <w:rsid w:val="002238BC"/>
    <w:rsid w:val="00224454"/>
    <w:rsid w:val="00224C25"/>
    <w:rsid w:val="002255B0"/>
    <w:rsid w:val="00225B19"/>
    <w:rsid w:val="00225BA6"/>
    <w:rsid w:val="0022611B"/>
    <w:rsid w:val="00226162"/>
    <w:rsid w:val="002265A1"/>
    <w:rsid w:val="002271B6"/>
    <w:rsid w:val="00227337"/>
    <w:rsid w:val="002278CE"/>
    <w:rsid w:val="00227F6D"/>
    <w:rsid w:val="002308DF"/>
    <w:rsid w:val="00230DEE"/>
    <w:rsid w:val="002310BF"/>
    <w:rsid w:val="00231EC9"/>
    <w:rsid w:val="00232095"/>
    <w:rsid w:val="002322E5"/>
    <w:rsid w:val="002324BB"/>
    <w:rsid w:val="00232DC7"/>
    <w:rsid w:val="00233351"/>
    <w:rsid w:val="00233500"/>
    <w:rsid w:val="00233A5F"/>
    <w:rsid w:val="00233DA4"/>
    <w:rsid w:val="002341E9"/>
    <w:rsid w:val="0023462F"/>
    <w:rsid w:val="0023465F"/>
    <w:rsid w:val="00234AB8"/>
    <w:rsid w:val="002357A0"/>
    <w:rsid w:val="002359F4"/>
    <w:rsid w:val="00235DF7"/>
    <w:rsid w:val="0023607E"/>
    <w:rsid w:val="00236481"/>
    <w:rsid w:val="002365C3"/>
    <w:rsid w:val="002369B1"/>
    <w:rsid w:val="00236AFE"/>
    <w:rsid w:val="00236E88"/>
    <w:rsid w:val="002371D7"/>
    <w:rsid w:val="002373DA"/>
    <w:rsid w:val="00237628"/>
    <w:rsid w:val="002376F7"/>
    <w:rsid w:val="00237AA6"/>
    <w:rsid w:val="00237BE0"/>
    <w:rsid w:val="00240256"/>
    <w:rsid w:val="00240353"/>
    <w:rsid w:val="002406CA"/>
    <w:rsid w:val="00241099"/>
    <w:rsid w:val="002417DF"/>
    <w:rsid w:val="00241855"/>
    <w:rsid w:val="00241899"/>
    <w:rsid w:val="00242664"/>
    <w:rsid w:val="002426A6"/>
    <w:rsid w:val="0024273A"/>
    <w:rsid w:val="002428F7"/>
    <w:rsid w:val="00242C27"/>
    <w:rsid w:val="00242F69"/>
    <w:rsid w:val="0024345B"/>
    <w:rsid w:val="00243524"/>
    <w:rsid w:val="00243792"/>
    <w:rsid w:val="00243A8A"/>
    <w:rsid w:val="00243AF2"/>
    <w:rsid w:val="00243B2E"/>
    <w:rsid w:val="0024475F"/>
    <w:rsid w:val="002448EB"/>
    <w:rsid w:val="00244E72"/>
    <w:rsid w:val="00244F77"/>
    <w:rsid w:val="0024537F"/>
    <w:rsid w:val="00245505"/>
    <w:rsid w:val="002456C8"/>
    <w:rsid w:val="00245969"/>
    <w:rsid w:val="00245A03"/>
    <w:rsid w:val="00245B68"/>
    <w:rsid w:val="00245C13"/>
    <w:rsid w:val="00246548"/>
    <w:rsid w:val="002467B0"/>
    <w:rsid w:val="002467F7"/>
    <w:rsid w:val="00246BBC"/>
    <w:rsid w:val="002474CA"/>
    <w:rsid w:val="002475C6"/>
    <w:rsid w:val="00247962"/>
    <w:rsid w:val="00247B06"/>
    <w:rsid w:val="00247BD0"/>
    <w:rsid w:val="00247D72"/>
    <w:rsid w:val="00247E7E"/>
    <w:rsid w:val="002501BE"/>
    <w:rsid w:val="002502AB"/>
    <w:rsid w:val="00250EEC"/>
    <w:rsid w:val="0025100C"/>
    <w:rsid w:val="002513D3"/>
    <w:rsid w:val="002514FA"/>
    <w:rsid w:val="002516EF"/>
    <w:rsid w:val="002519D1"/>
    <w:rsid w:val="00251DDB"/>
    <w:rsid w:val="002520A8"/>
    <w:rsid w:val="00252160"/>
    <w:rsid w:val="00252214"/>
    <w:rsid w:val="002525F2"/>
    <w:rsid w:val="0025295C"/>
    <w:rsid w:val="00252BA9"/>
    <w:rsid w:val="00252C2B"/>
    <w:rsid w:val="00252DB9"/>
    <w:rsid w:val="00252F7C"/>
    <w:rsid w:val="002530C0"/>
    <w:rsid w:val="002533F3"/>
    <w:rsid w:val="002538D0"/>
    <w:rsid w:val="00253996"/>
    <w:rsid w:val="00253B08"/>
    <w:rsid w:val="00253B3E"/>
    <w:rsid w:val="00253C54"/>
    <w:rsid w:val="00253DEB"/>
    <w:rsid w:val="00253F74"/>
    <w:rsid w:val="0025427F"/>
    <w:rsid w:val="002548CC"/>
    <w:rsid w:val="00254B5A"/>
    <w:rsid w:val="00255099"/>
    <w:rsid w:val="0025528C"/>
    <w:rsid w:val="002554EB"/>
    <w:rsid w:val="0025577D"/>
    <w:rsid w:val="002557B8"/>
    <w:rsid w:val="00255C37"/>
    <w:rsid w:val="00255ED2"/>
    <w:rsid w:val="00256030"/>
    <w:rsid w:val="00256979"/>
    <w:rsid w:val="00256BDC"/>
    <w:rsid w:val="002570F5"/>
    <w:rsid w:val="00257AD6"/>
    <w:rsid w:val="00257CA7"/>
    <w:rsid w:val="00257D62"/>
    <w:rsid w:val="00257E2B"/>
    <w:rsid w:val="002600D1"/>
    <w:rsid w:val="00260968"/>
    <w:rsid w:val="00260AD1"/>
    <w:rsid w:val="00260EFB"/>
    <w:rsid w:val="00261251"/>
    <w:rsid w:val="00261BAB"/>
    <w:rsid w:val="00261FCF"/>
    <w:rsid w:val="00262448"/>
    <w:rsid w:val="00262709"/>
    <w:rsid w:val="002628DB"/>
    <w:rsid w:val="00262BA6"/>
    <w:rsid w:val="00262F93"/>
    <w:rsid w:val="00263243"/>
    <w:rsid w:val="002634CF"/>
    <w:rsid w:val="00263568"/>
    <w:rsid w:val="002635B3"/>
    <w:rsid w:val="002637ED"/>
    <w:rsid w:val="002638E5"/>
    <w:rsid w:val="00263965"/>
    <w:rsid w:val="00263C5D"/>
    <w:rsid w:val="00263EB1"/>
    <w:rsid w:val="00264022"/>
    <w:rsid w:val="002643F8"/>
    <w:rsid w:val="00264992"/>
    <w:rsid w:val="00264A78"/>
    <w:rsid w:val="00264B48"/>
    <w:rsid w:val="00264BCF"/>
    <w:rsid w:val="00264E7E"/>
    <w:rsid w:val="00264FFA"/>
    <w:rsid w:val="002653CB"/>
    <w:rsid w:val="002656E7"/>
    <w:rsid w:val="00266017"/>
    <w:rsid w:val="0026611F"/>
    <w:rsid w:val="00266215"/>
    <w:rsid w:val="00266283"/>
    <w:rsid w:val="0026681C"/>
    <w:rsid w:val="00266B44"/>
    <w:rsid w:val="00266CB5"/>
    <w:rsid w:val="002671E0"/>
    <w:rsid w:val="002671F5"/>
    <w:rsid w:val="0026785C"/>
    <w:rsid w:val="002679A0"/>
    <w:rsid w:val="00267C58"/>
    <w:rsid w:val="00267EF8"/>
    <w:rsid w:val="002700C2"/>
    <w:rsid w:val="002704B6"/>
    <w:rsid w:val="002708E1"/>
    <w:rsid w:val="002709B9"/>
    <w:rsid w:val="00270BFD"/>
    <w:rsid w:val="00271068"/>
    <w:rsid w:val="002711CF"/>
    <w:rsid w:val="002713A5"/>
    <w:rsid w:val="00271414"/>
    <w:rsid w:val="002715B1"/>
    <w:rsid w:val="00271602"/>
    <w:rsid w:val="00271997"/>
    <w:rsid w:val="00272337"/>
    <w:rsid w:val="002728E5"/>
    <w:rsid w:val="00272A11"/>
    <w:rsid w:val="00272CD2"/>
    <w:rsid w:val="00272E2F"/>
    <w:rsid w:val="0027309D"/>
    <w:rsid w:val="0027311D"/>
    <w:rsid w:val="0027331C"/>
    <w:rsid w:val="002733A2"/>
    <w:rsid w:val="002736A2"/>
    <w:rsid w:val="00273A69"/>
    <w:rsid w:val="00273C4C"/>
    <w:rsid w:val="00273D91"/>
    <w:rsid w:val="00273EE5"/>
    <w:rsid w:val="00273F78"/>
    <w:rsid w:val="002741F3"/>
    <w:rsid w:val="002746C9"/>
    <w:rsid w:val="00274862"/>
    <w:rsid w:val="00274D8A"/>
    <w:rsid w:val="00274E15"/>
    <w:rsid w:val="00274E6D"/>
    <w:rsid w:val="00275CCB"/>
    <w:rsid w:val="00275F0B"/>
    <w:rsid w:val="00275F74"/>
    <w:rsid w:val="00276198"/>
    <w:rsid w:val="00276278"/>
    <w:rsid w:val="002762E9"/>
    <w:rsid w:val="00276327"/>
    <w:rsid w:val="0027681D"/>
    <w:rsid w:val="002772E7"/>
    <w:rsid w:val="00277439"/>
    <w:rsid w:val="00277D50"/>
    <w:rsid w:val="00280384"/>
    <w:rsid w:val="0028081F"/>
    <w:rsid w:val="002808A5"/>
    <w:rsid w:val="0028100A"/>
    <w:rsid w:val="002811C3"/>
    <w:rsid w:val="002812CB"/>
    <w:rsid w:val="002812EC"/>
    <w:rsid w:val="00281304"/>
    <w:rsid w:val="002815D4"/>
    <w:rsid w:val="00281701"/>
    <w:rsid w:val="00281DA5"/>
    <w:rsid w:val="00281E78"/>
    <w:rsid w:val="0028247D"/>
    <w:rsid w:val="00282D73"/>
    <w:rsid w:val="00282E33"/>
    <w:rsid w:val="002830CB"/>
    <w:rsid w:val="0028327D"/>
    <w:rsid w:val="002833CB"/>
    <w:rsid w:val="00283476"/>
    <w:rsid w:val="00283906"/>
    <w:rsid w:val="00283F53"/>
    <w:rsid w:val="00284A28"/>
    <w:rsid w:val="00284C77"/>
    <w:rsid w:val="00285143"/>
    <w:rsid w:val="002855AF"/>
    <w:rsid w:val="002855F3"/>
    <w:rsid w:val="00285A15"/>
    <w:rsid w:val="002863A8"/>
    <w:rsid w:val="0028659A"/>
    <w:rsid w:val="002866DD"/>
    <w:rsid w:val="0028685B"/>
    <w:rsid w:val="002868C8"/>
    <w:rsid w:val="002868E1"/>
    <w:rsid w:val="00286D33"/>
    <w:rsid w:val="00287297"/>
    <w:rsid w:val="00287689"/>
    <w:rsid w:val="002877E0"/>
    <w:rsid w:val="0028798D"/>
    <w:rsid w:val="002879A2"/>
    <w:rsid w:val="00287A2D"/>
    <w:rsid w:val="00287DB3"/>
    <w:rsid w:val="00287E84"/>
    <w:rsid w:val="00290502"/>
    <w:rsid w:val="0029056E"/>
    <w:rsid w:val="00290789"/>
    <w:rsid w:val="00290938"/>
    <w:rsid w:val="00290E60"/>
    <w:rsid w:val="002911D2"/>
    <w:rsid w:val="00291327"/>
    <w:rsid w:val="00291396"/>
    <w:rsid w:val="002917E3"/>
    <w:rsid w:val="002918E7"/>
    <w:rsid w:val="002921A3"/>
    <w:rsid w:val="00292562"/>
    <w:rsid w:val="00292BF0"/>
    <w:rsid w:val="00292D38"/>
    <w:rsid w:val="00292DDA"/>
    <w:rsid w:val="00293301"/>
    <w:rsid w:val="00293540"/>
    <w:rsid w:val="002935A1"/>
    <w:rsid w:val="00293C9F"/>
    <w:rsid w:val="00293D54"/>
    <w:rsid w:val="00294029"/>
    <w:rsid w:val="00294567"/>
    <w:rsid w:val="0029499B"/>
    <w:rsid w:val="00294B6B"/>
    <w:rsid w:val="00294BC4"/>
    <w:rsid w:val="00294DA9"/>
    <w:rsid w:val="00295001"/>
    <w:rsid w:val="002954B6"/>
    <w:rsid w:val="00295A0D"/>
    <w:rsid w:val="00295C5D"/>
    <w:rsid w:val="00296400"/>
    <w:rsid w:val="00296659"/>
    <w:rsid w:val="00296733"/>
    <w:rsid w:val="002969FA"/>
    <w:rsid w:val="00296A5D"/>
    <w:rsid w:val="00296CC1"/>
    <w:rsid w:val="00296CE4"/>
    <w:rsid w:val="00297181"/>
    <w:rsid w:val="002979E4"/>
    <w:rsid w:val="00297B74"/>
    <w:rsid w:val="00297F56"/>
    <w:rsid w:val="00297F94"/>
    <w:rsid w:val="002A06E0"/>
    <w:rsid w:val="002A2213"/>
    <w:rsid w:val="002A2371"/>
    <w:rsid w:val="002A2401"/>
    <w:rsid w:val="002A26B9"/>
    <w:rsid w:val="002A2FAF"/>
    <w:rsid w:val="002A2FD1"/>
    <w:rsid w:val="002A31BC"/>
    <w:rsid w:val="002A34D5"/>
    <w:rsid w:val="002A35DE"/>
    <w:rsid w:val="002A376A"/>
    <w:rsid w:val="002A3C08"/>
    <w:rsid w:val="002A3D6B"/>
    <w:rsid w:val="002A43D2"/>
    <w:rsid w:val="002A4918"/>
    <w:rsid w:val="002A4C92"/>
    <w:rsid w:val="002A4CBF"/>
    <w:rsid w:val="002A4F87"/>
    <w:rsid w:val="002A50AE"/>
    <w:rsid w:val="002A51A5"/>
    <w:rsid w:val="002A5230"/>
    <w:rsid w:val="002A590D"/>
    <w:rsid w:val="002A5A37"/>
    <w:rsid w:val="002A5C2E"/>
    <w:rsid w:val="002A5D33"/>
    <w:rsid w:val="002A68C8"/>
    <w:rsid w:val="002A6C1C"/>
    <w:rsid w:val="002A6EDF"/>
    <w:rsid w:val="002A72CC"/>
    <w:rsid w:val="002A7C76"/>
    <w:rsid w:val="002A7CF6"/>
    <w:rsid w:val="002A7D47"/>
    <w:rsid w:val="002A7EA1"/>
    <w:rsid w:val="002A7EE6"/>
    <w:rsid w:val="002B0087"/>
    <w:rsid w:val="002B0394"/>
    <w:rsid w:val="002B05AE"/>
    <w:rsid w:val="002B064D"/>
    <w:rsid w:val="002B0815"/>
    <w:rsid w:val="002B096A"/>
    <w:rsid w:val="002B0B8B"/>
    <w:rsid w:val="002B10DB"/>
    <w:rsid w:val="002B1750"/>
    <w:rsid w:val="002B197C"/>
    <w:rsid w:val="002B2438"/>
    <w:rsid w:val="002B247D"/>
    <w:rsid w:val="002B2499"/>
    <w:rsid w:val="002B27BE"/>
    <w:rsid w:val="002B2B72"/>
    <w:rsid w:val="002B2C1E"/>
    <w:rsid w:val="002B2EFE"/>
    <w:rsid w:val="002B2FFC"/>
    <w:rsid w:val="002B364A"/>
    <w:rsid w:val="002B3843"/>
    <w:rsid w:val="002B3AD2"/>
    <w:rsid w:val="002B3C39"/>
    <w:rsid w:val="002B4A3B"/>
    <w:rsid w:val="002B4D30"/>
    <w:rsid w:val="002B4D44"/>
    <w:rsid w:val="002B4F0A"/>
    <w:rsid w:val="002B5911"/>
    <w:rsid w:val="002B61DF"/>
    <w:rsid w:val="002B66F6"/>
    <w:rsid w:val="002B6E8C"/>
    <w:rsid w:val="002B6EF2"/>
    <w:rsid w:val="002B71FF"/>
    <w:rsid w:val="002B7332"/>
    <w:rsid w:val="002B7BEE"/>
    <w:rsid w:val="002C00AC"/>
    <w:rsid w:val="002C0536"/>
    <w:rsid w:val="002C0617"/>
    <w:rsid w:val="002C0681"/>
    <w:rsid w:val="002C0CBB"/>
    <w:rsid w:val="002C0E76"/>
    <w:rsid w:val="002C1082"/>
    <w:rsid w:val="002C12F5"/>
    <w:rsid w:val="002C15CB"/>
    <w:rsid w:val="002C169A"/>
    <w:rsid w:val="002C1A55"/>
    <w:rsid w:val="002C1FF0"/>
    <w:rsid w:val="002C20F9"/>
    <w:rsid w:val="002C264F"/>
    <w:rsid w:val="002C26D7"/>
    <w:rsid w:val="002C2BD7"/>
    <w:rsid w:val="002C2C2E"/>
    <w:rsid w:val="002C2C5C"/>
    <w:rsid w:val="002C2FA8"/>
    <w:rsid w:val="002C38D5"/>
    <w:rsid w:val="002C3C90"/>
    <w:rsid w:val="002C404A"/>
    <w:rsid w:val="002C4C6C"/>
    <w:rsid w:val="002C4E48"/>
    <w:rsid w:val="002C50C6"/>
    <w:rsid w:val="002C55E9"/>
    <w:rsid w:val="002C57F0"/>
    <w:rsid w:val="002C58CD"/>
    <w:rsid w:val="002C6B53"/>
    <w:rsid w:val="002C6E7B"/>
    <w:rsid w:val="002C70A7"/>
    <w:rsid w:val="002C71B5"/>
    <w:rsid w:val="002C7247"/>
    <w:rsid w:val="002C7973"/>
    <w:rsid w:val="002D04BA"/>
    <w:rsid w:val="002D0596"/>
    <w:rsid w:val="002D0680"/>
    <w:rsid w:val="002D0827"/>
    <w:rsid w:val="002D0835"/>
    <w:rsid w:val="002D0AB2"/>
    <w:rsid w:val="002D0CA6"/>
    <w:rsid w:val="002D1D27"/>
    <w:rsid w:val="002D1D6E"/>
    <w:rsid w:val="002D1EED"/>
    <w:rsid w:val="002D1F0D"/>
    <w:rsid w:val="002D1F33"/>
    <w:rsid w:val="002D2AD6"/>
    <w:rsid w:val="002D2CA7"/>
    <w:rsid w:val="002D2EC5"/>
    <w:rsid w:val="002D2EEE"/>
    <w:rsid w:val="002D30FB"/>
    <w:rsid w:val="002D3576"/>
    <w:rsid w:val="002D367D"/>
    <w:rsid w:val="002D38AF"/>
    <w:rsid w:val="002D3C06"/>
    <w:rsid w:val="002D40BE"/>
    <w:rsid w:val="002D41AF"/>
    <w:rsid w:val="002D4226"/>
    <w:rsid w:val="002D45B7"/>
    <w:rsid w:val="002D4A66"/>
    <w:rsid w:val="002D4ABC"/>
    <w:rsid w:val="002D4CC6"/>
    <w:rsid w:val="002D4EA4"/>
    <w:rsid w:val="002D4EB9"/>
    <w:rsid w:val="002D54DE"/>
    <w:rsid w:val="002D5749"/>
    <w:rsid w:val="002D5848"/>
    <w:rsid w:val="002D5E45"/>
    <w:rsid w:val="002D5E55"/>
    <w:rsid w:val="002D5F44"/>
    <w:rsid w:val="002D63EA"/>
    <w:rsid w:val="002D667E"/>
    <w:rsid w:val="002D69FF"/>
    <w:rsid w:val="002D7151"/>
    <w:rsid w:val="002D74F5"/>
    <w:rsid w:val="002D767F"/>
    <w:rsid w:val="002D77E6"/>
    <w:rsid w:val="002D7A10"/>
    <w:rsid w:val="002D7F2C"/>
    <w:rsid w:val="002E0CDA"/>
    <w:rsid w:val="002E1304"/>
    <w:rsid w:val="002E139C"/>
    <w:rsid w:val="002E16B4"/>
    <w:rsid w:val="002E1AE2"/>
    <w:rsid w:val="002E1D6E"/>
    <w:rsid w:val="002E2495"/>
    <w:rsid w:val="002E271C"/>
    <w:rsid w:val="002E27D9"/>
    <w:rsid w:val="002E3183"/>
    <w:rsid w:val="002E34C3"/>
    <w:rsid w:val="002E3A66"/>
    <w:rsid w:val="002E3A73"/>
    <w:rsid w:val="002E3BFA"/>
    <w:rsid w:val="002E3CA0"/>
    <w:rsid w:val="002E4007"/>
    <w:rsid w:val="002E40B3"/>
    <w:rsid w:val="002E46C6"/>
    <w:rsid w:val="002E475A"/>
    <w:rsid w:val="002E496B"/>
    <w:rsid w:val="002E5763"/>
    <w:rsid w:val="002E5C7F"/>
    <w:rsid w:val="002E5D89"/>
    <w:rsid w:val="002E5EF1"/>
    <w:rsid w:val="002E63F9"/>
    <w:rsid w:val="002E6824"/>
    <w:rsid w:val="002E6ACE"/>
    <w:rsid w:val="002E6BD3"/>
    <w:rsid w:val="002E6C65"/>
    <w:rsid w:val="002E7940"/>
    <w:rsid w:val="002E7D98"/>
    <w:rsid w:val="002F0131"/>
    <w:rsid w:val="002F0306"/>
    <w:rsid w:val="002F07B6"/>
    <w:rsid w:val="002F0998"/>
    <w:rsid w:val="002F1C24"/>
    <w:rsid w:val="002F1C54"/>
    <w:rsid w:val="002F2576"/>
    <w:rsid w:val="002F27A2"/>
    <w:rsid w:val="002F2863"/>
    <w:rsid w:val="002F28F7"/>
    <w:rsid w:val="002F2DA6"/>
    <w:rsid w:val="002F30DB"/>
    <w:rsid w:val="002F3123"/>
    <w:rsid w:val="002F3372"/>
    <w:rsid w:val="002F3894"/>
    <w:rsid w:val="002F3A77"/>
    <w:rsid w:val="002F4223"/>
    <w:rsid w:val="002F4498"/>
    <w:rsid w:val="002F4640"/>
    <w:rsid w:val="002F4DAC"/>
    <w:rsid w:val="002F4E20"/>
    <w:rsid w:val="002F4E4A"/>
    <w:rsid w:val="002F4EAB"/>
    <w:rsid w:val="002F5161"/>
    <w:rsid w:val="002F5754"/>
    <w:rsid w:val="002F5F6B"/>
    <w:rsid w:val="002F60DC"/>
    <w:rsid w:val="002F6182"/>
    <w:rsid w:val="002F64EF"/>
    <w:rsid w:val="002F6BA9"/>
    <w:rsid w:val="002F6CAD"/>
    <w:rsid w:val="002F6E7E"/>
    <w:rsid w:val="002F6EC3"/>
    <w:rsid w:val="002F73A6"/>
    <w:rsid w:val="002F75D5"/>
    <w:rsid w:val="002F7B47"/>
    <w:rsid w:val="0030003A"/>
    <w:rsid w:val="00300183"/>
    <w:rsid w:val="0030053B"/>
    <w:rsid w:val="00300663"/>
    <w:rsid w:val="00300840"/>
    <w:rsid w:val="00300C35"/>
    <w:rsid w:val="003014CB"/>
    <w:rsid w:val="003019CF"/>
    <w:rsid w:val="00301DE6"/>
    <w:rsid w:val="00302264"/>
    <w:rsid w:val="00302595"/>
    <w:rsid w:val="00302F14"/>
    <w:rsid w:val="00302F33"/>
    <w:rsid w:val="003033B0"/>
    <w:rsid w:val="003034E3"/>
    <w:rsid w:val="003036C5"/>
    <w:rsid w:val="00303719"/>
    <w:rsid w:val="003040A5"/>
    <w:rsid w:val="00304527"/>
    <w:rsid w:val="00304A9E"/>
    <w:rsid w:val="00304C82"/>
    <w:rsid w:val="0030534F"/>
    <w:rsid w:val="003058BD"/>
    <w:rsid w:val="00305EC3"/>
    <w:rsid w:val="00305FC4"/>
    <w:rsid w:val="003061E5"/>
    <w:rsid w:val="00306236"/>
    <w:rsid w:val="00306507"/>
    <w:rsid w:val="00306FF8"/>
    <w:rsid w:val="0030751D"/>
    <w:rsid w:val="0030785F"/>
    <w:rsid w:val="00307CB2"/>
    <w:rsid w:val="00310038"/>
    <w:rsid w:val="003101EF"/>
    <w:rsid w:val="00310230"/>
    <w:rsid w:val="003104F8"/>
    <w:rsid w:val="00310511"/>
    <w:rsid w:val="00310736"/>
    <w:rsid w:val="00310AFD"/>
    <w:rsid w:val="00310B85"/>
    <w:rsid w:val="00310EE5"/>
    <w:rsid w:val="0031112E"/>
    <w:rsid w:val="0031114C"/>
    <w:rsid w:val="0031158E"/>
    <w:rsid w:val="00311978"/>
    <w:rsid w:val="003119F4"/>
    <w:rsid w:val="003121E8"/>
    <w:rsid w:val="00312288"/>
    <w:rsid w:val="00312432"/>
    <w:rsid w:val="0031251F"/>
    <w:rsid w:val="00312534"/>
    <w:rsid w:val="003125D6"/>
    <w:rsid w:val="003129D8"/>
    <w:rsid w:val="00312CEC"/>
    <w:rsid w:val="003135DC"/>
    <w:rsid w:val="003135ED"/>
    <w:rsid w:val="003137F2"/>
    <w:rsid w:val="00313A58"/>
    <w:rsid w:val="00313A9F"/>
    <w:rsid w:val="00313E8B"/>
    <w:rsid w:val="00313FB2"/>
    <w:rsid w:val="003141A7"/>
    <w:rsid w:val="0031493F"/>
    <w:rsid w:val="003149EE"/>
    <w:rsid w:val="00314A0C"/>
    <w:rsid w:val="00314B27"/>
    <w:rsid w:val="00314B4E"/>
    <w:rsid w:val="003153B6"/>
    <w:rsid w:val="00315746"/>
    <w:rsid w:val="0031591A"/>
    <w:rsid w:val="00315A14"/>
    <w:rsid w:val="00315FB5"/>
    <w:rsid w:val="003161F5"/>
    <w:rsid w:val="00317076"/>
    <w:rsid w:val="00317151"/>
    <w:rsid w:val="00317264"/>
    <w:rsid w:val="00317333"/>
    <w:rsid w:val="0031778B"/>
    <w:rsid w:val="0031787A"/>
    <w:rsid w:val="00317BEC"/>
    <w:rsid w:val="00320266"/>
    <w:rsid w:val="003204B7"/>
    <w:rsid w:val="003204EE"/>
    <w:rsid w:val="00320A84"/>
    <w:rsid w:val="00320EDC"/>
    <w:rsid w:val="00320F5F"/>
    <w:rsid w:val="00320F76"/>
    <w:rsid w:val="00321B13"/>
    <w:rsid w:val="00321C06"/>
    <w:rsid w:val="00321EE7"/>
    <w:rsid w:val="00322303"/>
    <w:rsid w:val="0032246F"/>
    <w:rsid w:val="003226CB"/>
    <w:rsid w:val="00322952"/>
    <w:rsid w:val="00322981"/>
    <w:rsid w:val="00322D32"/>
    <w:rsid w:val="00322E34"/>
    <w:rsid w:val="003236ED"/>
    <w:rsid w:val="00323785"/>
    <w:rsid w:val="003237B6"/>
    <w:rsid w:val="00323A7A"/>
    <w:rsid w:val="00323E5D"/>
    <w:rsid w:val="00324185"/>
    <w:rsid w:val="00324608"/>
    <w:rsid w:val="0032461E"/>
    <w:rsid w:val="00324620"/>
    <w:rsid w:val="0032479F"/>
    <w:rsid w:val="00324947"/>
    <w:rsid w:val="00325172"/>
    <w:rsid w:val="00325920"/>
    <w:rsid w:val="0032679A"/>
    <w:rsid w:val="0032682C"/>
    <w:rsid w:val="00326B1B"/>
    <w:rsid w:val="00326DD6"/>
    <w:rsid w:val="0032716D"/>
    <w:rsid w:val="0032727D"/>
    <w:rsid w:val="00327402"/>
    <w:rsid w:val="003274CE"/>
    <w:rsid w:val="00327673"/>
    <w:rsid w:val="003276B0"/>
    <w:rsid w:val="00327963"/>
    <w:rsid w:val="00327A5B"/>
    <w:rsid w:val="00327D6B"/>
    <w:rsid w:val="003300CD"/>
    <w:rsid w:val="003304D5"/>
    <w:rsid w:val="003304FC"/>
    <w:rsid w:val="00330685"/>
    <w:rsid w:val="00330EA2"/>
    <w:rsid w:val="00331043"/>
    <w:rsid w:val="003310C5"/>
    <w:rsid w:val="00331401"/>
    <w:rsid w:val="003314FA"/>
    <w:rsid w:val="0033167E"/>
    <w:rsid w:val="0033180D"/>
    <w:rsid w:val="0033192F"/>
    <w:rsid w:val="00331C77"/>
    <w:rsid w:val="00332AC6"/>
    <w:rsid w:val="00332EE8"/>
    <w:rsid w:val="00332FF2"/>
    <w:rsid w:val="00333096"/>
    <w:rsid w:val="003333B3"/>
    <w:rsid w:val="00333559"/>
    <w:rsid w:val="0033376A"/>
    <w:rsid w:val="003338C1"/>
    <w:rsid w:val="00333998"/>
    <w:rsid w:val="00333A14"/>
    <w:rsid w:val="00333B73"/>
    <w:rsid w:val="00333C58"/>
    <w:rsid w:val="00333C5A"/>
    <w:rsid w:val="00333CA0"/>
    <w:rsid w:val="00334700"/>
    <w:rsid w:val="00334845"/>
    <w:rsid w:val="00334A03"/>
    <w:rsid w:val="00334E94"/>
    <w:rsid w:val="00335267"/>
    <w:rsid w:val="00335757"/>
    <w:rsid w:val="003359D8"/>
    <w:rsid w:val="00335B5B"/>
    <w:rsid w:val="00335DAA"/>
    <w:rsid w:val="00335E33"/>
    <w:rsid w:val="003363F3"/>
    <w:rsid w:val="00336557"/>
    <w:rsid w:val="003371CC"/>
    <w:rsid w:val="00337336"/>
    <w:rsid w:val="00337678"/>
    <w:rsid w:val="00337C90"/>
    <w:rsid w:val="00337D99"/>
    <w:rsid w:val="0034083B"/>
    <w:rsid w:val="00340D35"/>
    <w:rsid w:val="00340D48"/>
    <w:rsid w:val="00341121"/>
    <w:rsid w:val="00341280"/>
    <w:rsid w:val="003412F2"/>
    <w:rsid w:val="003415A2"/>
    <w:rsid w:val="00341893"/>
    <w:rsid w:val="00341BBC"/>
    <w:rsid w:val="00341C44"/>
    <w:rsid w:val="00341E0C"/>
    <w:rsid w:val="00341F34"/>
    <w:rsid w:val="0034200E"/>
    <w:rsid w:val="003421E3"/>
    <w:rsid w:val="00342483"/>
    <w:rsid w:val="00342646"/>
    <w:rsid w:val="003426ED"/>
    <w:rsid w:val="003428EE"/>
    <w:rsid w:val="00342DBA"/>
    <w:rsid w:val="0034341D"/>
    <w:rsid w:val="00343952"/>
    <w:rsid w:val="003439B0"/>
    <w:rsid w:val="00343C48"/>
    <w:rsid w:val="00343D97"/>
    <w:rsid w:val="00343EFF"/>
    <w:rsid w:val="0034426D"/>
    <w:rsid w:val="00344637"/>
    <w:rsid w:val="0034474C"/>
    <w:rsid w:val="003448F9"/>
    <w:rsid w:val="00344BD5"/>
    <w:rsid w:val="00344C3E"/>
    <w:rsid w:val="00344CD1"/>
    <w:rsid w:val="003451C1"/>
    <w:rsid w:val="00345528"/>
    <w:rsid w:val="00345AAA"/>
    <w:rsid w:val="00345ADC"/>
    <w:rsid w:val="0034619E"/>
    <w:rsid w:val="00346A66"/>
    <w:rsid w:val="00346C4F"/>
    <w:rsid w:val="00346DEF"/>
    <w:rsid w:val="00346E63"/>
    <w:rsid w:val="003471A5"/>
    <w:rsid w:val="00347689"/>
    <w:rsid w:val="0034773C"/>
    <w:rsid w:val="003478AC"/>
    <w:rsid w:val="0034790A"/>
    <w:rsid w:val="003504B4"/>
    <w:rsid w:val="003505B5"/>
    <w:rsid w:val="003508D9"/>
    <w:rsid w:val="00350B96"/>
    <w:rsid w:val="0035115B"/>
    <w:rsid w:val="0035184E"/>
    <w:rsid w:val="00351851"/>
    <w:rsid w:val="00351BFE"/>
    <w:rsid w:val="00351E36"/>
    <w:rsid w:val="00351E91"/>
    <w:rsid w:val="00351FB9"/>
    <w:rsid w:val="0035208A"/>
    <w:rsid w:val="00352D62"/>
    <w:rsid w:val="00352F5C"/>
    <w:rsid w:val="00353442"/>
    <w:rsid w:val="003535F1"/>
    <w:rsid w:val="003536D3"/>
    <w:rsid w:val="003536EB"/>
    <w:rsid w:val="00353A31"/>
    <w:rsid w:val="00353C65"/>
    <w:rsid w:val="0035485A"/>
    <w:rsid w:val="0035485C"/>
    <w:rsid w:val="003555C4"/>
    <w:rsid w:val="00355B37"/>
    <w:rsid w:val="0035659F"/>
    <w:rsid w:val="0035669F"/>
    <w:rsid w:val="00356C0F"/>
    <w:rsid w:val="00356D48"/>
    <w:rsid w:val="0035738B"/>
    <w:rsid w:val="003573FF"/>
    <w:rsid w:val="00357851"/>
    <w:rsid w:val="003578F4"/>
    <w:rsid w:val="00360272"/>
    <w:rsid w:val="0036033F"/>
    <w:rsid w:val="0036044F"/>
    <w:rsid w:val="00360702"/>
    <w:rsid w:val="00360BA2"/>
    <w:rsid w:val="00360EE4"/>
    <w:rsid w:val="00361133"/>
    <w:rsid w:val="003613B0"/>
    <w:rsid w:val="00361491"/>
    <w:rsid w:val="00361B35"/>
    <w:rsid w:val="00361BD0"/>
    <w:rsid w:val="00361DAF"/>
    <w:rsid w:val="00362334"/>
    <w:rsid w:val="003624C6"/>
    <w:rsid w:val="00362B18"/>
    <w:rsid w:val="00362F48"/>
    <w:rsid w:val="0036339B"/>
    <w:rsid w:val="00363ABF"/>
    <w:rsid w:val="00363BFE"/>
    <w:rsid w:val="00363C94"/>
    <w:rsid w:val="00363CF6"/>
    <w:rsid w:val="00363E02"/>
    <w:rsid w:val="003641BA"/>
    <w:rsid w:val="0036431A"/>
    <w:rsid w:val="00364CEA"/>
    <w:rsid w:val="00364D0B"/>
    <w:rsid w:val="00364EF3"/>
    <w:rsid w:val="00364F42"/>
    <w:rsid w:val="00365235"/>
    <w:rsid w:val="00365341"/>
    <w:rsid w:val="00365D1B"/>
    <w:rsid w:val="00365FEC"/>
    <w:rsid w:val="00366287"/>
    <w:rsid w:val="003666A3"/>
    <w:rsid w:val="00366BEC"/>
    <w:rsid w:val="00366DC9"/>
    <w:rsid w:val="00367A08"/>
    <w:rsid w:val="00367A4F"/>
    <w:rsid w:val="00367BDF"/>
    <w:rsid w:val="00370027"/>
    <w:rsid w:val="00370D74"/>
    <w:rsid w:val="0037159C"/>
    <w:rsid w:val="00371681"/>
    <w:rsid w:val="00371BEA"/>
    <w:rsid w:val="00371F4F"/>
    <w:rsid w:val="00371FA0"/>
    <w:rsid w:val="00372145"/>
    <w:rsid w:val="00372155"/>
    <w:rsid w:val="0037236C"/>
    <w:rsid w:val="00372445"/>
    <w:rsid w:val="0037260A"/>
    <w:rsid w:val="00372A1A"/>
    <w:rsid w:val="00372F5B"/>
    <w:rsid w:val="00372F6E"/>
    <w:rsid w:val="0037336F"/>
    <w:rsid w:val="003733A6"/>
    <w:rsid w:val="0037352C"/>
    <w:rsid w:val="0037363F"/>
    <w:rsid w:val="00373A3E"/>
    <w:rsid w:val="00373E62"/>
    <w:rsid w:val="00374B59"/>
    <w:rsid w:val="00374D21"/>
    <w:rsid w:val="00374DD3"/>
    <w:rsid w:val="00375102"/>
    <w:rsid w:val="00375453"/>
    <w:rsid w:val="003757DB"/>
    <w:rsid w:val="00375B2D"/>
    <w:rsid w:val="00375B8B"/>
    <w:rsid w:val="003760F4"/>
    <w:rsid w:val="0037621B"/>
    <w:rsid w:val="003764FB"/>
    <w:rsid w:val="003766FC"/>
    <w:rsid w:val="00376871"/>
    <w:rsid w:val="003768C6"/>
    <w:rsid w:val="0037696C"/>
    <w:rsid w:val="00376A93"/>
    <w:rsid w:val="00376E97"/>
    <w:rsid w:val="0037711E"/>
    <w:rsid w:val="003775F8"/>
    <w:rsid w:val="00377746"/>
    <w:rsid w:val="003778E7"/>
    <w:rsid w:val="00377C5A"/>
    <w:rsid w:val="00377E9B"/>
    <w:rsid w:val="0038008B"/>
    <w:rsid w:val="0038010E"/>
    <w:rsid w:val="0038021D"/>
    <w:rsid w:val="00380703"/>
    <w:rsid w:val="003812D1"/>
    <w:rsid w:val="00381950"/>
    <w:rsid w:val="0038197A"/>
    <w:rsid w:val="00381982"/>
    <w:rsid w:val="003829DF"/>
    <w:rsid w:val="00382DA0"/>
    <w:rsid w:val="003834C5"/>
    <w:rsid w:val="0038379F"/>
    <w:rsid w:val="0038383B"/>
    <w:rsid w:val="00383971"/>
    <w:rsid w:val="00383A39"/>
    <w:rsid w:val="00383A7F"/>
    <w:rsid w:val="00383DCA"/>
    <w:rsid w:val="00383FF9"/>
    <w:rsid w:val="00384116"/>
    <w:rsid w:val="0038415A"/>
    <w:rsid w:val="0038453B"/>
    <w:rsid w:val="003847E0"/>
    <w:rsid w:val="00384866"/>
    <w:rsid w:val="0038496B"/>
    <w:rsid w:val="00384B58"/>
    <w:rsid w:val="00384FD9"/>
    <w:rsid w:val="00385220"/>
    <w:rsid w:val="0038528F"/>
    <w:rsid w:val="00385951"/>
    <w:rsid w:val="00385DE0"/>
    <w:rsid w:val="00385EA5"/>
    <w:rsid w:val="00386076"/>
    <w:rsid w:val="00386467"/>
    <w:rsid w:val="0038646C"/>
    <w:rsid w:val="0038655A"/>
    <w:rsid w:val="0038663A"/>
    <w:rsid w:val="00386C34"/>
    <w:rsid w:val="0038793E"/>
    <w:rsid w:val="00387EC9"/>
    <w:rsid w:val="00387F5B"/>
    <w:rsid w:val="00390170"/>
    <w:rsid w:val="00390678"/>
    <w:rsid w:val="00390C80"/>
    <w:rsid w:val="0039109B"/>
    <w:rsid w:val="0039146C"/>
    <w:rsid w:val="00391D18"/>
    <w:rsid w:val="00391F46"/>
    <w:rsid w:val="00392298"/>
    <w:rsid w:val="00392DB9"/>
    <w:rsid w:val="00392F88"/>
    <w:rsid w:val="0039307E"/>
    <w:rsid w:val="00393097"/>
    <w:rsid w:val="00393598"/>
    <w:rsid w:val="00393762"/>
    <w:rsid w:val="003938E1"/>
    <w:rsid w:val="00393B22"/>
    <w:rsid w:val="00393ECE"/>
    <w:rsid w:val="00393FF9"/>
    <w:rsid w:val="00394229"/>
    <w:rsid w:val="003943AD"/>
    <w:rsid w:val="00394767"/>
    <w:rsid w:val="00395220"/>
    <w:rsid w:val="0039539A"/>
    <w:rsid w:val="00395937"/>
    <w:rsid w:val="003959B3"/>
    <w:rsid w:val="00395AE2"/>
    <w:rsid w:val="00395B72"/>
    <w:rsid w:val="00395E43"/>
    <w:rsid w:val="00396500"/>
    <w:rsid w:val="0039673E"/>
    <w:rsid w:val="0039712D"/>
    <w:rsid w:val="00397BB0"/>
    <w:rsid w:val="003A0025"/>
    <w:rsid w:val="003A0701"/>
    <w:rsid w:val="003A0A65"/>
    <w:rsid w:val="003A0D91"/>
    <w:rsid w:val="003A10A7"/>
    <w:rsid w:val="003A1275"/>
    <w:rsid w:val="003A173B"/>
    <w:rsid w:val="003A182B"/>
    <w:rsid w:val="003A1859"/>
    <w:rsid w:val="003A192F"/>
    <w:rsid w:val="003A1960"/>
    <w:rsid w:val="003A1CAC"/>
    <w:rsid w:val="003A1F11"/>
    <w:rsid w:val="003A24CA"/>
    <w:rsid w:val="003A2A54"/>
    <w:rsid w:val="003A2B93"/>
    <w:rsid w:val="003A2EB8"/>
    <w:rsid w:val="003A2F46"/>
    <w:rsid w:val="003A31F6"/>
    <w:rsid w:val="003A3BB1"/>
    <w:rsid w:val="003A3E9B"/>
    <w:rsid w:val="003A4532"/>
    <w:rsid w:val="003A46D2"/>
    <w:rsid w:val="003A4AF6"/>
    <w:rsid w:val="003A4FC8"/>
    <w:rsid w:val="003A615E"/>
    <w:rsid w:val="003A6239"/>
    <w:rsid w:val="003A62E6"/>
    <w:rsid w:val="003A6446"/>
    <w:rsid w:val="003A68F1"/>
    <w:rsid w:val="003A6C71"/>
    <w:rsid w:val="003A6D20"/>
    <w:rsid w:val="003A6F23"/>
    <w:rsid w:val="003A6F37"/>
    <w:rsid w:val="003A7279"/>
    <w:rsid w:val="003A7294"/>
    <w:rsid w:val="003A78F6"/>
    <w:rsid w:val="003A7BDC"/>
    <w:rsid w:val="003B0078"/>
    <w:rsid w:val="003B09F5"/>
    <w:rsid w:val="003B0D07"/>
    <w:rsid w:val="003B0F51"/>
    <w:rsid w:val="003B10B1"/>
    <w:rsid w:val="003B1135"/>
    <w:rsid w:val="003B147D"/>
    <w:rsid w:val="003B1627"/>
    <w:rsid w:val="003B19D5"/>
    <w:rsid w:val="003B1ACB"/>
    <w:rsid w:val="003B201C"/>
    <w:rsid w:val="003B241D"/>
    <w:rsid w:val="003B281F"/>
    <w:rsid w:val="003B28DA"/>
    <w:rsid w:val="003B2A5D"/>
    <w:rsid w:val="003B2C99"/>
    <w:rsid w:val="003B2D56"/>
    <w:rsid w:val="003B2F0A"/>
    <w:rsid w:val="003B2F94"/>
    <w:rsid w:val="003B39C0"/>
    <w:rsid w:val="003B3B97"/>
    <w:rsid w:val="003B3F07"/>
    <w:rsid w:val="003B41FE"/>
    <w:rsid w:val="003B4223"/>
    <w:rsid w:val="003B445D"/>
    <w:rsid w:val="003B45E4"/>
    <w:rsid w:val="003B478F"/>
    <w:rsid w:val="003B487D"/>
    <w:rsid w:val="003B4B48"/>
    <w:rsid w:val="003B4C1F"/>
    <w:rsid w:val="003B5414"/>
    <w:rsid w:val="003B57ED"/>
    <w:rsid w:val="003B5A50"/>
    <w:rsid w:val="003B60E0"/>
    <w:rsid w:val="003B6767"/>
    <w:rsid w:val="003B69F9"/>
    <w:rsid w:val="003B7135"/>
    <w:rsid w:val="003B7298"/>
    <w:rsid w:val="003B7456"/>
    <w:rsid w:val="003B7493"/>
    <w:rsid w:val="003B75B9"/>
    <w:rsid w:val="003B75E8"/>
    <w:rsid w:val="003B75FF"/>
    <w:rsid w:val="003C0123"/>
    <w:rsid w:val="003C0B30"/>
    <w:rsid w:val="003C0CE3"/>
    <w:rsid w:val="003C0E07"/>
    <w:rsid w:val="003C0E58"/>
    <w:rsid w:val="003C135F"/>
    <w:rsid w:val="003C1542"/>
    <w:rsid w:val="003C1880"/>
    <w:rsid w:val="003C18C4"/>
    <w:rsid w:val="003C18FB"/>
    <w:rsid w:val="003C1DBB"/>
    <w:rsid w:val="003C1FFA"/>
    <w:rsid w:val="003C21FE"/>
    <w:rsid w:val="003C2280"/>
    <w:rsid w:val="003C2487"/>
    <w:rsid w:val="003C2D1E"/>
    <w:rsid w:val="003C2D54"/>
    <w:rsid w:val="003C2FAD"/>
    <w:rsid w:val="003C3334"/>
    <w:rsid w:val="003C360E"/>
    <w:rsid w:val="003C3666"/>
    <w:rsid w:val="003C37CE"/>
    <w:rsid w:val="003C3B01"/>
    <w:rsid w:val="003C3B7F"/>
    <w:rsid w:val="003C3C9A"/>
    <w:rsid w:val="003C4488"/>
    <w:rsid w:val="003C4672"/>
    <w:rsid w:val="003C497C"/>
    <w:rsid w:val="003C4A3B"/>
    <w:rsid w:val="003C4BE4"/>
    <w:rsid w:val="003C4DD8"/>
    <w:rsid w:val="003C508D"/>
    <w:rsid w:val="003C582A"/>
    <w:rsid w:val="003C5E21"/>
    <w:rsid w:val="003C61A5"/>
    <w:rsid w:val="003C61BF"/>
    <w:rsid w:val="003C63C5"/>
    <w:rsid w:val="003C651D"/>
    <w:rsid w:val="003C65D0"/>
    <w:rsid w:val="003C6906"/>
    <w:rsid w:val="003C76D0"/>
    <w:rsid w:val="003C7B91"/>
    <w:rsid w:val="003D0024"/>
    <w:rsid w:val="003D0093"/>
    <w:rsid w:val="003D01D9"/>
    <w:rsid w:val="003D03FE"/>
    <w:rsid w:val="003D043A"/>
    <w:rsid w:val="003D04AB"/>
    <w:rsid w:val="003D0543"/>
    <w:rsid w:val="003D089F"/>
    <w:rsid w:val="003D08B5"/>
    <w:rsid w:val="003D0C57"/>
    <w:rsid w:val="003D0CB8"/>
    <w:rsid w:val="003D1085"/>
    <w:rsid w:val="003D1A49"/>
    <w:rsid w:val="003D1ABC"/>
    <w:rsid w:val="003D1DA4"/>
    <w:rsid w:val="003D1E39"/>
    <w:rsid w:val="003D1F74"/>
    <w:rsid w:val="003D22EF"/>
    <w:rsid w:val="003D2801"/>
    <w:rsid w:val="003D31B7"/>
    <w:rsid w:val="003D342B"/>
    <w:rsid w:val="003D3729"/>
    <w:rsid w:val="003D38BD"/>
    <w:rsid w:val="003D43E0"/>
    <w:rsid w:val="003D4D4C"/>
    <w:rsid w:val="003D6094"/>
    <w:rsid w:val="003D64F3"/>
    <w:rsid w:val="003D694C"/>
    <w:rsid w:val="003D729C"/>
    <w:rsid w:val="003D74B6"/>
    <w:rsid w:val="003D7586"/>
    <w:rsid w:val="003D75CE"/>
    <w:rsid w:val="003D760B"/>
    <w:rsid w:val="003D7731"/>
    <w:rsid w:val="003D7919"/>
    <w:rsid w:val="003D7D5D"/>
    <w:rsid w:val="003E076A"/>
    <w:rsid w:val="003E0B46"/>
    <w:rsid w:val="003E0CCA"/>
    <w:rsid w:val="003E0D6C"/>
    <w:rsid w:val="003E0E28"/>
    <w:rsid w:val="003E0EBC"/>
    <w:rsid w:val="003E12EE"/>
    <w:rsid w:val="003E1701"/>
    <w:rsid w:val="003E1976"/>
    <w:rsid w:val="003E198E"/>
    <w:rsid w:val="003E21F9"/>
    <w:rsid w:val="003E269D"/>
    <w:rsid w:val="003E2A91"/>
    <w:rsid w:val="003E2B1A"/>
    <w:rsid w:val="003E2BB4"/>
    <w:rsid w:val="003E356C"/>
    <w:rsid w:val="003E3736"/>
    <w:rsid w:val="003E380B"/>
    <w:rsid w:val="003E38F0"/>
    <w:rsid w:val="003E3B10"/>
    <w:rsid w:val="003E422F"/>
    <w:rsid w:val="003E42E9"/>
    <w:rsid w:val="003E443F"/>
    <w:rsid w:val="003E49B8"/>
    <w:rsid w:val="003E4CA5"/>
    <w:rsid w:val="003E4DB3"/>
    <w:rsid w:val="003E5447"/>
    <w:rsid w:val="003E5EED"/>
    <w:rsid w:val="003E612A"/>
    <w:rsid w:val="003E65F3"/>
    <w:rsid w:val="003E65FC"/>
    <w:rsid w:val="003E6B00"/>
    <w:rsid w:val="003E6D40"/>
    <w:rsid w:val="003E711D"/>
    <w:rsid w:val="003E7840"/>
    <w:rsid w:val="003E7903"/>
    <w:rsid w:val="003E7BCC"/>
    <w:rsid w:val="003E7F8A"/>
    <w:rsid w:val="003F04B6"/>
    <w:rsid w:val="003F0756"/>
    <w:rsid w:val="003F07C3"/>
    <w:rsid w:val="003F07F2"/>
    <w:rsid w:val="003F0B9A"/>
    <w:rsid w:val="003F0DDD"/>
    <w:rsid w:val="003F145E"/>
    <w:rsid w:val="003F16C6"/>
    <w:rsid w:val="003F179C"/>
    <w:rsid w:val="003F1886"/>
    <w:rsid w:val="003F1B49"/>
    <w:rsid w:val="003F21AA"/>
    <w:rsid w:val="003F2634"/>
    <w:rsid w:val="003F29BB"/>
    <w:rsid w:val="003F2FAB"/>
    <w:rsid w:val="003F3063"/>
    <w:rsid w:val="003F32B8"/>
    <w:rsid w:val="003F378C"/>
    <w:rsid w:val="003F3795"/>
    <w:rsid w:val="003F382A"/>
    <w:rsid w:val="003F3B75"/>
    <w:rsid w:val="003F3C9B"/>
    <w:rsid w:val="003F3FF4"/>
    <w:rsid w:val="003F445D"/>
    <w:rsid w:val="003F4E77"/>
    <w:rsid w:val="003F50FC"/>
    <w:rsid w:val="003F57D4"/>
    <w:rsid w:val="003F5AF3"/>
    <w:rsid w:val="003F5C2D"/>
    <w:rsid w:val="003F5C40"/>
    <w:rsid w:val="003F5D3C"/>
    <w:rsid w:val="003F5E06"/>
    <w:rsid w:val="003F5EEF"/>
    <w:rsid w:val="003F6002"/>
    <w:rsid w:val="003F62ED"/>
    <w:rsid w:val="003F6FAA"/>
    <w:rsid w:val="003F7377"/>
    <w:rsid w:val="003F756B"/>
    <w:rsid w:val="003F762E"/>
    <w:rsid w:val="003F76F9"/>
    <w:rsid w:val="003F7A0D"/>
    <w:rsid w:val="003F7D50"/>
    <w:rsid w:val="003F7D9A"/>
    <w:rsid w:val="0040016E"/>
    <w:rsid w:val="004002EC"/>
    <w:rsid w:val="00400619"/>
    <w:rsid w:val="004007D3"/>
    <w:rsid w:val="00400D19"/>
    <w:rsid w:val="004013C5"/>
    <w:rsid w:val="00401421"/>
    <w:rsid w:val="004017B5"/>
    <w:rsid w:val="00401927"/>
    <w:rsid w:val="00401AF2"/>
    <w:rsid w:val="004020AE"/>
    <w:rsid w:val="004022B2"/>
    <w:rsid w:val="00402707"/>
    <w:rsid w:val="0040276E"/>
    <w:rsid w:val="00402B31"/>
    <w:rsid w:val="00402FD5"/>
    <w:rsid w:val="004032E1"/>
    <w:rsid w:val="00403853"/>
    <w:rsid w:val="004044A9"/>
    <w:rsid w:val="0040489B"/>
    <w:rsid w:val="004049F6"/>
    <w:rsid w:val="00404A33"/>
    <w:rsid w:val="00404EB8"/>
    <w:rsid w:val="00404F25"/>
    <w:rsid w:val="00404FDE"/>
    <w:rsid w:val="004060E1"/>
    <w:rsid w:val="004062CC"/>
    <w:rsid w:val="0040631B"/>
    <w:rsid w:val="004067AF"/>
    <w:rsid w:val="00406DD7"/>
    <w:rsid w:val="00406FD0"/>
    <w:rsid w:val="004071FB"/>
    <w:rsid w:val="004072CD"/>
    <w:rsid w:val="004074E9"/>
    <w:rsid w:val="004079EC"/>
    <w:rsid w:val="00407DA3"/>
    <w:rsid w:val="0041020F"/>
    <w:rsid w:val="00410734"/>
    <w:rsid w:val="004107B3"/>
    <w:rsid w:val="00410A4D"/>
    <w:rsid w:val="00411B6F"/>
    <w:rsid w:val="00411FB4"/>
    <w:rsid w:val="00412406"/>
    <w:rsid w:val="00412655"/>
    <w:rsid w:val="004128D4"/>
    <w:rsid w:val="00412BE8"/>
    <w:rsid w:val="00412D5A"/>
    <w:rsid w:val="00413C8B"/>
    <w:rsid w:val="00413D9E"/>
    <w:rsid w:val="0041421B"/>
    <w:rsid w:val="004146A0"/>
    <w:rsid w:val="00414B29"/>
    <w:rsid w:val="00414B97"/>
    <w:rsid w:val="00414D32"/>
    <w:rsid w:val="00414F90"/>
    <w:rsid w:val="00415109"/>
    <w:rsid w:val="0041519F"/>
    <w:rsid w:val="00415ACB"/>
    <w:rsid w:val="004163C1"/>
    <w:rsid w:val="00416487"/>
    <w:rsid w:val="00416776"/>
    <w:rsid w:val="00416BAB"/>
    <w:rsid w:val="00416DBF"/>
    <w:rsid w:val="00416DD1"/>
    <w:rsid w:val="00416FE9"/>
    <w:rsid w:val="004171B1"/>
    <w:rsid w:val="004178F2"/>
    <w:rsid w:val="0041793A"/>
    <w:rsid w:val="00417A55"/>
    <w:rsid w:val="00417BCB"/>
    <w:rsid w:val="00417E67"/>
    <w:rsid w:val="00417F78"/>
    <w:rsid w:val="00420AE5"/>
    <w:rsid w:val="00420E2B"/>
    <w:rsid w:val="00420E57"/>
    <w:rsid w:val="00421579"/>
    <w:rsid w:val="0042168C"/>
    <w:rsid w:val="004216E8"/>
    <w:rsid w:val="004218E1"/>
    <w:rsid w:val="00421B3E"/>
    <w:rsid w:val="00421F76"/>
    <w:rsid w:val="004223F3"/>
    <w:rsid w:val="004223F4"/>
    <w:rsid w:val="00422616"/>
    <w:rsid w:val="00422623"/>
    <w:rsid w:val="00422A25"/>
    <w:rsid w:val="00423106"/>
    <w:rsid w:val="004231C6"/>
    <w:rsid w:val="00423B76"/>
    <w:rsid w:val="00423EFB"/>
    <w:rsid w:val="0042413E"/>
    <w:rsid w:val="0042429B"/>
    <w:rsid w:val="0042446D"/>
    <w:rsid w:val="0042455C"/>
    <w:rsid w:val="004247A4"/>
    <w:rsid w:val="00424844"/>
    <w:rsid w:val="00424858"/>
    <w:rsid w:val="00424E42"/>
    <w:rsid w:val="00424E8E"/>
    <w:rsid w:val="00425211"/>
    <w:rsid w:val="004252D0"/>
    <w:rsid w:val="0042592D"/>
    <w:rsid w:val="00425AE7"/>
    <w:rsid w:val="00425BE5"/>
    <w:rsid w:val="00425BE7"/>
    <w:rsid w:val="00425EB0"/>
    <w:rsid w:val="00425F44"/>
    <w:rsid w:val="00425FC9"/>
    <w:rsid w:val="00426051"/>
    <w:rsid w:val="0042612B"/>
    <w:rsid w:val="004261F9"/>
    <w:rsid w:val="0042649A"/>
    <w:rsid w:val="004265CC"/>
    <w:rsid w:val="00426801"/>
    <w:rsid w:val="0042698D"/>
    <w:rsid w:val="00426E04"/>
    <w:rsid w:val="00426E78"/>
    <w:rsid w:val="00426F92"/>
    <w:rsid w:val="00427257"/>
    <w:rsid w:val="00427457"/>
    <w:rsid w:val="004274F4"/>
    <w:rsid w:val="00427FAB"/>
    <w:rsid w:val="00430252"/>
    <w:rsid w:val="00430360"/>
    <w:rsid w:val="0043066E"/>
    <w:rsid w:val="00430DEA"/>
    <w:rsid w:val="0043154F"/>
    <w:rsid w:val="004327A8"/>
    <w:rsid w:val="004329F6"/>
    <w:rsid w:val="00432C78"/>
    <w:rsid w:val="00432C94"/>
    <w:rsid w:val="00432D03"/>
    <w:rsid w:val="004331F2"/>
    <w:rsid w:val="00433606"/>
    <w:rsid w:val="00433635"/>
    <w:rsid w:val="00433923"/>
    <w:rsid w:val="00433B9D"/>
    <w:rsid w:val="00433FB8"/>
    <w:rsid w:val="0043401C"/>
    <w:rsid w:val="00434083"/>
    <w:rsid w:val="0043418D"/>
    <w:rsid w:val="00434255"/>
    <w:rsid w:val="0043432F"/>
    <w:rsid w:val="0043456E"/>
    <w:rsid w:val="00434964"/>
    <w:rsid w:val="00434AC2"/>
    <w:rsid w:val="00434BAC"/>
    <w:rsid w:val="00434CF8"/>
    <w:rsid w:val="00435397"/>
    <w:rsid w:val="004356B8"/>
    <w:rsid w:val="004358E7"/>
    <w:rsid w:val="004367F8"/>
    <w:rsid w:val="00436841"/>
    <w:rsid w:val="0043690B"/>
    <w:rsid w:val="00436C52"/>
    <w:rsid w:val="00436C53"/>
    <w:rsid w:val="004370B7"/>
    <w:rsid w:val="00437611"/>
    <w:rsid w:val="004376F3"/>
    <w:rsid w:val="00440749"/>
    <w:rsid w:val="004408D3"/>
    <w:rsid w:val="00440A72"/>
    <w:rsid w:val="004410ED"/>
    <w:rsid w:val="00441186"/>
    <w:rsid w:val="0044131F"/>
    <w:rsid w:val="0044227E"/>
    <w:rsid w:val="00442986"/>
    <w:rsid w:val="004429EC"/>
    <w:rsid w:val="00442A4F"/>
    <w:rsid w:val="00442CE4"/>
    <w:rsid w:val="00442F69"/>
    <w:rsid w:val="004431B5"/>
    <w:rsid w:val="004431D2"/>
    <w:rsid w:val="004435CC"/>
    <w:rsid w:val="0044378E"/>
    <w:rsid w:val="00443A88"/>
    <w:rsid w:val="00444C73"/>
    <w:rsid w:val="00444FD8"/>
    <w:rsid w:val="00445175"/>
    <w:rsid w:val="00445795"/>
    <w:rsid w:val="00445E31"/>
    <w:rsid w:val="00445F9E"/>
    <w:rsid w:val="0044609A"/>
    <w:rsid w:val="004467F8"/>
    <w:rsid w:val="00446B50"/>
    <w:rsid w:val="00446C51"/>
    <w:rsid w:val="00446C73"/>
    <w:rsid w:val="00447088"/>
    <w:rsid w:val="004475E0"/>
    <w:rsid w:val="00447612"/>
    <w:rsid w:val="00450319"/>
    <w:rsid w:val="00450AC5"/>
    <w:rsid w:val="00450FA0"/>
    <w:rsid w:val="00451221"/>
    <w:rsid w:val="00451244"/>
    <w:rsid w:val="004512C8"/>
    <w:rsid w:val="0045151F"/>
    <w:rsid w:val="00451867"/>
    <w:rsid w:val="00451B40"/>
    <w:rsid w:val="00451B6E"/>
    <w:rsid w:val="00451D8E"/>
    <w:rsid w:val="0045211B"/>
    <w:rsid w:val="0045256E"/>
    <w:rsid w:val="00452E62"/>
    <w:rsid w:val="00452EA0"/>
    <w:rsid w:val="004534D0"/>
    <w:rsid w:val="00453607"/>
    <w:rsid w:val="00453C15"/>
    <w:rsid w:val="00453C5D"/>
    <w:rsid w:val="00453D51"/>
    <w:rsid w:val="00453F18"/>
    <w:rsid w:val="004540A9"/>
    <w:rsid w:val="00454C45"/>
    <w:rsid w:val="00454CCF"/>
    <w:rsid w:val="00454D4B"/>
    <w:rsid w:val="004553E9"/>
    <w:rsid w:val="00455446"/>
    <w:rsid w:val="00455757"/>
    <w:rsid w:val="00455771"/>
    <w:rsid w:val="0045578A"/>
    <w:rsid w:val="004557B1"/>
    <w:rsid w:val="00455B00"/>
    <w:rsid w:val="0045621A"/>
    <w:rsid w:val="004563E6"/>
    <w:rsid w:val="0045641C"/>
    <w:rsid w:val="00456C21"/>
    <w:rsid w:val="00456FBB"/>
    <w:rsid w:val="00457049"/>
    <w:rsid w:val="0045720F"/>
    <w:rsid w:val="004572E9"/>
    <w:rsid w:val="0045730E"/>
    <w:rsid w:val="00457351"/>
    <w:rsid w:val="00457446"/>
    <w:rsid w:val="00457DC5"/>
    <w:rsid w:val="00457F0B"/>
    <w:rsid w:val="00457F39"/>
    <w:rsid w:val="00460C18"/>
    <w:rsid w:val="00460DF7"/>
    <w:rsid w:val="00460FD2"/>
    <w:rsid w:val="004610DA"/>
    <w:rsid w:val="0046158F"/>
    <w:rsid w:val="004617F8"/>
    <w:rsid w:val="00461A19"/>
    <w:rsid w:val="00461B44"/>
    <w:rsid w:val="00461CF9"/>
    <w:rsid w:val="00461DC3"/>
    <w:rsid w:val="00462136"/>
    <w:rsid w:val="00462342"/>
    <w:rsid w:val="0046238D"/>
    <w:rsid w:val="004628C2"/>
    <w:rsid w:val="00462955"/>
    <w:rsid w:val="00462B2A"/>
    <w:rsid w:val="00462C61"/>
    <w:rsid w:val="00462EF4"/>
    <w:rsid w:val="004630B7"/>
    <w:rsid w:val="00463A42"/>
    <w:rsid w:val="00463DF3"/>
    <w:rsid w:val="00463E00"/>
    <w:rsid w:val="0046428D"/>
    <w:rsid w:val="004647B9"/>
    <w:rsid w:val="00464B27"/>
    <w:rsid w:val="00465238"/>
    <w:rsid w:val="004659E6"/>
    <w:rsid w:val="00465BC9"/>
    <w:rsid w:val="00465D0A"/>
    <w:rsid w:val="00465FCE"/>
    <w:rsid w:val="004660E5"/>
    <w:rsid w:val="00466137"/>
    <w:rsid w:val="0046614B"/>
    <w:rsid w:val="004662C5"/>
    <w:rsid w:val="0046645C"/>
    <w:rsid w:val="00466DE7"/>
    <w:rsid w:val="00466E13"/>
    <w:rsid w:val="0046705B"/>
    <w:rsid w:val="00467567"/>
    <w:rsid w:val="004679E9"/>
    <w:rsid w:val="00467E08"/>
    <w:rsid w:val="00467FFB"/>
    <w:rsid w:val="0047068C"/>
    <w:rsid w:val="00470902"/>
    <w:rsid w:val="00470F09"/>
    <w:rsid w:val="00471679"/>
    <w:rsid w:val="00471B91"/>
    <w:rsid w:val="00471C22"/>
    <w:rsid w:val="00471C97"/>
    <w:rsid w:val="00471EBB"/>
    <w:rsid w:val="00472071"/>
    <w:rsid w:val="00472079"/>
    <w:rsid w:val="00472379"/>
    <w:rsid w:val="00472407"/>
    <w:rsid w:val="00472B16"/>
    <w:rsid w:val="00473237"/>
    <w:rsid w:val="0047378F"/>
    <w:rsid w:val="00473942"/>
    <w:rsid w:val="00473A84"/>
    <w:rsid w:val="00473BA9"/>
    <w:rsid w:val="004747EC"/>
    <w:rsid w:val="004749C7"/>
    <w:rsid w:val="00474B4B"/>
    <w:rsid w:val="0047509F"/>
    <w:rsid w:val="0047521B"/>
    <w:rsid w:val="0047522F"/>
    <w:rsid w:val="0047562B"/>
    <w:rsid w:val="00476721"/>
    <w:rsid w:val="00476772"/>
    <w:rsid w:val="00476859"/>
    <w:rsid w:val="00476AF2"/>
    <w:rsid w:val="00476E66"/>
    <w:rsid w:val="004774AF"/>
    <w:rsid w:val="0047761A"/>
    <w:rsid w:val="004777CF"/>
    <w:rsid w:val="00477C9B"/>
    <w:rsid w:val="00477F5B"/>
    <w:rsid w:val="004800E8"/>
    <w:rsid w:val="0048015A"/>
    <w:rsid w:val="004804B6"/>
    <w:rsid w:val="004805C9"/>
    <w:rsid w:val="0048076B"/>
    <w:rsid w:val="0048076C"/>
    <w:rsid w:val="004809EF"/>
    <w:rsid w:val="004809FF"/>
    <w:rsid w:val="00480A4C"/>
    <w:rsid w:val="00480A9C"/>
    <w:rsid w:val="00480ED7"/>
    <w:rsid w:val="0048117B"/>
    <w:rsid w:val="004814B4"/>
    <w:rsid w:val="00481860"/>
    <w:rsid w:val="004818E7"/>
    <w:rsid w:val="00481908"/>
    <w:rsid w:val="00481B0D"/>
    <w:rsid w:val="004821B7"/>
    <w:rsid w:val="00482656"/>
    <w:rsid w:val="00482694"/>
    <w:rsid w:val="0048286E"/>
    <w:rsid w:val="004828BF"/>
    <w:rsid w:val="00482AB9"/>
    <w:rsid w:val="00483C17"/>
    <w:rsid w:val="00483D83"/>
    <w:rsid w:val="00483E9D"/>
    <w:rsid w:val="00483EE2"/>
    <w:rsid w:val="004840DF"/>
    <w:rsid w:val="00484175"/>
    <w:rsid w:val="00484204"/>
    <w:rsid w:val="00484649"/>
    <w:rsid w:val="004848F7"/>
    <w:rsid w:val="00484D5D"/>
    <w:rsid w:val="00484E0F"/>
    <w:rsid w:val="00485C30"/>
    <w:rsid w:val="00485D9E"/>
    <w:rsid w:val="00485ED8"/>
    <w:rsid w:val="004866DA"/>
    <w:rsid w:val="004866DC"/>
    <w:rsid w:val="0048675F"/>
    <w:rsid w:val="00486A4F"/>
    <w:rsid w:val="00486BCD"/>
    <w:rsid w:val="00486DC3"/>
    <w:rsid w:val="0048710F"/>
    <w:rsid w:val="004872B5"/>
    <w:rsid w:val="004877C8"/>
    <w:rsid w:val="0048784D"/>
    <w:rsid w:val="00487AB5"/>
    <w:rsid w:val="00487AFD"/>
    <w:rsid w:val="004901B5"/>
    <w:rsid w:val="004901D2"/>
    <w:rsid w:val="004903A2"/>
    <w:rsid w:val="004909B8"/>
    <w:rsid w:val="00490CE8"/>
    <w:rsid w:val="00490F03"/>
    <w:rsid w:val="00490F11"/>
    <w:rsid w:val="00491139"/>
    <w:rsid w:val="0049190F"/>
    <w:rsid w:val="004919C0"/>
    <w:rsid w:val="00491CF4"/>
    <w:rsid w:val="004924D6"/>
    <w:rsid w:val="00492626"/>
    <w:rsid w:val="00492E88"/>
    <w:rsid w:val="00492ECE"/>
    <w:rsid w:val="0049325E"/>
    <w:rsid w:val="004934EF"/>
    <w:rsid w:val="004935F4"/>
    <w:rsid w:val="00493621"/>
    <w:rsid w:val="00493646"/>
    <w:rsid w:val="00493E6F"/>
    <w:rsid w:val="00494264"/>
    <w:rsid w:val="0049445B"/>
    <w:rsid w:val="00494A5E"/>
    <w:rsid w:val="00494ECD"/>
    <w:rsid w:val="004957FF"/>
    <w:rsid w:val="004959BC"/>
    <w:rsid w:val="00495CCC"/>
    <w:rsid w:val="00495EE8"/>
    <w:rsid w:val="00496022"/>
    <w:rsid w:val="00496B94"/>
    <w:rsid w:val="00497008"/>
    <w:rsid w:val="004970DB"/>
    <w:rsid w:val="00497A39"/>
    <w:rsid w:val="00497C36"/>
    <w:rsid w:val="004A015E"/>
    <w:rsid w:val="004A02E0"/>
    <w:rsid w:val="004A0858"/>
    <w:rsid w:val="004A0F7B"/>
    <w:rsid w:val="004A0FE8"/>
    <w:rsid w:val="004A112E"/>
    <w:rsid w:val="004A1300"/>
    <w:rsid w:val="004A152F"/>
    <w:rsid w:val="004A1AFE"/>
    <w:rsid w:val="004A2433"/>
    <w:rsid w:val="004A24FE"/>
    <w:rsid w:val="004A25AD"/>
    <w:rsid w:val="004A26B7"/>
    <w:rsid w:val="004A2AE2"/>
    <w:rsid w:val="004A2AFD"/>
    <w:rsid w:val="004A2C4E"/>
    <w:rsid w:val="004A2DCE"/>
    <w:rsid w:val="004A2F4B"/>
    <w:rsid w:val="004A303C"/>
    <w:rsid w:val="004A3083"/>
    <w:rsid w:val="004A32D8"/>
    <w:rsid w:val="004A34DF"/>
    <w:rsid w:val="004A3564"/>
    <w:rsid w:val="004A3C9E"/>
    <w:rsid w:val="004A3FE8"/>
    <w:rsid w:val="004A41B7"/>
    <w:rsid w:val="004A4D5C"/>
    <w:rsid w:val="004A552B"/>
    <w:rsid w:val="004A55D8"/>
    <w:rsid w:val="004A5684"/>
    <w:rsid w:val="004A761C"/>
    <w:rsid w:val="004A770D"/>
    <w:rsid w:val="004A78BE"/>
    <w:rsid w:val="004A7A91"/>
    <w:rsid w:val="004A7F31"/>
    <w:rsid w:val="004B0051"/>
    <w:rsid w:val="004B091E"/>
    <w:rsid w:val="004B0995"/>
    <w:rsid w:val="004B0ABD"/>
    <w:rsid w:val="004B0AE5"/>
    <w:rsid w:val="004B0AFA"/>
    <w:rsid w:val="004B0B46"/>
    <w:rsid w:val="004B13AA"/>
    <w:rsid w:val="004B19A5"/>
    <w:rsid w:val="004B1A86"/>
    <w:rsid w:val="004B1C93"/>
    <w:rsid w:val="004B21A0"/>
    <w:rsid w:val="004B24F0"/>
    <w:rsid w:val="004B2B1B"/>
    <w:rsid w:val="004B2FAD"/>
    <w:rsid w:val="004B32DA"/>
    <w:rsid w:val="004B3B61"/>
    <w:rsid w:val="004B3F53"/>
    <w:rsid w:val="004B4025"/>
    <w:rsid w:val="004B4148"/>
    <w:rsid w:val="004B41EF"/>
    <w:rsid w:val="004B4208"/>
    <w:rsid w:val="004B46B3"/>
    <w:rsid w:val="004B4F68"/>
    <w:rsid w:val="004B509D"/>
    <w:rsid w:val="004B52E1"/>
    <w:rsid w:val="004B5457"/>
    <w:rsid w:val="004B551C"/>
    <w:rsid w:val="004B56E4"/>
    <w:rsid w:val="004B5866"/>
    <w:rsid w:val="004B588E"/>
    <w:rsid w:val="004B5981"/>
    <w:rsid w:val="004B5D2D"/>
    <w:rsid w:val="004B63A5"/>
    <w:rsid w:val="004B686E"/>
    <w:rsid w:val="004B6C6B"/>
    <w:rsid w:val="004B6EDE"/>
    <w:rsid w:val="004B7638"/>
    <w:rsid w:val="004B790E"/>
    <w:rsid w:val="004B7A10"/>
    <w:rsid w:val="004B7EC4"/>
    <w:rsid w:val="004C0229"/>
    <w:rsid w:val="004C0C1F"/>
    <w:rsid w:val="004C0C83"/>
    <w:rsid w:val="004C0FE7"/>
    <w:rsid w:val="004C119B"/>
    <w:rsid w:val="004C1269"/>
    <w:rsid w:val="004C1404"/>
    <w:rsid w:val="004C18A6"/>
    <w:rsid w:val="004C1D75"/>
    <w:rsid w:val="004C1EF3"/>
    <w:rsid w:val="004C1FDC"/>
    <w:rsid w:val="004C21ED"/>
    <w:rsid w:val="004C21F8"/>
    <w:rsid w:val="004C2834"/>
    <w:rsid w:val="004C2FA0"/>
    <w:rsid w:val="004C303F"/>
    <w:rsid w:val="004C3748"/>
    <w:rsid w:val="004C3815"/>
    <w:rsid w:val="004C383D"/>
    <w:rsid w:val="004C38A8"/>
    <w:rsid w:val="004C3C07"/>
    <w:rsid w:val="004C4099"/>
    <w:rsid w:val="004C436B"/>
    <w:rsid w:val="004C47F3"/>
    <w:rsid w:val="004C4B8D"/>
    <w:rsid w:val="004C4C56"/>
    <w:rsid w:val="004C4DB5"/>
    <w:rsid w:val="004C4E1D"/>
    <w:rsid w:val="004C4FE9"/>
    <w:rsid w:val="004C544D"/>
    <w:rsid w:val="004C54B1"/>
    <w:rsid w:val="004C550B"/>
    <w:rsid w:val="004C57C4"/>
    <w:rsid w:val="004C5D0C"/>
    <w:rsid w:val="004C6DDC"/>
    <w:rsid w:val="004C711C"/>
    <w:rsid w:val="004C7371"/>
    <w:rsid w:val="004C7CB4"/>
    <w:rsid w:val="004C7EB9"/>
    <w:rsid w:val="004D07D4"/>
    <w:rsid w:val="004D0A23"/>
    <w:rsid w:val="004D0D2B"/>
    <w:rsid w:val="004D0E9E"/>
    <w:rsid w:val="004D0F12"/>
    <w:rsid w:val="004D15BC"/>
    <w:rsid w:val="004D1628"/>
    <w:rsid w:val="004D18B9"/>
    <w:rsid w:val="004D1A41"/>
    <w:rsid w:val="004D2369"/>
    <w:rsid w:val="004D23F8"/>
    <w:rsid w:val="004D2748"/>
    <w:rsid w:val="004D3405"/>
    <w:rsid w:val="004D3547"/>
    <w:rsid w:val="004D37AD"/>
    <w:rsid w:val="004D438B"/>
    <w:rsid w:val="004D44CC"/>
    <w:rsid w:val="004D56EF"/>
    <w:rsid w:val="004D571F"/>
    <w:rsid w:val="004D5D21"/>
    <w:rsid w:val="004D604F"/>
    <w:rsid w:val="004D6239"/>
    <w:rsid w:val="004D7582"/>
    <w:rsid w:val="004D7926"/>
    <w:rsid w:val="004D7FC4"/>
    <w:rsid w:val="004E0244"/>
    <w:rsid w:val="004E0285"/>
    <w:rsid w:val="004E0616"/>
    <w:rsid w:val="004E0A1D"/>
    <w:rsid w:val="004E0B56"/>
    <w:rsid w:val="004E0E0B"/>
    <w:rsid w:val="004E13EC"/>
    <w:rsid w:val="004E19BB"/>
    <w:rsid w:val="004E1AC0"/>
    <w:rsid w:val="004E1B91"/>
    <w:rsid w:val="004E1DF7"/>
    <w:rsid w:val="004E1F7A"/>
    <w:rsid w:val="004E2050"/>
    <w:rsid w:val="004E253A"/>
    <w:rsid w:val="004E2764"/>
    <w:rsid w:val="004E2926"/>
    <w:rsid w:val="004E2A9D"/>
    <w:rsid w:val="004E349B"/>
    <w:rsid w:val="004E3987"/>
    <w:rsid w:val="004E3E43"/>
    <w:rsid w:val="004E47F8"/>
    <w:rsid w:val="004E4B0A"/>
    <w:rsid w:val="004E4EAB"/>
    <w:rsid w:val="004E5388"/>
    <w:rsid w:val="004E545C"/>
    <w:rsid w:val="004E5DD0"/>
    <w:rsid w:val="004E6B35"/>
    <w:rsid w:val="004E70F1"/>
    <w:rsid w:val="004E720B"/>
    <w:rsid w:val="004E72C0"/>
    <w:rsid w:val="004E72D9"/>
    <w:rsid w:val="004E7650"/>
    <w:rsid w:val="004E7826"/>
    <w:rsid w:val="004E7AFA"/>
    <w:rsid w:val="004E7C0C"/>
    <w:rsid w:val="004E7D7F"/>
    <w:rsid w:val="004F02D0"/>
    <w:rsid w:val="004F02F9"/>
    <w:rsid w:val="004F05F9"/>
    <w:rsid w:val="004F07BA"/>
    <w:rsid w:val="004F0A9B"/>
    <w:rsid w:val="004F0F34"/>
    <w:rsid w:val="004F0F4E"/>
    <w:rsid w:val="004F1239"/>
    <w:rsid w:val="004F1AF8"/>
    <w:rsid w:val="004F1E86"/>
    <w:rsid w:val="004F2107"/>
    <w:rsid w:val="004F218F"/>
    <w:rsid w:val="004F24FE"/>
    <w:rsid w:val="004F258D"/>
    <w:rsid w:val="004F2CC1"/>
    <w:rsid w:val="004F30CB"/>
    <w:rsid w:val="004F362B"/>
    <w:rsid w:val="004F372E"/>
    <w:rsid w:val="004F39CD"/>
    <w:rsid w:val="004F3B60"/>
    <w:rsid w:val="004F3D59"/>
    <w:rsid w:val="004F3DE3"/>
    <w:rsid w:val="004F426E"/>
    <w:rsid w:val="004F442C"/>
    <w:rsid w:val="004F44B2"/>
    <w:rsid w:val="004F455B"/>
    <w:rsid w:val="004F45B9"/>
    <w:rsid w:val="004F4942"/>
    <w:rsid w:val="004F4A4B"/>
    <w:rsid w:val="004F5206"/>
    <w:rsid w:val="004F5721"/>
    <w:rsid w:val="004F5C58"/>
    <w:rsid w:val="004F5DC3"/>
    <w:rsid w:val="004F602A"/>
    <w:rsid w:val="004F6577"/>
    <w:rsid w:val="004F6921"/>
    <w:rsid w:val="004F6E29"/>
    <w:rsid w:val="004F70B9"/>
    <w:rsid w:val="004F7241"/>
    <w:rsid w:val="004F72BB"/>
    <w:rsid w:val="004F72D1"/>
    <w:rsid w:val="004F7441"/>
    <w:rsid w:val="004F7999"/>
    <w:rsid w:val="005004B0"/>
    <w:rsid w:val="0050079C"/>
    <w:rsid w:val="005008A7"/>
    <w:rsid w:val="00500AAC"/>
    <w:rsid w:val="00501796"/>
    <w:rsid w:val="0050197F"/>
    <w:rsid w:val="005019D8"/>
    <w:rsid w:val="00501CC2"/>
    <w:rsid w:val="00501F13"/>
    <w:rsid w:val="005020D3"/>
    <w:rsid w:val="005021E6"/>
    <w:rsid w:val="0050239D"/>
    <w:rsid w:val="00502BD0"/>
    <w:rsid w:val="00502FC5"/>
    <w:rsid w:val="00502FE0"/>
    <w:rsid w:val="00503162"/>
    <w:rsid w:val="0050318E"/>
    <w:rsid w:val="005038F1"/>
    <w:rsid w:val="00503D68"/>
    <w:rsid w:val="00504187"/>
    <w:rsid w:val="005047D9"/>
    <w:rsid w:val="00504C88"/>
    <w:rsid w:val="0050554C"/>
    <w:rsid w:val="0050559C"/>
    <w:rsid w:val="00505A97"/>
    <w:rsid w:val="00505C40"/>
    <w:rsid w:val="00505D3A"/>
    <w:rsid w:val="00505DF2"/>
    <w:rsid w:val="00505FE4"/>
    <w:rsid w:val="005062DA"/>
    <w:rsid w:val="005063B7"/>
    <w:rsid w:val="00506458"/>
    <w:rsid w:val="005065EA"/>
    <w:rsid w:val="00506680"/>
    <w:rsid w:val="00506DD8"/>
    <w:rsid w:val="00506E8B"/>
    <w:rsid w:val="00507169"/>
    <w:rsid w:val="00507450"/>
    <w:rsid w:val="005077EC"/>
    <w:rsid w:val="005079BA"/>
    <w:rsid w:val="00507D23"/>
    <w:rsid w:val="00507EBB"/>
    <w:rsid w:val="00510419"/>
    <w:rsid w:val="0051086A"/>
    <w:rsid w:val="005109FF"/>
    <w:rsid w:val="00510B91"/>
    <w:rsid w:val="00510C09"/>
    <w:rsid w:val="00510D17"/>
    <w:rsid w:val="00510D85"/>
    <w:rsid w:val="0051102C"/>
    <w:rsid w:val="0051123C"/>
    <w:rsid w:val="00511A34"/>
    <w:rsid w:val="00511DB8"/>
    <w:rsid w:val="005120D9"/>
    <w:rsid w:val="00512B0B"/>
    <w:rsid w:val="00512B2D"/>
    <w:rsid w:val="00512CD4"/>
    <w:rsid w:val="005130AD"/>
    <w:rsid w:val="00513188"/>
    <w:rsid w:val="0051350F"/>
    <w:rsid w:val="005135FF"/>
    <w:rsid w:val="00513A80"/>
    <w:rsid w:val="00513D1C"/>
    <w:rsid w:val="0051424B"/>
    <w:rsid w:val="005144FE"/>
    <w:rsid w:val="00514C67"/>
    <w:rsid w:val="005150AA"/>
    <w:rsid w:val="00515539"/>
    <w:rsid w:val="00515637"/>
    <w:rsid w:val="005160F0"/>
    <w:rsid w:val="00516383"/>
    <w:rsid w:val="00516556"/>
    <w:rsid w:val="0051691B"/>
    <w:rsid w:val="00516B47"/>
    <w:rsid w:val="00516C91"/>
    <w:rsid w:val="00516D05"/>
    <w:rsid w:val="00516EE6"/>
    <w:rsid w:val="00517097"/>
    <w:rsid w:val="00517188"/>
    <w:rsid w:val="0051734E"/>
    <w:rsid w:val="0051734F"/>
    <w:rsid w:val="005173FD"/>
    <w:rsid w:val="00517427"/>
    <w:rsid w:val="00517CDD"/>
    <w:rsid w:val="00517D2E"/>
    <w:rsid w:val="0052038B"/>
    <w:rsid w:val="00520911"/>
    <w:rsid w:val="00520B3F"/>
    <w:rsid w:val="00520EF2"/>
    <w:rsid w:val="005213A3"/>
    <w:rsid w:val="005217C5"/>
    <w:rsid w:val="005218E4"/>
    <w:rsid w:val="00521C6B"/>
    <w:rsid w:val="00521D20"/>
    <w:rsid w:val="00521F23"/>
    <w:rsid w:val="00522089"/>
    <w:rsid w:val="00522586"/>
    <w:rsid w:val="00522A72"/>
    <w:rsid w:val="00523213"/>
    <w:rsid w:val="00523426"/>
    <w:rsid w:val="00523558"/>
    <w:rsid w:val="00523C12"/>
    <w:rsid w:val="00523D90"/>
    <w:rsid w:val="00523E55"/>
    <w:rsid w:val="00523FF0"/>
    <w:rsid w:val="005240F3"/>
    <w:rsid w:val="005243E9"/>
    <w:rsid w:val="0052494B"/>
    <w:rsid w:val="00524C0D"/>
    <w:rsid w:val="00524FC3"/>
    <w:rsid w:val="00525096"/>
    <w:rsid w:val="00525493"/>
    <w:rsid w:val="005256B1"/>
    <w:rsid w:val="00525B38"/>
    <w:rsid w:val="00525FEC"/>
    <w:rsid w:val="0052606A"/>
    <w:rsid w:val="005260F8"/>
    <w:rsid w:val="00526445"/>
    <w:rsid w:val="00526D08"/>
    <w:rsid w:val="00526E7C"/>
    <w:rsid w:val="00527190"/>
    <w:rsid w:val="005271FA"/>
    <w:rsid w:val="005272B7"/>
    <w:rsid w:val="005272CB"/>
    <w:rsid w:val="005274EC"/>
    <w:rsid w:val="00527819"/>
    <w:rsid w:val="0052797D"/>
    <w:rsid w:val="00530290"/>
    <w:rsid w:val="00530319"/>
    <w:rsid w:val="00530690"/>
    <w:rsid w:val="005307FA"/>
    <w:rsid w:val="0053086C"/>
    <w:rsid w:val="005308D8"/>
    <w:rsid w:val="00530C08"/>
    <w:rsid w:val="00530C66"/>
    <w:rsid w:val="005315A4"/>
    <w:rsid w:val="005315F6"/>
    <w:rsid w:val="0053161B"/>
    <w:rsid w:val="00531648"/>
    <w:rsid w:val="00531733"/>
    <w:rsid w:val="00531B4A"/>
    <w:rsid w:val="00532177"/>
    <w:rsid w:val="005325E7"/>
    <w:rsid w:val="005326DE"/>
    <w:rsid w:val="00532A02"/>
    <w:rsid w:val="00533AEB"/>
    <w:rsid w:val="0053433C"/>
    <w:rsid w:val="005348FC"/>
    <w:rsid w:val="00534F28"/>
    <w:rsid w:val="005354D2"/>
    <w:rsid w:val="00535B95"/>
    <w:rsid w:val="00535D24"/>
    <w:rsid w:val="00535D40"/>
    <w:rsid w:val="00535F9D"/>
    <w:rsid w:val="005360C0"/>
    <w:rsid w:val="0053613D"/>
    <w:rsid w:val="00536361"/>
    <w:rsid w:val="005363C6"/>
    <w:rsid w:val="0053649D"/>
    <w:rsid w:val="00536567"/>
    <w:rsid w:val="0053660F"/>
    <w:rsid w:val="0053682E"/>
    <w:rsid w:val="00536A2F"/>
    <w:rsid w:val="00536B74"/>
    <w:rsid w:val="00536BBC"/>
    <w:rsid w:val="00536DAE"/>
    <w:rsid w:val="00536F84"/>
    <w:rsid w:val="00537787"/>
    <w:rsid w:val="005378BA"/>
    <w:rsid w:val="00537AB8"/>
    <w:rsid w:val="00537B30"/>
    <w:rsid w:val="00537D6A"/>
    <w:rsid w:val="00540259"/>
    <w:rsid w:val="00540E74"/>
    <w:rsid w:val="00541859"/>
    <w:rsid w:val="005419A8"/>
    <w:rsid w:val="00542048"/>
    <w:rsid w:val="005427AA"/>
    <w:rsid w:val="00542A04"/>
    <w:rsid w:val="00542B39"/>
    <w:rsid w:val="00542B4F"/>
    <w:rsid w:val="00543512"/>
    <w:rsid w:val="0054361E"/>
    <w:rsid w:val="00543BA5"/>
    <w:rsid w:val="0054464E"/>
    <w:rsid w:val="00544906"/>
    <w:rsid w:val="00544A49"/>
    <w:rsid w:val="00544B86"/>
    <w:rsid w:val="00544CB2"/>
    <w:rsid w:val="00545004"/>
    <w:rsid w:val="005452EB"/>
    <w:rsid w:val="0054590B"/>
    <w:rsid w:val="00545C6A"/>
    <w:rsid w:val="00545E6F"/>
    <w:rsid w:val="00545E78"/>
    <w:rsid w:val="00546248"/>
    <w:rsid w:val="005469B1"/>
    <w:rsid w:val="00546F4E"/>
    <w:rsid w:val="005476B4"/>
    <w:rsid w:val="005477BE"/>
    <w:rsid w:val="00547938"/>
    <w:rsid w:val="00547D92"/>
    <w:rsid w:val="00547DB3"/>
    <w:rsid w:val="00550553"/>
    <w:rsid w:val="005507BD"/>
    <w:rsid w:val="005509EF"/>
    <w:rsid w:val="00550A89"/>
    <w:rsid w:val="00550B73"/>
    <w:rsid w:val="005510EF"/>
    <w:rsid w:val="00551412"/>
    <w:rsid w:val="0055148A"/>
    <w:rsid w:val="00551B28"/>
    <w:rsid w:val="00552627"/>
    <w:rsid w:val="00552C77"/>
    <w:rsid w:val="00552DBE"/>
    <w:rsid w:val="0055310F"/>
    <w:rsid w:val="0055340F"/>
    <w:rsid w:val="0055347E"/>
    <w:rsid w:val="00553528"/>
    <w:rsid w:val="005537A5"/>
    <w:rsid w:val="0055396D"/>
    <w:rsid w:val="00553D35"/>
    <w:rsid w:val="0055443C"/>
    <w:rsid w:val="00554467"/>
    <w:rsid w:val="005544E1"/>
    <w:rsid w:val="00554A1F"/>
    <w:rsid w:val="005555EF"/>
    <w:rsid w:val="0055609E"/>
    <w:rsid w:val="00556579"/>
    <w:rsid w:val="0055679A"/>
    <w:rsid w:val="00556876"/>
    <w:rsid w:val="00556A70"/>
    <w:rsid w:val="00556FE1"/>
    <w:rsid w:val="00557267"/>
    <w:rsid w:val="0055739C"/>
    <w:rsid w:val="005576B8"/>
    <w:rsid w:val="0055781D"/>
    <w:rsid w:val="0056050E"/>
    <w:rsid w:val="0056092A"/>
    <w:rsid w:val="00560958"/>
    <w:rsid w:val="005610F0"/>
    <w:rsid w:val="0056118D"/>
    <w:rsid w:val="0056154E"/>
    <w:rsid w:val="00561557"/>
    <w:rsid w:val="00561CBD"/>
    <w:rsid w:val="005621E3"/>
    <w:rsid w:val="00562223"/>
    <w:rsid w:val="005624DF"/>
    <w:rsid w:val="005626FD"/>
    <w:rsid w:val="005628D8"/>
    <w:rsid w:val="00562A7E"/>
    <w:rsid w:val="00562D55"/>
    <w:rsid w:val="00563163"/>
    <w:rsid w:val="00563225"/>
    <w:rsid w:val="00563403"/>
    <w:rsid w:val="005637DC"/>
    <w:rsid w:val="005638DF"/>
    <w:rsid w:val="00563A20"/>
    <w:rsid w:val="005644A1"/>
    <w:rsid w:val="005649B1"/>
    <w:rsid w:val="005649F2"/>
    <w:rsid w:val="00564EAF"/>
    <w:rsid w:val="00564F76"/>
    <w:rsid w:val="00565249"/>
    <w:rsid w:val="00565E8F"/>
    <w:rsid w:val="00566419"/>
    <w:rsid w:val="00566518"/>
    <w:rsid w:val="00566846"/>
    <w:rsid w:val="005668B2"/>
    <w:rsid w:val="005669AE"/>
    <w:rsid w:val="00566B01"/>
    <w:rsid w:val="00566ED4"/>
    <w:rsid w:val="00566F92"/>
    <w:rsid w:val="005675AF"/>
    <w:rsid w:val="005678F7"/>
    <w:rsid w:val="00567A14"/>
    <w:rsid w:val="00570032"/>
    <w:rsid w:val="00570101"/>
    <w:rsid w:val="005705B7"/>
    <w:rsid w:val="0057063C"/>
    <w:rsid w:val="005709D3"/>
    <w:rsid w:val="00570A8D"/>
    <w:rsid w:val="00570E4A"/>
    <w:rsid w:val="00571002"/>
    <w:rsid w:val="005717DC"/>
    <w:rsid w:val="00571A3D"/>
    <w:rsid w:val="00572004"/>
    <w:rsid w:val="00572056"/>
    <w:rsid w:val="00572287"/>
    <w:rsid w:val="00572599"/>
    <w:rsid w:val="00572773"/>
    <w:rsid w:val="005728B9"/>
    <w:rsid w:val="005729FF"/>
    <w:rsid w:val="00572D53"/>
    <w:rsid w:val="00572D9B"/>
    <w:rsid w:val="00572FDC"/>
    <w:rsid w:val="00573246"/>
    <w:rsid w:val="00573688"/>
    <w:rsid w:val="005737E5"/>
    <w:rsid w:val="00573B9F"/>
    <w:rsid w:val="00573D38"/>
    <w:rsid w:val="00574494"/>
    <w:rsid w:val="00574657"/>
    <w:rsid w:val="005748DC"/>
    <w:rsid w:val="00574A5F"/>
    <w:rsid w:val="00574ADF"/>
    <w:rsid w:val="00574BBC"/>
    <w:rsid w:val="00574CDE"/>
    <w:rsid w:val="00575617"/>
    <w:rsid w:val="00575D69"/>
    <w:rsid w:val="00575DF2"/>
    <w:rsid w:val="00576059"/>
    <w:rsid w:val="005762EA"/>
    <w:rsid w:val="00576461"/>
    <w:rsid w:val="00576536"/>
    <w:rsid w:val="005765D4"/>
    <w:rsid w:val="0057661F"/>
    <w:rsid w:val="00576DF4"/>
    <w:rsid w:val="0057741F"/>
    <w:rsid w:val="005774BD"/>
    <w:rsid w:val="00577522"/>
    <w:rsid w:val="005776CF"/>
    <w:rsid w:val="00577874"/>
    <w:rsid w:val="00577CB9"/>
    <w:rsid w:val="005800BA"/>
    <w:rsid w:val="005800D7"/>
    <w:rsid w:val="00580334"/>
    <w:rsid w:val="005803DB"/>
    <w:rsid w:val="005808FE"/>
    <w:rsid w:val="00580954"/>
    <w:rsid w:val="00580CF4"/>
    <w:rsid w:val="0058125E"/>
    <w:rsid w:val="005812D1"/>
    <w:rsid w:val="005813A5"/>
    <w:rsid w:val="00581E84"/>
    <w:rsid w:val="0058224F"/>
    <w:rsid w:val="00582348"/>
    <w:rsid w:val="0058281D"/>
    <w:rsid w:val="00582D1F"/>
    <w:rsid w:val="00583097"/>
    <w:rsid w:val="00583651"/>
    <w:rsid w:val="0058367B"/>
    <w:rsid w:val="00583778"/>
    <w:rsid w:val="0058377B"/>
    <w:rsid w:val="00583935"/>
    <w:rsid w:val="00583A07"/>
    <w:rsid w:val="00583D1B"/>
    <w:rsid w:val="00583D36"/>
    <w:rsid w:val="005841AB"/>
    <w:rsid w:val="0058461A"/>
    <w:rsid w:val="0058467F"/>
    <w:rsid w:val="00584F76"/>
    <w:rsid w:val="0058519C"/>
    <w:rsid w:val="005853E2"/>
    <w:rsid w:val="00585471"/>
    <w:rsid w:val="00585717"/>
    <w:rsid w:val="00585D1D"/>
    <w:rsid w:val="00585F76"/>
    <w:rsid w:val="0058611B"/>
    <w:rsid w:val="0058617A"/>
    <w:rsid w:val="0058665E"/>
    <w:rsid w:val="0058677B"/>
    <w:rsid w:val="0058681F"/>
    <w:rsid w:val="00586871"/>
    <w:rsid w:val="00586A5C"/>
    <w:rsid w:val="00586A8C"/>
    <w:rsid w:val="00587218"/>
    <w:rsid w:val="0058738C"/>
    <w:rsid w:val="00587606"/>
    <w:rsid w:val="00587796"/>
    <w:rsid w:val="00587B0B"/>
    <w:rsid w:val="00590054"/>
    <w:rsid w:val="0059032A"/>
    <w:rsid w:val="00590475"/>
    <w:rsid w:val="005904E0"/>
    <w:rsid w:val="00590693"/>
    <w:rsid w:val="005908B6"/>
    <w:rsid w:val="005908BD"/>
    <w:rsid w:val="00590F18"/>
    <w:rsid w:val="00591191"/>
    <w:rsid w:val="00592098"/>
    <w:rsid w:val="00592279"/>
    <w:rsid w:val="005922A3"/>
    <w:rsid w:val="0059240B"/>
    <w:rsid w:val="005925E3"/>
    <w:rsid w:val="005927EF"/>
    <w:rsid w:val="00592D53"/>
    <w:rsid w:val="00592EDF"/>
    <w:rsid w:val="00592EE1"/>
    <w:rsid w:val="0059327E"/>
    <w:rsid w:val="005932DA"/>
    <w:rsid w:val="00593992"/>
    <w:rsid w:val="005939FC"/>
    <w:rsid w:val="00593E54"/>
    <w:rsid w:val="00593E90"/>
    <w:rsid w:val="00593F81"/>
    <w:rsid w:val="005940FF"/>
    <w:rsid w:val="005945A3"/>
    <w:rsid w:val="0059465E"/>
    <w:rsid w:val="0059490A"/>
    <w:rsid w:val="005949FD"/>
    <w:rsid w:val="00594E93"/>
    <w:rsid w:val="00594EC3"/>
    <w:rsid w:val="00594EC5"/>
    <w:rsid w:val="00595061"/>
    <w:rsid w:val="0059552E"/>
    <w:rsid w:val="0059587A"/>
    <w:rsid w:val="00595969"/>
    <w:rsid w:val="00595B53"/>
    <w:rsid w:val="00595CB6"/>
    <w:rsid w:val="00595FF1"/>
    <w:rsid w:val="00596215"/>
    <w:rsid w:val="0059646D"/>
    <w:rsid w:val="0059691D"/>
    <w:rsid w:val="00596D6C"/>
    <w:rsid w:val="00597209"/>
    <w:rsid w:val="0059722A"/>
    <w:rsid w:val="00597335"/>
    <w:rsid w:val="0059745C"/>
    <w:rsid w:val="00597494"/>
    <w:rsid w:val="005977CF"/>
    <w:rsid w:val="00597A50"/>
    <w:rsid w:val="00597CA2"/>
    <w:rsid w:val="00597EF2"/>
    <w:rsid w:val="005A0273"/>
    <w:rsid w:val="005A031B"/>
    <w:rsid w:val="005A0836"/>
    <w:rsid w:val="005A0A91"/>
    <w:rsid w:val="005A0C87"/>
    <w:rsid w:val="005A0D99"/>
    <w:rsid w:val="005A0FE5"/>
    <w:rsid w:val="005A12A8"/>
    <w:rsid w:val="005A16D8"/>
    <w:rsid w:val="005A1736"/>
    <w:rsid w:val="005A187E"/>
    <w:rsid w:val="005A18F3"/>
    <w:rsid w:val="005A1AB8"/>
    <w:rsid w:val="005A2037"/>
    <w:rsid w:val="005A2D37"/>
    <w:rsid w:val="005A2E81"/>
    <w:rsid w:val="005A3408"/>
    <w:rsid w:val="005A48FF"/>
    <w:rsid w:val="005A5279"/>
    <w:rsid w:val="005A57BD"/>
    <w:rsid w:val="005A5BBF"/>
    <w:rsid w:val="005A5C74"/>
    <w:rsid w:val="005A5F1D"/>
    <w:rsid w:val="005A5F9D"/>
    <w:rsid w:val="005A6028"/>
    <w:rsid w:val="005A603C"/>
    <w:rsid w:val="005A63BD"/>
    <w:rsid w:val="005A6405"/>
    <w:rsid w:val="005A6595"/>
    <w:rsid w:val="005A66B4"/>
    <w:rsid w:val="005A66D6"/>
    <w:rsid w:val="005A66FE"/>
    <w:rsid w:val="005A67A7"/>
    <w:rsid w:val="005A69AB"/>
    <w:rsid w:val="005A6CC2"/>
    <w:rsid w:val="005A7697"/>
    <w:rsid w:val="005A78D7"/>
    <w:rsid w:val="005A7964"/>
    <w:rsid w:val="005A798A"/>
    <w:rsid w:val="005A7CE8"/>
    <w:rsid w:val="005A7F3B"/>
    <w:rsid w:val="005B0031"/>
    <w:rsid w:val="005B039A"/>
    <w:rsid w:val="005B098D"/>
    <w:rsid w:val="005B0D40"/>
    <w:rsid w:val="005B0D49"/>
    <w:rsid w:val="005B1665"/>
    <w:rsid w:val="005B17D2"/>
    <w:rsid w:val="005B1C2E"/>
    <w:rsid w:val="005B1C90"/>
    <w:rsid w:val="005B1DBB"/>
    <w:rsid w:val="005B257D"/>
    <w:rsid w:val="005B2588"/>
    <w:rsid w:val="005B300A"/>
    <w:rsid w:val="005B3660"/>
    <w:rsid w:val="005B392B"/>
    <w:rsid w:val="005B4003"/>
    <w:rsid w:val="005B413A"/>
    <w:rsid w:val="005B4634"/>
    <w:rsid w:val="005B463A"/>
    <w:rsid w:val="005B48AE"/>
    <w:rsid w:val="005B4D27"/>
    <w:rsid w:val="005B5039"/>
    <w:rsid w:val="005B538B"/>
    <w:rsid w:val="005B571D"/>
    <w:rsid w:val="005B59A2"/>
    <w:rsid w:val="005B5E7A"/>
    <w:rsid w:val="005B6044"/>
    <w:rsid w:val="005B6494"/>
    <w:rsid w:val="005B67EE"/>
    <w:rsid w:val="005B69C3"/>
    <w:rsid w:val="005B6E5D"/>
    <w:rsid w:val="005B6FAB"/>
    <w:rsid w:val="005B773E"/>
    <w:rsid w:val="005B7F3F"/>
    <w:rsid w:val="005C03A4"/>
    <w:rsid w:val="005C04D7"/>
    <w:rsid w:val="005C07DF"/>
    <w:rsid w:val="005C087C"/>
    <w:rsid w:val="005C0B0C"/>
    <w:rsid w:val="005C0CD3"/>
    <w:rsid w:val="005C1152"/>
    <w:rsid w:val="005C115B"/>
    <w:rsid w:val="005C1644"/>
    <w:rsid w:val="005C188E"/>
    <w:rsid w:val="005C1B7C"/>
    <w:rsid w:val="005C2593"/>
    <w:rsid w:val="005C2856"/>
    <w:rsid w:val="005C3420"/>
    <w:rsid w:val="005C3622"/>
    <w:rsid w:val="005C39C4"/>
    <w:rsid w:val="005C3BF4"/>
    <w:rsid w:val="005C3D29"/>
    <w:rsid w:val="005C428A"/>
    <w:rsid w:val="005C45A8"/>
    <w:rsid w:val="005C4FEA"/>
    <w:rsid w:val="005C545E"/>
    <w:rsid w:val="005C54C2"/>
    <w:rsid w:val="005C5533"/>
    <w:rsid w:val="005C591F"/>
    <w:rsid w:val="005C5B5C"/>
    <w:rsid w:val="005C5ECC"/>
    <w:rsid w:val="005C5F78"/>
    <w:rsid w:val="005C5F98"/>
    <w:rsid w:val="005C624A"/>
    <w:rsid w:val="005C6799"/>
    <w:rsid w:val="005C6B9B"/>
    <w:rsid w:val="005C6BD0"/>
    <w:rsid w:val="005C6D5D"/>
    <w:rsid w:val="005C7440"/>
    <w:rsid w:val="005C7715"/>
    <w:rsid w:val="005C7867"/>
    <w:rsid w:val="005C7A81"/>
    <w:rsid w:val="005C7E96"/>
    <w:rsid w:val="005D04F2"/>
    <w:rsid w:val="005D05D3"/>
    <w:rsid w:val="005D099A"/>
    <w:rsid w:val="005D09AB"/>
    <w:rsid w:val="005D0CCB"/>
    <w:rsid w:val="005D1603"/>
    <w:rsid w:val="005D1827"/>
    <w:rsid w:val="005D1FFD"/>
    <w:rsid w:val="005D23ED"/>
    <w:rsid w:val="005D256B"/>
    <w:rsid w:val="005D25EF"/>
    <w:rsid w:val="005D2641"/>
    <w:rsid w:val="005D2671"/>
    <w:rsid w:val="005D26C9"/>
    <w:rsid w:val="005D27FF"/>
    <w:rsid w:val="005D2A83"/>
    <w:rsid w:val="005D2EB4"/>
    <w:rsid w:val="005D3204"/>
    <w:rsid w:val="005D3346"/>
    <w:rsid w:val="005D3923"/>
    <w:rsid w:val="005D3B41"/>
    <w:rsid w:val="005D3C45"/>
    <w:rsid w:val="005D3FF6"/>
    <w:rsid w:val="005D4397"/>
    <w:rsid w:val="005D43A7"/>
    <w:rsid w:val="005D43C3"/>
    <w:rsid w:val="005D4646"/>
    <w:rsid w:val="005D4797"/>
    <w:rsid w:val="005D4D3F"/>
    <w:rsid w:val="005D50D4"/>
    <w:rsid w:val="005D52A0"/>
    <w:rsid w:val="005D531B"/>
    <w:rsid w:val="005D556D"/>
    <w:rsid w:val="005D557A"/>
    <w:rsid w:val="005D56AA"/>
    <w:rsid w:val="005D56B4"/>
    <w:rsid w:val="005D585C"/>
    <w:rsid w:val="005D6689"/>
    <w:rsid w:val="005D66A2"/>
    <w:rsid w:val="005D681F"/>
    <w:rsid w:val="005D6A30"/>
    <w:rsid w:val="005D6E0B"/>
    <w:rsid w:val="005D7636"/>
    <w:rsid w:val="005D790A"/>
    <w:rsid w:val="005D7BCC"/>
    <w:rsid w:val="005D7D37"/>
    <w:rsid w:val="005D7D7B"/>
    <w:rsid w:val="005E086F"/>
    <w:rsid w:val="005E09AD"/>
    <w:rsid w:val="005E10AF"/>
    <w:rsid w:val="005E1444"/>
    <w:rsid w:val="005E16C1"/>
    <w:rsid w:val="005E1917"/>
    <w:rsid w:val="005E1A62"/>
    <w:rsid w:val="005E1C60"/>
    <w:rsid w:val="005E217E"/>
    <w:rsid w:val="005E21F9"/>
    <w:rsid w:val="005E2E05"/>
    <w:rsid w:val="005E2EEC"/>
    <w:rsid w:val="005E33A2"/>
    <w:rsid w:val="005E3480"/>
    <w:rsid w:val="005E34CD"/>
    <w:rsid w:val="005E359C"/>
    <w:rsid w:val="005E386D"/>
    <w:rsid w:val="005E3B3C"/>
    <w:rsid w:val="005E3B50"/>
    <w:rsid w:val="005E43A8"/>
    <w:rsid w:val="005E44C1"/>
    <w:rsid w:val="005E452F"/>
    <w:rsid w:val="005E4960"/>
    <w:rsid w:val="005E4BC9"/>
    <w:rsid w:val="005E4C78"/>
    <w:rsid w:val="005E55B0"/>
    <w:rsid w:val="005E5808"/>
    <w:rsid w:val="005E593F"/>
    <w:rsid w:val="005E5949"/>
    <w:rsid w:val="005E5AC9"/>
    <w:rsid w:val="005E5D63"/>
    <w:rsid w:val="005E5E14"/>
    <w:rsid w:val="005E60A3"/>
    <w:rsid w:val="005E614C"/>
    <w:rsid w:val="005E6612"/>
    <w:rsid w:val="005E6C3B"/>
    <w:rsid w:val="005E7929"/>
    <w:rsid w:val="005E7C49"/>
    <w:rsid w:val="005E7F1F"/>
    <w:rsid w:val="005F01CA"/>
    <w:rsid w:val="005F11B4"/>
    <w:rsid w:val="005F13A2"/>
    <w:rsid w:val="005F1494"/>
    <w:rsid w:val="005F14D7"/>
    <w:rsid w:val="005F14E9"/>
    <w:rsid w:val="005F1734"/>
    <w:rsid w:val="005F1741"/>
    <w:rsid w:val="005F197D"/>
    <w:rsid w:val="005F1EAA"/>
    <w:rsid w:val="005F2258"/>
    <w:rsid w:val="005F2303"/>
    <w:rsid w:val="005F26A1"/>
    <w:rsid w:val="005F27BB"/>
    <w:rsid w:val="005F2D10"/>
    <w:rsid w:val="005F2F9D"/>
    <w:rsid w:val="005F2FC2"/>
    <w:rsid w:val="005F34A3"/>
    <w:rsid w:val="005F396C"/>
    <w:rsid w:val="005F3992"/>
    <w:rsid w:val="005F39B0"/>
    <w:rsid w:val="005F3BF9"/>
    <w:rsid w:val="005F3D80"/>
    <w:rsid w:val="005F410F"/>
    <w:rsid w:val="005F42B4"/>
    <w:rsid w:val="005F4A6E"/>
    <w:rsid w:val="005F4C6C"/>
    <w:rsid w:val="005F4E3D"/>
    <w:rsid w:val="005F4E98"/>
    <w:rsid w:val="005F5058"/>
    <w:rsid w:val="005F511C"/>
    <w:rsid w:val="005F55B4"/>
    <w:rsid w:val="005F59BE"/>
    <w:rsid w:val="005F5BA1"/>
    <w:rsid w:val="005F5CAC"/>
    <w:rsid w:val="005F618D"/>
    <w:rsid w:val="005F6BD2"/>
    <w:rsid w:val="005F7872"/>
    <w:rsid w:val="005F7A27"/>
    <w:rsid w:val="005F7B7D"/>
    <w:rsid w:val="005F7B95"/>
    <w:rsid w:val="00600808"/>
    <w:rsid w:val="0060095D"/>
    <w:rsid w:val="00600C73"/>
    <w:rsid w:val="0060158C"/>
    <w:rsid w:val="00601705"/>
    <w:rsid w:val="00601AFD"/>
    <w:rsid w:val="0060249A"/>
    <w:rsid w:val="006025D3"/>
    <w:rsid w:val="006028B8"/>
    <w:rsid w:val="00602E01"/>
    <w:rsid w:val="00603017"/>
    <w:rsid w:val="00603295"/>
    <w:rsid w:val="006036E4"/>
    <w:rsid w:val="00603AB8"/>
    <w:rsid w:val="00603E2F"/>
    <w:rsid w:val="00603EDA"/>
    <w:rsid w:val="00604471"/>
    <w:rsid w:val="0060447D"/>
    <w:rsid w:val="006044DD"/>
    <w:rsid w:val="006049CA"/>
    <w:rsid w:val="006058FD"/>
    <w:rsid w:val="006061A9"/>
    <w:rsid w:val="00606337"/>
    <w:rsid w:val="006063A7"/>
    <w:rsid w:val="00606971"/>
    <w:rsid w:val="006069D9"/>
    <w:rsid w:val="00606A6A"/>
    <w:rsid w:val="00607064"/>
    <w:rsid w:val="006070F0"/>
    <w:rsid w:val="0060711F"/>
    <w:rsid w:val="00607227"/>
    <w:rsid w:val="006078B3"/>
    <w:rsid w:val="00607AB9"/>
    <w:rsid w:val="00607AC6"/>
    <w:rsid w:val="00607D4F"/>
    <w:rsid w:val="00607D94"/>
    <w:rsid w:val="00610257"/>
    <w:rsid w:val="0061080F"/>
    <w:rsid w:val="00610C04"/>
    <w:rsid w:val="00610CCD"/>
    <w:rsid w:val="00610F38"/>
    <w:rsid w:val="006114A6"/>
    <w:rsid w:val="0061166B"/>
    <w:rsid w:val="006116B0"/>
    <w:rsid w:val="00611DE0"/>
    <w:rsid w:val="00611FA7"/>
    <w:rsid w:val="006126E3"/>
    <w:rsid w:val="00612760"/>
    <w:rsid w:val="0061352B"/>
    <w:rsid w:val="006135E6"/>
    <w:rsid w:val="00613EF5"/>
    <w:rsid w:val="0061436E"/>
    <w:rsid w:val="006148E9"/>
    <w:rsid w:val="00614B14"/>
    <w:rsid w:val="00614C31"/>
    <w:rsid w:val="0061511A"/>
    <w:rsid w:val="006151EC"/>
    <w:rsid w:val="006153D3"/>
    <w:rsid w:val="006155E2"/>
    <w:rsid w:val="00615F46"/>
    <w:rsid w:val="00616111"/>
    <w:rsid w:val="006163CB"/>
    <w:rsid w:val="0061663A"/>
    <w:rsid w:val="00616748"/>
    <w:rsid w:val="0061687A"/>
    <w:rsid w:val="006171F0"/>
    <w:rsid w:val="00617324"/>
    <w:rsid w:val="00617548"/>
    <w:rsid w:val="0061799D"/>
    <w:rsid w:val="00617A03"/>
    <w:rsid w:val="00617A1F"/>
    <w:rsid w:val="00617C37"/>
    <w:rsid w:val="006201FA"/>
    <w:rsid w:val="00620527"/>
    <w:rsid w:val="006207C5"/>
    <w:rsid w:val="00620856"/>
    <w:rsid w:val="00620999"/>
    <w:rsid w:val="00620AC8"/>
    <w:rsid w:val="00620C5C"/>
    <w:rsid w:val="00621594"/>
    <w:rsid w:val="0062178C"/>
    <w:rsid w:val="00621CBF"/>
    <w:rsid w:val="00621FCC"/>
    <w:rsid w:val="00621FEC"/>
    <w:rsid w:val="006222EB"/>
    <w:rsid w:val="006224F4"/>
    <w:rsid w:val="006225DC"/>
    <w:rsid w:val="0062284D"/>
    <w:rsid w:val="00622968"/>
    <w:rsid w:val="00622D06"/>
    <w:rsid w:val="00622F15"/>
    <w:rsid w:val="00622F70"/>
    <w:rsid w:val="00623375"/>
    <w:rsid w:val="00623AF3"/>
    <w:rsid w:val="00623E14"/>
    <w:rsid w:val="00623E7C"/>
    <w:rsid w:val="006243DC"/>
    <w:rsid w:val="006246D6"/>
    <w:rsid w:val="006248C4"/>
    <w:rsid w:val="00624A12"/>
    <w:rsid w:val="00624A60"/>
    <w:rsid w:val="00624B0E"/>
    <w:rsid w:val="00624DD1"/>
    <w:rsid w:val="00624E69"/>
    <w:rsid w:val="00624F79"/>
    <w:rsid w:val="006250AD"/>
    <w:rsid w:val="0062568E"/>
    <w:rsid w:val="00625AF9"/>
    <w:rsid w:val="00625C6C"/>
    <w:rsid w:val="00625CDD"/>
    <w:rsid w:val="00625F1D"/>
    <w:rsid w:val="006268DD"/>
    <w:rsid w:val="00626F83"/>
    <w:rsid w:val="00626F8C"/>
    <w:rsid w:val="00626F8D"/>
    <w:rsid w:val="006277E8"/>
    <w:rsid w:val="00627A5F"/>
    <w:rsid w:val="00627B4A"/>
    <w:rsid w:val="00627D0B"/>
    <w:rsid w:val="00630460"/>
    <w:rsid w:val="00630758"/>
    <w:rsid w:val="00630CF3"/>
    <w:rsid w:val="00630E90"/>
    <w:rsid w:val="00630FA4"/>
    <w:rsid w:val="00631530"/>
    <w:rsid w:val="0063179D"/>
    <w:rsid w:val="00631DD1"/>
    <w:rsid w:val="00632413"/>
    <w:rsid w:val="00632448"/>
    <w:rsid w:val="00632656"/>
    <w:rsid w:val="006327CD"/>
    <w:rsid w:val="00632876"/>
    <w:rsid w:val="00632ABA"/>
    <w:rsid w:val="00632FDD"/>
    <w:rsid w:val="0063315F"/>
    <w:rsid w:val="006331D6"/>
    <w:rsid w:val="006333BC"/>
    <w:rsid w:val="006333EC"/>
    <w:rsid w:val="00633A0A"/>
    <w:rsid w:val="00633F72"/>
    <w:rsid w:val="00633F7C"/>
    <w:rsid w:val="006340B7"/>
    <w:rsid w:val="00634115"/>
    <w:rsid w:val="00634491"/>
    <w:rsid w:val="0063458E"/>
    <w:rsid w:val="0063464D"/>
    <w:rsid w:val="006348A4"/>
    <w:rsid w:val="00634A4A"/>
    <w:rsid w:val="006352F9"/>
    <w:rsid w:val="00635324"/>
    <w:rsid w:val="006354B9"/>
    <w:rsid w:val="00635ACC"/>
    <w:rsid w:val="00635B98"/>
    <w:rsid w:val="00635E31"/>
    <w:rsid w:val="006360DB"/>
    <w:rsid w:val="00636716"/>
    <w:rsid w:val="006367B1"/>
    <w:rsid w:val="0063753A"/>
    <w:rsid w:val="00637B30"/>
    <w:rsid w:val="00637E29"/>
    <w:rsid w:val="00637EBF"/>
    <w:rsid w:val="00640002"/>
    <w:rsid w:val="0064057D"/>
    <w:rsid w:val="006408C2"/>
    <w:rsid w:val="00641006"/>
    <w:rsid w:val="00642F10"/>
    <w:rsid w:val="00643704"/>
    <w:rsid w:val="00643722"/>
    <w:rsid w:val="00643985"/>
    <w:rsid w:val="00643D0D"/>
    <w:rsid w:val="0064413F"/>
    <w:rsid w:val="00644142"/>
    <w:rsid w:val="00644221"/>
    <w:rsid w:val="006442FC"/>
    <w:rsid w:val="0064466E"/>
    <w:rsid w:val="006446C3"/>
    <w:rsid w:val="00644914"/>
    <w:rsid w:val="00644A51"/>
    <w:rsid w:val="00644DB3"/>
    <w:rsid w:val="0064592B"/>
    <w:rsid w:val="00645B08"/>
    <w:rsid w:val="00645C90"/>
    <w:rsid w:val="006465EE"/>
    <w:rsid w:val="0064683C"/>
    <w:rsid w:val="00646942"/>
    <w:rsid w:val="00646D69"/>
    <w:rsid w:val="00647CF6"/>
    <w:rsid w:val="0065036F"/>
    <w:rsid w:val="006503AD"/>
    <w:rsid w:val="00650EB1"/>
    <w:rsid w:val="00651275"/>
    <w:rsid w:val="00651637"/>
    <w:rsid w:val="00651741"/>
    <w:rsid w:val="00651A8B"/>
    <w:rsid w:val="00651AD9"/>
    <w:rsid w:val="00651D4A"/>
    <w:rsid w:val="00651F5C"/>
    <w:rsid w:val="0065216E"/>
    <w:rsid w:val="00652307"/>
    <w:rsid w:val="006524A7"/>
    <w:rsid w:val="0065269B"/>
    <w:rsid w:val="006528F2"/>
    <w:rsid w:val="0065293C"/>
    <w:rsid w:val="00652EA6"/>
    <w:rsid w:val="0065302B"/>
    <w:rsid w:val="0065327E"/>
    <w:rsid w:val="00653323"/>
    <w:rsid w:val="0065355E"/>
    <w:rsid w:val="00653836"/>
    <w:rsid w:val="006538F4"/>
    <w:rsid w:val="00654AE2"/>
    <w:rsid w:val="00655D3E"/>
    <w:rsid w:val="00655E67"/>
    <w:rsid w:val="00655E75"/>
    <w:rsid w:val="006563DA"/>
    <w:rsid w:val="00656650"/>
    <w:rsid w:val="006567F0"/>
    <w:rsid w:val="00656B1E"/>
    <w:rsid w:val="00656B7C"/>
    <w:rsid w:val="00656D52"/>
    <w:rsid w:val="00657543"/>
    <w:rsid w:val="006578A7"/>
    <w:rsid w:val="006578AB"/>
    <w:rsid w:val="006578C2"/>
    <w:rsid w:val="0065791F"/>
    <w:rsid w:val="0065796C"/>
    <w:rsid w:val="00657D26"/>
    <w:rsid w:val="00657EC0"/>
    <w:rsid w:val="00660AD7"/>
    <w:rsid w:val="00660DB9"/>
    <w:rsid w:val="00661157"/>
    <w:rsid w:val="006611A6"/>
    <w:rsid w:val="006613CD"/>
    <w:rsid w:val="00661447"/>
    <w:rsid w:val="00661512"/>
    <w:rsid w:val="006616EF"/>
    <w:rsid w:val="00661A64"/>
    <w:rsid w:val="00661CB1"/>
    <w:rsid w:val="00661EC8"/>
    <w:rsid w:val="00662059"/>
    <w:rsid w:val="006622D2"/>
    <w:rsid w:val="0066235E"/>
    <w:rsid w:val="006625E4"/>
    <w:rsid w:val="006627B6"/>
    <w:rsid w:val="0066282B"/>
    <w:rsid w:val="006634D0"/>
    <w:rsid w:val="00663A79"/>
    <w:rsid w:val="00663CA0"/>
    <w:rsid w:val="00663CDC"/>
    <w:rsid w:val="00663FC8"/>
    <w:rsid w:val="00664233"/>
    <w:rsid w:val="0066436F"/>
    <w:rsid w:val="006644AA"/>
    <w:rsid w:val="00664E98"/>
    <w:rsid w:val="00665A22"/>
    <w:rsid w:val="00665BA1"/>
    <w:rsid w:val="0066602A"/>
    <w:rsid w:val="00666407"/>
    <w:rsid w:val="006664F9"/>
    <w:rsid w:val="006667BC"/>
    <w:rsid w:val="00666876"/>
    <w:rsid w:val="00666D51"/>
    <w:rsid w:val="00666E34"/>
    <w:rsid w:val="00667079"/>
    <w:rsid w:val="006671D0"/>
    <w:rsid w:val="00667515"/>
    <w:rsid w:val="006676BD"/>
    <w:rsid w:val="0066774B"/>
    <w:rsid w:val="0066782C"/>
    <w:rsid w:val="00667B41"/>
    <w:rsid w:val="00667F8D"/>
    <w:rsid w:val="006703DC"/>
    <w:rsid w:val="00670E63"/>
    <w:rsid w:val="00670EFD"/>
    <w:rsid w:val="00670FDE"/>
    <w:rsid w:val="00671A76"/>
    <w:rsid w:val="00671AEC"/>
    <w:rsid w:val="0067202F"/>
    <w:rsid w:val="006720BF"/>
    <w:rsid w:val="006723A4"/>
    <w:rsid w:val="0067257A"/>
    <w:rsid w:val="00672590"/>
    <w:rsid w:val="00672A46"/>
    <w:rsid w:val="00672A4C"/>
    <w:rsid w:val="00672F77"/>
    <w:rsid w:val="00673869"/>
    <w:rsid w:val="00673D0B"/>
    <w:rsid w:val="0067407D"/>
    <w:rsid w:val="00674310"/>
    <w:rsid w:val="006749C9"/>
    <w:rsid w:val="00674A3B"/>
    <w:rsid w:val="00674C94"/>
    <w:rsid w:val="00675061"/>
    <w:rsid w:val="006752C4"/>
    <w:rsid w:val="00675346"/>
    <w:rsid w:val="0067544D"/>
    <w:rsid w:val="00675480"/>
    <w:rsid w:val="006758A0"/>
    <w:rsid w:val="006759C4"/>
    <w:rsid w:val="00675A71"/>
    <w:rsid w:val="00675B59"/>
    <w:rsid w:val="00675DFE"/>
    <w:rsid w:val="00676778"/>
    <w:rsid w:val="0067688A"/>
    <w:rsid w:val="00676CD3"/>
    <w:rsid w:val="00677468"/>
    <w:rsid w:val="0067746F"/>
    <w:rsid w:val="00677943"/>
    <w:rsid w:val="00677A35"/>
    <w:rsid w:val="00677B30"/>
    <w:rsid w:val="00677E7D"/>
    <w:rsid w:val="00677F21"/>
    <w:rsid w:val="006802BD"/>
    <w:rsid w:val="006802F3"/>
    <w:rsid w:val="00680543"/>
    <w:rsid w:val="00680744"/>
    <w:rsid w:val="00680AC9"/>
    <w:rsid w:val="00680D70"/>
    <w:rsid w:val="00681282"/>
    <w:rsid w:val="006813E9"/>
    <w:rsid w:val="00681561"/>
    <w:rsid w:val="00681AD5"/>
    <w:rsid w:val="00681FDC"/>
    <w:rsid w:val="0068216B"/>
    <w:rsid w:val="006822FA"/>
    <w:rsid w:val="00682728"/>
    <w:rsid w:val="00682843"/>
    <w:rsid w:val="00682DC1"/>
    <w:rsid w:val="0068325B"/>
    <w:rsid w:val="00683380"/>
    <w:rsid w:val="006836CB"/>
    <w:rsid w:val="006838F4"/>
    <w:rsid w:val="00683FBC"/>
    <w:rsid w:val="00683FC6"/>
    <w:rsid w:val="0068416E"/>
    <w:rsid w:val="006843A5"/>
    <w:rsid w:val="006844B3"/>
    <w:rsid w:val="00684550"/>
    <w:rsid w:val="0068456A"/>
    <w:rsid w:val="00684649"/>
    <w:rsid w:val="00684C86"/>
    <w:rsid w:val="00684E24"/>
    <w:rsid w:val="0068572A"/>
    <w:rsid w:val="00685B02"/>
    <w:rsid w:val="00685B44"/>
    <w:rsid w:val="00685F28"/>
    <w:rsid w:val="006860A7"/>
    <w:rsid w:val="006867C2"/>
    <w:rsid w:val="006873E7"/>
    <w:rsid w:val="00687591"/>
    <w:rsid w:val="0068759D"/>
    <w:rsid w:val="006876D5"/>
    <w:rsid w:val="006878C0"/>
    <w:rsid w:val="00687B03"/>
    <w:rsid w:val="00687B27"/>
    <w:rsid w:val="00687B5B"/>
    <w:rsid w:val="00687FFE"/>
    <w:rsid w:val="00690402"/>
    <w:rsid w:val="00690698"/>
    <w:rsid w:val="0069131A"/>
    <w:rsid w:val="00691DD4"/>
    <w:rsid w:val="00692982"/>
    <w:rsid w:val="006929F0"/>
    <w:rsid w:val="00692C67"/>
    <w:rsid w:val="00692FC8"/>
    <w:rsid w:val="00692FF3"/>
    <w:rsid w:val="00693156"/>
    <w:rsid w:val="006935AD"/>
    <w:rsid w:val="00693726"/>
    <w:rsid w:val="006937A8"/>
    <w:rsid w:val="00693A2D"/>
    <w:rsid w:val="00693CB4"/>
    <w:rsid w:val="00694019"/>
    <w:rsid w:val="00694459"/>
    <w:rsid w:val="00694540"/>
    <w:rsid w:val="006945DC"/>
    <w:rsid w:val="00694764"/>
    <w:rsid w:val="00694951"/>
    <w:rsid w:val="00694C50"/>
    <w:rsid w:val="00695951"/>
    <w:rsid w:val="00695B83"/>
    <w:rsid w:val="00696072"/>
    <w:rsid w:val="0069628E"/>
    <w:rsid w:val="00696293"/>
    <w:rsid w:val="0069635A"/>
    <w:rsid w:val="00696CA9"/>
    <w:rsid w:val="00696D15"/>
    <w:rsid w:val="006970C4"/>
    <w:rsid w:val="00697437"/>
    <w:rsid w:val="0069766B"/>
    <w:rsid w:val="00697798"/>
    <w:rsid w:val="00697C76"/>
    <w:rsid w:val="006A0691"/>
    <w:rsid w:val="006A0BDB"/>
    <w:rsid w:val="006A0F37"/>
    <w:rsid w:val="006A0F99"/>
    <w:rsid w:val="006A0FAA"/>
    <w:rsid w:val="006A136A"/>
    <w:rsid w:val="006A16C3"/>
    <w:rsid w:val="006A1AEB"/>
    <w:rsid w:val="006A2189"/>
    <w:rsid w:val="006A2190"/>
    <w:rsid w:val="006A22B6"/>
    <w:rsid w:val="006A240C"/>
    <w:rsid w:val="006A2577"/>
    <w:rsid w:val="006A280F"/>
    <w:rsid w:val="006A2F2F"/>
    <w:rsid w:val="006A32BC"/>
    <w:rsid w:val="006A36B5"/>
    <w:rsid w:val="006A384B"/>
    <w:rsid w:val="006A3A92"/>
    <w:rsid w:val="006A3F65"/>
    <w:rsid w:val="006A45BC"/>
    <w:rsid w:val="006A495E"/>
    <w:rsid w:val="006A4B21"/>
    <w:rsid w:val="006A4B3D"/>
    <w:rsid w:val="006A4BAA"/>
    <w:rsid w:val="006A53E6"/>
    <w:rsid w:val="006A573E"/>
    <w:rsid w:val="006A6161"/>
    <w:rsid w:val="006A6730"/>
    <w:rsid w:val="006A6B7F"/>
    <w:rsid w:val="006A6D82"/>
    <w:rsid w:val="006A6E4D"/>
    <w:rsid w:val="006A6EDA"/>
    <w:rsid w:val="006A6FBD"/>
    <w:rsid w:val="006A7090"/>
    <w:rsid w:val="006A7738"/>
    <w:rsid w:val="006B013D"/>
    <w:rsid w:val="006B0AAF"/>
    <w:rsid w:val="006B0CEB"/>
    <w:rsid w:val="006B1672"/>
    <w:rsid w:val="006B1691"/>
    <w:rsid w:val="006B1808"/>
    <w:rsid w:val="006B188A"/>
    <w:rsid w:val="006B1AF7"/>
    <w:rsid w:val="006B1DB7"/>
    <w:rsid w:val="006B1E5D"/>
    <w:rsid w:val="006B1FF6"/>
    <w:rsid w:val="006B23E6"/>
    <w:rsid w:val="006B2574"/>
    <w:rsid w:val="006B2FC2"/>
    <w:rsid w:val="006B3531"/>
    <w:rsid w:val="006B3538"/>
    <w:rsid w:val="006B3C5E"/>
    <w:rsid w:val="006B3F24"/>
    <w:rsid w:val="006B3F66"/>
    <w:rsid w:val="006B3F81"/>
    <w:rsid w:val="006B417D"/>
    <w:rsid w:val="006B4494"/>
    <w:rsid w:val="006B4BB3"/>
    <w:rsid w:val="006B4C4A"/>
    <w:rsid w:val="006B5309"/>
    <w:rsid w:val="006B57F2"/>
    <w:rsid w:val="006B62EC"/>
    <w:rsid w:val="006B6BDF"/>
    <w:rsid w:val="006B6D95"/>
    <w:rsid w:val="006B72F8"/>
    <w:rsid w:val="006B730E"/>
    <w:rsid w:val="006B788E"/>
    <w:rsid w:val="006B79E1"/>
    <w:rsid w:val="006B7A6A"/>
    <w:rsid w:val="006B7D65"/>
    <w:rsid w:val="006B7E27"/>
    <w:rsid w:val="006B7F64"/>
    <w:rsid w:val="006C056D"/>
    <w:rsid w:val="006C06DB"/>
    <w:rsid w:val="006C080F"/>
    <w:rsid w:val="006C0DF4"/>
    <w:rsid w:val="006C0E51"/>
    <w:rsid w:val="006C1148"/>
    <w:rsid w:val="006C1451"/>
    <w:rsid w:val="006C1942"/>
    <w:rsid w:val="006C1B18"/>
    <w:rsid w:val="006C1B6A"/>
    <w:rsid w:val="006C1BFC"/>
    <w:rsid w:val="006C1EC0"/>
    <w:rsid w:val="006C2030"/>
    <w:rsid w:val="006C20AE"/>
    <w:rsid w:val="006C21CC"/>
    <w:rsid w:val="006C2A11"/>
    <w:rsid w:val="006C32E4"/>
    <w:rsid w:val="006C339D"/>
    <w:rsid w:val="006C34B0"/>
    <w:rsid w:val="006C3F04"/>
    <w:rsid w:val="006C3F3E"/>
    <w:rsid w:val="006C456C"/>
    <w:rsid w:val="006C4DA7"/>
    <w:rsid w:val="006C55B2"/>
    <w:rsid w:val="006C55F0"/>
    <w:rsid w:val="006C5890"/>
    <w:rsid w:val="006C5A47"/>
    <w:rsid w:val="006C5CC5"/>
    <w:rsid w:val="006C5F06"/>
    <w:rsid w:val="006C654B"/>
    <w:rsid w:val="006C6831"/>
    <w:rsid w:val="006C6A74"/>
    <w:rsid w:val="006C6DC5"/>
    <w:rsid w:val="006C6E19"/>
    <w:rsid w:val="006C71D5"/>
    <w:rsid w:val="006C7B65"/>
    <w:rsid w:val="006C7C6C"/>
    <w:rsid w:val="006C7C88"/>
    <w:rsid w:val="006D0359"/>
    <w:rsid w:val="006D0529"/>
    <w:rsid w:val="006D0A3B"/>
    <w:rsid w:val="006D0CDB"/>
    <w:rsid w:val="006D0FFE"/>
    <w:rsid w:val="006D1840"/>
    <w:rsid w:val="006D1B58"/>
    <w:rsid w:val="006D1CBF"/>
    <w:rsid w:val="006D1D25"/>
    <w:rsid w:val="006D1E5C"/>
    <w:rsid w:val="006D2B19"/>
    <w:rsid w:val="006D2CA0"/>
    <w:rsid w:val="006D2CB6"/>
    <w:rsid w:val="006D312A"/>
    <w:rsid w:val="006D39A8"/>
    <w:rsid w:val="006D3FC1"/>
    <w:rsid w:val="006D401B"/>
    <w:rsid w:val="006D4091"/>
    <w:rsid w:val="006D40A7"/>
    <w:rsid w:val="006D415E"/>
    <w:rsid w:val="006D46E4"/>
    <w:rsid w:val="006D49FB"/>
    <w:rsid w:val="006D4CF9"/>
    <w:rsid w:val="006D4CFB"/>
    <w:rsid w:val="006D517B"/>
    <w:rsid w:val="006D51B5"/>
    <w:rsid w:val="006D52F4"/>
    <w:rsid w:val="006D538B"/>
    <w:rsid w:val="006D561B"/>
    <w:rsid w:val="006D5913"/>
    <w:rsid w:val="006D5A7A"/>
    <w:rsid w:val="006D5CD6"/>
    <w:rsid w:val="006D5ED0"/>
    <w:rsid w:val="006D69FE"/>
    <w:rsid w:val="006D6A4B"/>
    <w:rsid w:val="006D6B51"/>
    <w:rsid w:val="006D6C22"/>
    <w:rsid w:val="006D6C26"/>
    <w:rsid w:val="006D7067"/>
    <w:rsid w:val="006D735B"/>
    <w:rsid w:val="006D7538"/>
    <w:rsid w:val="006D7627"/>
    <w:rsid w:val="006D7A4F"/>
    <w:rsid w:val="006D7A84"/>
    <w:rsid w:val="006D7DAB"/>
    <w:rsid w:val="006E085E"/>
    <w:rsid w:val="006E0888"/>
    <w:rsid w:val="006E08F3"/>
    <w:rsid w:val="006E1451"/>
    <w:rsid w:val="006E15CD"/>
    <w:rsid w:val="006E1975"/>
    <w:rsid w:val="006E1BFC"/>
    <w:rsid w:val="006E22C2"/>
    <w:rsid w:val="006E23B7"/>
    <w:rsid w:val="006E27C7"/>
    <w:rsid w:val="006E3403"/>
    <w:rsid w:val="006E3482"/>
    <w:rsid w:val="006E36D9"/>
    <w:rsid w:val="006E3E40"/>
    <w:rsid w:val="006E4982"/>
    <w:rsid w:val="006E498B"/>
    <w:rsid w:val="006E4C51"/>
    <w:rsid w:val="006E4DF8"/>
    <w:rsid w:val="006E4F2E"/>
    <w:rsid w:val="006E4F6B"/>
    <w:rsid w:val="006E5157"/>
    <w:rsid w:val="006E517B"/>
    <w:rsid w:val="006E51B0"/>
    <w:rsid w:val="006E5311"/>
    <w:rsid w:val="006E54AE"/>
    <w:rsid w:val="006E5642"/>
    <w:rsid w:val="006E5A45"/>
    <w:rsid w:val="006E5B75"/>
    <w:rsid w:val="006E5F60"/>
    <w:rsid w:val="006E62D8"/>
    <w:rsid w:val="006E6937"/>
    <w:rsid w:val="006E6E77"/>
    <w:rsid w:val="006E710F"/>
    <w:rsid w:val="006E763D"/>
    <w:rsid w:val="006E78A0"/>
    <w:rsid w:val="006E7E90"/>
    <w:rsid w:val="006F02C5"/>
    <w:rsid w:val="006F099C"/>
    <w:rsid w:val="006F0B04"/>
    <w:rsid w:val="006F0E98"/>
    <w:rsid w:val="006F1126"/>
    <w:rsid w:val="006F15C4"/>
    <w:rsid w:val="006F174B"/>
    <w:rsid w:val="006F1C05"/>
    <w:rsid w:val="006F1C90"/>
    <w:rsid w:val="006F2C3B"/>
    <w:rsid w:val="006F2ECC"/>
    <w:rsid w:val="006F3145"/>
    <w:rsid w:val="006F44D8"/>
    <w:rsid w:val="006F4A16"/>
    <w:rsid w:val="006F4CB1"/>
    <w:rsid w:val="006F4E33"/>
    <w:rsid w:val="006F5114"/>
    <w:rsid w:val="006F52DD"/>
    <w:rsid w:val="006F5490"/>
    <w:rsid w:val="006F551A"/>
    <w:rsid w:val="006F5714"/>
    <w:rsid w:val="006F5723"/>
    <w:rsid w:val="006F5DF7"/>
    <w:rsid w:val="006F5FB4"/>
    <w:rsid w:val="006F63A3"/>
    <w:rsid w:val="006F69A3"/>
    <w:rsid w:val="006F6B07"/>
    <w:rsid w:val="006F6B7B"/>
    <w:rsid w:val="006F6BEC"/>
    <w:rsid w:val="006F76AB"/>
    <w:rsid w:val="006F7AEB"/>
    <w:rsid w:val="0070023E"/>
    <w:rsid w:val="007004AF"/>
    <w:rsid w:val="007012B5"/>
    <w:rsid w:val="0070143A"/>
    <w:rsid w:val="00701639"/>
    <w:rsid w:val="00701687"/>
    <w:rsid w:val="00701886"/>
    <w:rsid w:val="00701B1D"/>
    <w:rsid w:val="00701BAC"/>
    <w:rsid w:val="00701BC2"/>
    <w:rsid w:val="00701E2D"/>
    <w:rsid w:val="00702631"/>
    <w:rsid w:val="007026A9"/>
    <w:rsid w:val="007030C3"/>
    <w:rsid w:val="007032C4"/>
    <w:rsid w:val="0070336A"/>
    <w:rsid w:val="0070375E"/>
    <w:rsid w:val="0070376A"/>
    <w:rsid w:val="007038FE"/>
    <w:rsid w:val="00703B1F"/>
    <w:rsid w:val="00703CE5"/>
    <w:rsid w:val="007047CB"/>
    <w:rsid w:val="00704B60"/>
    <w:rsid w:val="00704BCA"/>
    <w:rsid w:val="00704FE1"/>
    <w:rsid w:val="007059BA"/>
    <w:rsid w:val="00705A27"/>
    <w:rsid w:val="00705B43"/>
    <w:rsid w:val="00705CC3"/>
    <w:rsid w:val="00705CCE"/>
    <w:rsid w:val="00705FA0"/>
    <w:rsid w:val="00706456"/>
    <w:rsid w:val="007065BD"/>
    <w:rsid w:val="00706808"/>
    <w:rsid w:val="007069BB"/>
    <w:rsid w:val="007069FE"/>
    <w:rsid w:val="00706BDF"/>
    <w:rsid w:val="007076F0"/>
    <w:rsid w:val="0070786D"/>
    <w:rsid w:val="0070796A"/>
    <w:rsid w:val="00707BA6"/>
    <w:rsid w:val="00707BF1"/>
    <w:rsid w:val="00707D9F"/>
    <w:rsid w:val="00710408"/>
    <w:rsid w:val="00710752"/>
    <w:rsid w:val="0071081D"/>
    <w:rsid w:val="00710883"/>
    <w:rsid w:val="00710D76"/>
    <w:rsid w:val="00710EED"/>
    <w:rsid w:val="00710F69"/>
    <w:rsid w:val="00711708"/>
    <w:rsid w:val="007118E2"/>
    <w:rsid w:val="00712162"/>
    <w:rsid w:val="0071281E"/>
    <w:rsid w:val="00712830"/>
    <w:rsid w:val="00712968"/>
    <w:rsid w:val="007133F4"/>
    <w:rsid w:val="0071346E"/>
    <w:rsid w:val="00713756"/>
    <w:rsid w:val="00713D65"/>
    <w:rsid w:val="0071403B"/>
    <w:rsid w:val="0071415F"/>
    <w:rsid w:val="0071444C"/>
    <w:rsid w:val="00714557"/>
    <w:rsid w:val="00714655"/>
    <w:rsid w:val="007149B1"/>
    <w:rsid w:val="00714DD7"/>
    <w:rsid w:val="00715088"/>
    <w:rsid w:val="00715235"/>
    <w:rsid w:val="00715891"/>
    <w:rsid w:val="0071598D"/>
    <w:rsid w:val="00715BA6"/>
    <w:rsid w:val="00715C9D"/>
    <w:rsid w:val="007161D9"/>
    <w:rsid w:val="0071632B"/>
    <w:rsid w:val="0071632D"/>
    <w:rsid w:val="0071754D"/>
    <w:rsid w:val="007178A8"/>
    <w:rsid w:val="00720236"/>
    <w:rsid w:val="007205A7"/>
    <w:rsid w:val="0072077B"/>
    <w:rsid w:val="00720C5E"/>
    <w:rsid w:val="007213E3"/>
    <w:rsid w:val="00721B4D"/>
    <w:rsid w:val="00721C3E"/>
    <w:rsid w:val="00721D7A"/>
    <w:rsid w:val="00722286"/>
    <w:rsid w:val="007223B0"/>
    <w:rsid w:val="00722881"/>
    <w:rsid w:val="00722FD4"/>
    <w:rsid w:val="00723061"/>
    <w:rsid w:val="00723345"/>
    <w:rsid w:val="007235CC"/>
    <w:rsid w:val="00723781"/>
    <w:rsid w:val="00723A35"/>
    <w:rsid w:val="00723D7C"/>
    <w:rsid w:val="00723DEE"/>
    <w:rsid w:val="00723FB3"/>
    <w:rsid w:val="00724495"/>
    <w:rsid w:val="007248F2"/>
    <w:rsid w:val="007249D5"/>
    <w:rsid w:val="00725A7E"/>
    <w:rsid w:val="00725CF4"/>
    <w:rsid w:val="00725F42"/>
    <w:rsid w:val="00725F7B"/>
    <w:rsid w:val="00726051"/>
    <w:rsid w:val="007262FB"/>
    <w:rsid w:val="00726543"/>
    <w:rsid w:val="007265C3"/>
    <w:rsid w:val="0072691F"/>
    <w:rsid w:val="00726FA4"/>
    <w:rsid w:val="007272AF"/>
    <w:rsid w:val="00727388"/>
    <w:rsid w:val="00727B13"/>
    <w:rsid w:val="00727BB4"/>
    <w:rsid w:val="00727EA3"/>
    <w:rsid w:val="0073045E"/>
    <w:rsid w:val="0073091D"/>
    <w:rsid w:val="007309C4"/>
    <w:rsid w:val="00730F65"/>
    <w:rsid w:val="007312A1"/>
    <w:rsid w:val="00731525"/>
    <w:rsid w:val="00731593"/>
    <w:rsid w:val="007316FC"/>
    <w:rsid w:val="00731BD4"/>
    <w:rsid w:val="00731F62"/>
    <w:rsid w:val="00731F8F"/>
    <w:rsid w:val="007320F2"/>
    <w:rsid w:val="007321F7"/>
    <w:rsid w:val="00732465"/>
    <w:rsid w:val="007326C0"/>
    <w:rsid w:val="00732A32"/>
    <w:rsid w:val="007331AB"/>
    <w:rsid w:val="0073397B"/>
    <w:rsid w:val="007342A1"/>
    <w:rsid w:val="0073441C"/>
    <w:rsid w:val="00734897"/>
    <w:rsid w:val="00734A19"/>
    <w:rsid w:val="0073515A"/>
    <w:rsid w:val="0073515E"/>
    <w:rsid w:val="007352D7"/>
    <w:rsid w:val="00735349"/>
    <w:rsid w:val="007353F0"/>
    <w:rsid w:val="00735CAE"/>
    <w:rsid w:val="00735D17"/>
    <w:rsid w:val="007364CF"/>
    <w:rsid w:val="0073705B"/>
    <w:rsid w:val="007371AA"/>
    <w:rsid w:val="007372DD"/>
    <w:rsid w:val="0073793A"/>
    <w:rsid w:val="00737A05"/>
    <w:rsid w:val="00737E52"/>
    <w:rsid w:val="0074023A"/>
    <w:rsid w:val="007403B7"/>
    <w:rsid w:val="00740517"/>
    <w:rsid w:val="00740582"/>
    <w:rsid w:val="00740584"/>
    <w:rsid w:val="007405D7"/>
    <w:rsid w:val="00740652"/>
    <w:rsid w:val="00740841"/>
    <w:rsid w:val="00740D25"/>
    <w:rsid w:val="00740E3A"/>
    <w:rsid w:val="0074183F"/>
    <w:rsid w:val="00741DF6"/>
    <w:rsid w:val="00741F16"/>
    <w:rsid w:val="00742515"/>
    <w:rsid w:val="00742999"/>
    <w:rsid w:val="00742B34"/>
    <w:rsid w:val="00742FF4"/>
    <w:rsid w:val="00743865"/>
    <w:rsid w:val="007439AB"/>
    <w:rsid w:val="0074405D"/>
    <w:rsid w:val="00744117"/>
    <w:rsid w:val="00744BFA"/>
    <w:rsid w:val="00745081"/>
    <w:rsid w:val="00745784"/>
    <w:rsid w:val="00745952"/>
    <w:rsid w:val="00746078"/>
    <w:rsid w:val="0074656D"/>
    <w:rsid w:val="007468DA"/>
    <w:rsid w:val="00746DFE"/>
    <w:rsid w:val="00746FA8"/>
    <w:rsid w:val="00747240"/>
    <w:rsid w:val="007472F6"/>
    <w:rsid w:val="00747502"/>
    <w:rsid w:val="007475C1"/>
    <w:rsid w:val="00747938"/>
    <w:rsid w:val="00747A30"/>
    <w:rsid w:val="00747DBA"/>
    <w:rsid w:val="00747DCF"/>
    <w:rsid w:val="00747F2C"/>
    <w:rsid w:val="00750667"/>
    <w:rsid w:val="00750CA5"/>
    <w:rsid w:val="00750DEA"/>
    <w:rsid w:val="00750FE7"/>
    <w:rsid w:val="007514C8"/>
    <w:rsid w:val="0075163A"/>
    <w:rsid w:val="007518DC"/>
    <w:rsid w:val="00751E94"/>
    <w:rsid w:val="00751F77"/>
    <w:rsid w:val="00752288"/>
    <w:rsid w:val="0075236C"/>
    <w:rsid w:val="00752491"/>
    <w:rsid w:val="0075285A"/>
    <w:rsid w:val="00752A6D"/>
    <w:rsid w:val="00752B5D"/>
    <w:rsid w:val="00752E68"/>
    <w:rsid w:val="00753B7C"/>
    <w:rsid w:val="00753D21"/>
    <w:rsid w:val="00753E2D"/>
    <w:rsid w:val="007540A8"/>
    <w:rsid w:val="00754394"/>
    <w:rsid w:val="00754922"/>
    <w:rsid w:val="00754968"/>
    <w:rsid w:val="00754CF8"/>
    <w:rsid w:val="00754D74"/>
    <w:rsid w:val="00754D8C"/>
    <w:rsid w:val="007550C5"/>
    <w:rsid w:val="00755829"/>
    <w:rsid w:val="00755C14"/>
    <w:rsid w:val="00755DE0"/>
    <w:rsid w:val="00756218"/>
    <w:rsid w:val="007563F9"/>
    <w:rsid w:val="007568F5"/>
    <w:rsid w:val="00756C73"/>
    <w:rsid w:val="00756C96"/>
    <w:rsid w:val="00756CB3"/>
    <w:rsid w:val="00756F0F"/>
    <w:rsid w:val="00756F56"/>
    <w:rsid w:val="0075728C"/>
    <w:rsid w:val="00757419"/>
    <w:rsid w:val="0075742E"/>
    <w:rsid w:val="007578A9"/>
    <w:rsid w:val="00757A89"/>
    <w:rsid w:val="00757B4B"/>
    <w:rsid w:val="00757C56"/>
    <w:rsid w:val="00757D73"/>
    <w:rsid w:val="00757EA3"/>
    <w:rsid w:val="00757F87"/>
    <w:rsid w:val="00760432"/>
    <w:rsid w:val="0076092F"/>
    <w:rsid w:val="00760EC2"/>
    <w:rsid w:val="00760EFE"/>
    <w:rsid w:val="00761447"/>
    <w:rsid w:val="00761890"/>
    <w:rsid w:val="00761B3F"/>
    <w:rsid w:val="00761B6C"/>
    <w:rsid w:val="00761C9D"/>
    <w:rsid w:val="00762129"/>
    <w:rsid w:val="007623E5"/>
    <w:rsid w:val="007626DF"/>
    <w:rsid w:val="00762AD6"/>
    <w:rsid w:val="00762D3F"/>
    <w:rsid w:val="0076300B"/>
    <w:rsid w:val="00763257"/>
    <w:rsid w:val="00763665"/>
    <w:rsid w:val="00764601"/>
    <w:rsid w:val="00764981"/>
    <w:rsid w:val="007649C0"/>
    <w:rsid w:val="00764C8A"/>
    <w:rsid w:val="00764D0D"/>
    <w:rsid w:val="00764D3A"/>
    <w:rsid w:val="00764D7C"/>
    <w:rsid w:val="007654E6"/>
    <w:rsid w:val="007659D3"/>
    <w:rsid w:val="00765B15"/>
    <w:rsid w:val="00765B89"/>
    <w:rsid w:val="00765C9F"/>
    <w:rsid w:val="00765E3F"/>
    <w:rsid w:val="00765F59"/>
    <w:rsid w:val="007661E8"/>
    <w:rsid w:val="007662BD"/>
    <w:rsid w:val="00766558"/>
    <w:rsid w:val="0076673B"/>
    <w:rsid w:val="007667F1"/>
    <w:rsid w:val="0076703F"/>
    <w:rsid w:val="0076710D"/>
    <w:rsid w:val="00767253"/>
    <w:rsid w:val="0076741F"/>
    <w:rsid w:val="0076743C"/>
    <w:rsid w:val="0076796C"/>
    <w:rsid w:val="00770013"/>
    <w:rsid w:val="00770600"/>
    <w:rsid w:val="00770A13"/>
    <w:rsid w:val="00770BD4"/>
    <w:rsid w:val="00770F60"/>
    <w:rsid w:val="00770FAD"/>
    <w:rsid w:val="0077121D"/>
    <w:rsid w:val="00771A08"/>
    <w:rsid w:val="00772033"/>
    <w:rsid w:val="00772C48"/>
    <w:rsid w:val="00772DB3"/>
    <w:rsid w:val="00772E71"/>
    <w:rsid w:val="0077305A"/>
    <w:rsid w:val="00773F4A"/>
    <w:rsid w:val="00774407"/>
    <w:rsid w:val="007746BB"/>
    <w:rsid w:val="00774721"/>
    <w:rsid w:val="00774CF7"/>
    <w:rsid w:val="007754B4"/>
    <w:rsid w:val="0077552C"/>
    <w:rsid w:val="0077559D"/>
    <w:rsid w:val="0077566B"/>
    <w:rsid w:val="00775A67"/>
    <w:rsid w:val="00775C18"/>
    <w:rsid w:val="00775D20"/>
    <w:rsid w:val="00775FAF"/>
    <w:rsid w:val="0077621C"/>
    <w:rsid w:val="00776B43"/>
    <w:rsid w:val="00776E3F"/>
    <w:rsid w:val="00776E98"/>
    <w:rsid w:val="0077739E"/>
    <w:rsid w:val="007773AA"/>
    <w:rsid w:val="00777575"/>
    <w:rsid w:val="007777A7"/>
    <w:rsid w:val="007779E4"/>
    <w:rsid w:val="00777F06"/>
    <w:rsid w:val="0078059B"/>
    <w:rsid w:val="00780694"/>
    <w:rsid w:val="00780973"/>
    <w:rsid w:val="00780B1C"/>
    <w:rsid w:val="00780B9D"/>
    <w:rsid w:val="00781191"/>
    <w:rsid w:val="007819F6"/>
    <w:rsid w:val="00781C68"/>
    <w:rsid w:val="007820CE"/>
    <w:rsid w:val="00782519"/>
    <w:rsid w:val="007831BE"/>
    <w:rsid w:val="007834F4"/>
    <w:rsid w:val="007836C6"/>
    <w:rsid w:val="00783B82"/>
    <w:rsid w:val="00784281"/>
    <w:rsid w:val="00784458"/>
    <w:rsid w:val="00784573"/>
    <w:rsid w:val="00784606"/>
    <w:rsid w:val="0078479F"/>
    <w:rsid w:val="007847B9"/>
    <w:rsid w:val="0078489A"/>
    <w:rsid w:val="00784B65"/>
    <w:rsid w:val="00784C82"/>
    <w:rsid w:val="00784EDD"/>
    <w:rsid w:val="00785308"/>
    <w:rsid w:val="00785A30"/>
    <w:rsid w:val="00785A80"/>
    <w:rsid w:val="00785BE5"/>
    <w:rsid w:val="00785C45"/>
    <w:rsid w:val="00786004"/>
    <w:rsid w:val="007860A9"/>
    <w:rsid w:val="0078662B"/>
    <w:rsid w:val="007866BF"/>
    <w:rsid w:val="00786808"/>
    <w:rsid w:val="00786E34"/>
    <w:rsid w:val="007871A2"/>
    <w:rsid w:val="007872A0"/>
    <w:rsid w:val="00787426"/>
    <w:rsid w:val="007877A2"/>
    <w:rsid w:val="00787A73"/>
    <w:rsid w:val="00787C9D"/>
    <w:rsid w:val="00787E04"/>
    <w:rsid w:val="00787EFC"/>
    <w:rsid w:val="00790291"/>
    <w:rsid w:val="007905B1"/>
    <w:rsid w:val="007910BA"/>
    <w:rsid w:val="007910D2"/>
    <w:rsid w:val="007913CC"/>
    <w:rsid w:val="00791839"/>
    <w:rsid w:val="00791984"/>
    <w:rsid w:val="00791D47"/>
    <w:rsid w:val="00791FB1"/>
    <w:rsid w:val="00792746"/>
    <w:rsid w:val="007929A4"/>
    <w:rsid w:val="00792B35"/>
    <w:rsid w:val="00792EE5"/>
    <w:rsid w:val="00793806"/>
    <w:rsid w:val="00793A5C"/>
    <w:rsid w:val="00793DF7"/>
    <w:rsid w:val="00793E6F"/>
    <w:rsid w:val="00793F48"/>
    <w:rsid w:val="00793F5F"/>
    <w:rsid w:val="00794205"/>
    <w:rsid w:val="007949CA"/>
    <w:rsid w:val="00794EC7"/>
    <w:rsid w:val="00794F1A"/>
    <w:rsid w:val="00795018"/>
    <w:rsid w:val="00795246"/>
    <w:rsid w:val="00795492"/>
    <w:rsid w:val="007954D5"/>
    <w:rsid w:val="007958C2"/>
    <w:rsid w:val="00795932"/>
    <w:rsid w:val="00795C27"/>
    <w:rsid w:val="00796154"/>
    <w:rsid w:val="007964F0"/>
    <w:rsid w:val="00796792"/>
    <w:rsid w:val="007969A4"/>
    <w:rsid w:val="00796C27"/>
    <w:rsid w:val="00796CB6"/>
    <w:rsid w:val="0079705E"/>
    <w:rsid w:val="007971FE"/>
    <w:rsid w:val="00797253"/>
    <w:rsid w:val="007976C3"/>
    <w:rsid w:val="007976C7"/>
    <w:rsid w:val="00797D32"/>
    <w:rsid w:val="00797E66"/>
    <w:rsid w:val="007A002A"/>
    <w:rsid w:val="007A02CF"/>
    <w:rsid w:val="007A0635"/>
    <w:rsid w:val="007A070A"/>
    <w:rsid w:val="007A0D5D"/>
    <w:rsid w:val="007A112F"/>
    <w:rsid w:val="007A1173"/>
    <w:rsid w:val="007A1299"/>
    <w:rsid w:val="007A1540"/>
    <w:rsid w:val="007A156D"/>
    <w:rsid w:val="007A162E"/>
    <w:rsid w:val="007A1861"/>
    <w:rsid w:val="007A18A5"/>
    <w:rsid w:val="007A194C"/>
    <w:rsid w:val="007A1B2D"/>
    <w:rsid w:val="007A1BC1"/>
    <w:rsid w:val="007A2104"/>
    <w:rsid w:val="007A25FB"/>
    <w:rsid w:val="007A26C4"/>
    <w:rsid w:val="007A2964"/>
    <w:rsid w:val="007A3064"/>
    <w:rsid w:val="007A39EA"/>
    <w:rsid w:val="007A3E07"/>
    <w:rsid w:val="007A40FC"/>
    <w:rsid w:val="007A4309"/>
    <w:rsid w:val="007A45AB"/>
    <w:rsid w:val="007A4C32"/>
    <w:rsid w:val="007A5422"/>
    <w:rsid w:val="007A5438"/>
    <w:rsid w:val="007A6023"/>
    <w:rsid w:val="007A6278"/>
    <w:rsid w:val="007A6356"/>
    <w:rsid w:val="007A65B3"/>
    <w:rsid w:val="007A720F"/>
    <w:rsid w:val="007A7262"/>
    <w:rsid w:val="007A762F"/>
    <w:rsid w:val="007A7ACF"/>
    <w:rsid w:val="007A7E0B"/>
    <w:rsid w:val="007B0036"/>
    <w:rsid w:val="007B02B4"/>
    <w:rsid w:val="007B067E"/>
    <w:rsid w:val="007B06E6"/>
    <w:rsid w:val="007B0842"/>
    <w:rsid w:val="007B09D4"/>
    <w:rsid w:val="007B1089"/>
    <w:rsid w:val="007B1516"/>
    <w:rsid w:val="007B194D"/>
    <w:rsid w:val="007B1ADC"/>
    <w:rsid w:val="007B1E62"/>
    <w:rsid w:val="007B1EF5"/>
    <w:rsid w:val="007B2954"/>
    <w:rsid w:val="007B2D48"/>
    <w:rsid w:val="007B2D91"/>
    <w:rsid w:val="007B2F0A"/>
    <w:rsid w:val="007B3582"/>
    <w:rsid w:val="007B35AE"/>
    <w:rsid w:val="007B389B"/>
    <w:rsid w:val="007B38FC"/>
    <w:rsid w:val="007B3975"/>
    <w:rsid w:val="007B3D87"/>
    <w:rsid w:val="007B41DF"/>
    <w:rsid w:val="007B42CA"/>
    <w:rsid w:val="007B4306"/>
    <w:rsid w:val="007B44FB"/>
    <w:rsid w:val="007B4655"/>
    <w:rsid w:val="007B4801"/>
    <w:rsid w:val="007B489D"/>
    <w:rsid w:val="007B4AC3"/>
    <w:rsid w:val="007B519B"/>
    <w:rsid w:val="007B528E"/>
    <w:rsid w:val="007B52CD"/>
    <w:rsid w:val="007B59E9"/>
    <w:rsid w:val="007B5A7C"/>
    <w:rsid w:val="007B5FBA"/>
    <w:rsid w:val="007B69F3"/>
    <w:rsid w:val="007B72AF"/>
    <w:rsid w:val="007B779A"/>
    <w:rsid w:val="007B7B1E"/>
    <w:rsid w:val="007B7CFB"/>
    <w:rsid w:val="007B7DB8"/>
    <w:rsid w:val="007B7DBC"/>
    <w:rsid w:val="007C006A"/>
    <w:rsid w:val="007C0107"/>
    <w:rsid w:val="007C025E"/>
    <w:rsid w:val="007C0558"/>
    <w:rsid w:val="007C080D"/>
    <w:rsid w:val="007C0990"/>
    <w:rsid w:val="007C0BDF"/>
    <w:rsid w:val="007C0C4F"/>
    <w:rsid w:val="007C0E9E"/>
    <w:rsid w:val="007C101A"/>
    <w:rsid w:val="007C1739"/>
    <w:rsid w:val="007C17E9"/>
    <w:rsid w:val="007C1941"/>
    <w:rsid w:val="007C19D6"/>
    <w:rsid w:val="007C1FD5"/>
    <w:rsid w:val="007C2759"/>
    <w:rsid w:val="007C27FF"/>
    <w:rsid w:val="007C2886"/>
    <w:rsid w:val="007C28ED"/>
    <w:rsid w:val="007C3046"/>
    <w:rsid w:val="007C3227"/>
    <w:rsid w:val="007C3411"/>
    <w:rsid w:val="007C3531"/>
    <w:rsid w:val="007C3602"/>
    <w:rsid w:val="007C36BF"/>
    <w:rsid w:val="007C3ABD"/>
    <w:rsid w:val="007C3AD9"/>
    <w:rsid w:val="007C3D6E"/>
    <w:rsid w:val="007C3FC4"/>
    <w:rsid w:val="007C4011"/>
    <w:rsid w:val="007C435B"/>
    <w:rsid w:val="007C470A"/>
    <w:rsid w:val="007C4C5B"/>
    <w:rsid w:val="007C4EB2"/>
    <w:rsid w:val="007C5188"/>
    <w:rsid w:val="007C51B8"/>
    <w:rsid w:val="007C5404"/>
    <w:rsid w:val="007C553C"/>
    <w:rsid w:val="007C56B0"/>
    <w:rsid w:val="007C5CA4"/>
    <w:rsid w:val="007C5CA9"/>
    <w:rsid w:val="007C63EB"/>
    <w:rsid w:val="007C67A8"/>
    <w:rsid w:val="007C6A6E"/>
    <w:rsid w:val="007C6B0B"/>
    <w:rsid w:val="007C6B0E"/>
    <w:rsid w:val="007C6EA0"/>
    <w:rsid w:val="007C7198"/>
    <w:rsid w:val="007C7482"/>
    <w:rsid w:val="007C755B"/>
    <w:rsid w:val="007C7DA7"/>
    <w:rsid w:val="007D01F9"/>
    <w:rsid w:val="007D04C1"/>
    <w:rsid w:val="007D0870"/>
    <w:rsid w:val="007D08EA"/>
    <w:rsid w:val="007D0BC7"/>
    <w:rsid w:val="007D10DF"/>
    <w:rsid w:val="007D212A"/>
    <w:rsid w:val="007D258B"/>
    <w:rsid w:val="007D2737"/>
    <w:rsid w:val="007D297D"/>
    <w:rsid w:val="007D2C81"/>
    <w:rsid w:val="007D2DC1"/>
    <w:rsid w:val="007D2DD9"/>
    <w:rsid w:val="007D2E31"/>
    <w:rsid w:val="007D32DE"/>
    <w:rsid w:val="007D3555"/>
    <w:rsid w:val="007D362B"/>
    <w:rsid w:val="007D39A7"/>
    <w:rsid w:val="007D3AB6"/>
    <w:rsid w:val="007D3AF2"/>
    <w:rsid w:val="007D3B29"/>
    <w:rsid w:val="007D3DA2"/>
    <w:rsid w:val="007D41CC"/>
    <w:rsid w:val="007D422F"/>
    <w:rsid w:val="007D46DB"/>
    <w:rsid w:val="007D48FB"/>
    <w:rsid w:val="007D4943"/>
    <w:rsid w:val="007D4D47"/>
    <w:rsid w:val="007D4DAF"/>
    <w:rsid w:val="007D4E6B"/>
    <w:rsid w:val="007D4EE4"/>
    <w:rsid w:val="007D5139"/>
    <w:rsid w:val="007D580E"/>
    <w:rsid w:val="007D5B23"/>
    <w:rsid w:val="007D5C58"/>
    <w:rsid w:val="007D5EC3"/>
    <w:rsid w:val="007D609D"/>
    <w:rsid w:val="007D611C"/>
    <w:rsid w:val="007D6303"/>
    <w:rsid w:val="007D68A8"/>
    <w:rsid w:val="007D6B1F"/>
    <w:rsid w:val="007D7DA6"/>
    <w:rsid w:val="007D7F5F"/>
    <w:rsid w:val="007E0072"/>
    <w:rsid w:val="007E027B"/>
    <w:rsid w:val="007E02A5"/>
    <w:rsid w:val="007E040E"/>
    <w:rsid w:val="007E0542"/>
    <w:rsid w:val="007E075F"/>
    <w:rsid w:val="007E08F2"/>
    <w:rsid w:val="007E0AA7"/>
    <w:rsid w:val="007E0AF9"/>
    <w:rsid w:val="007E0BB0"/>
    <w:rsid w:val="007E0F7B"/>
    <w:rsid w:val="007E11A2"/>
    <w:rsid w:val="007E13B2"/>
    <w:rsid w:val="007E1565"/>
    <w:rsid w:val="007E17C5"/>
    <w:rsid w:val="007E22AA"/>
    <w:rsid w:val="007E28D6"/>
    <w:rsid w:val="007E295B"/>
    <w:rsid w:val="007E2B68"/>
    <w:rsid w:val="007E2DDB"/>
    <w:rsid w:val="007E2E36"/>
    <w:rsid w:val="007E3047"/>
    <w:rsid w:val="007E3093"/>
    <w:rsid w:val="007E3DE6"/>
    <w:rsid w:val="007E4014"/>
    <w:rsid w:val="007E4307"/>
    <w:rsid w:val="007E452C"/>
    <w:rsid w:val="007E46C7"/>
    <w:rsid w:val="007E5094"/>
    <w:rsid w:val="007E5646"/>
    <w:rsid w:val="007E5AAC"/>
    <w:rsid w:val="007E5F01"/>
    <w:rsid w:val="007E5FA0"/>
    <w:rsid w:val="007E618E"/>
    <w:rsid w:val="007E61B7"/>
    <w:rsid w:val="007E622B"/>
    <w:rsid w:val="007E6649"/>
    <w:rsid w:val="007E698A"/>
    <w:rsid w:val="007E6B1B"/>
    <w:rsid w:val="007E7086"/>
    <w:rsid w:val="007E7087"/>
    <w:rsid w:val="007E7316"/>
    <w:rsid w:val="007E7AF7"/>
    <w:rsid w:val="007E7DF7"/>
    <w:rsid w:val="007E7FA6"/>
    <w:rsid w:val="007F0119"/>
    <w:rsid w:val="007F08E3"/>
    <w:rsid w:val="007F0D1D"/>
    <w:rsid w:val="007F141A"/>
    <w:rsid w:val="007F1C95"/>
    <w:rsid w:val="007F1E21"/>
    <w:rsid w:val="007F1F4C"/>
    <w:rsid w:val="007F1FD3"/>
    <w:rsid w:val="007F226A"/>
    <w:rsid w:val="007F2424"/>
    <w:rsid w:val="007F25F0"/>
    <w:rsid w:val="007F2A46"/>
    <w:rsid w:val="007F2AF4"/>
    <w:rsid w:val="007F2B16"/>
    <w:rsid w:val="007F2D49"/>
    <w:rsid w:val="007F30A8"/>
    <w:rsid w:val="007F33D7"/>
    <w:rsid w:val="007F34CA"/>
    <w:rsid w:val="007F4175"/>
    <w:rsid w:val="007F422B"/>
    <w:rsid w:val="007F48CA"/>
    <w:rsid w:val="007F4BA4"/>
    <w:rsid w:val="007F4BC0"/>
    <w:rsid w:val="007F4DD0"/>
    <w:rsid w:val="007F4DFD"/>
    <w:rsid w:val="007F50F9"/>
    <w:rsid w:val="007F55B6"/>
    <w:rsid w:val="007F55D4"/>
    <w:rsid w:val="007F55D8"/>
    <w:rsid w:val="007F5674"/>
    <w:rsid w:val="007F5905"/>
    <w:rsid w:val="007F5FD6"/>
    <w:rsid w:val="007F611B"/>
    <w:rsid w:val="007F6506"/>
    <w:rsid w:val="007F65B1"/>
    <w:rsid w:val="007F6B64"/>
    <w:rsid w:val="007F6CBB"/>
    <w:rsid w:val="007F6E89"/>
    <w:rsid w:val="007F6F16"/>
    <w:rsid w:val="007F7D32"/>
    <w:rsid w:val="007F7EB8"/>
    <w:rsid w:val="008003BF"/>
    <w:rsid w:val="00800B8D"/>
    <w:rsid w:val="00800EF1"/>
    <w:rsid w:val="00801878"/>
    <w:rsid w:val="00801D2C"/>
    <w:rsid w:val="008025CB"/>
    <w:rsid w:val="00802833"/>
    <w:rsid w:val="00802B11"/>
    <w:rsid w:val="00802B1E"/>
    <w:rsid w:val="00802C4D"/>
    <w:rsid w:val="00802DB8"/>
    <w:rsid w:val="008030C4"/>
    <w:rsid w:val="0080336B"/>
    <w:rsid w:val="00803761"/>
    <w:rsid w:val="00803DB9"/>
    <w:rsid w:val="0080405E"/>
    <w:rsid w:val="008044BC"/>
    <w:rsid w:val="00804782"/>
    <w:rsid w:val="0080483D"/>
    <w:rsid w:val="0080486F"/>
    <w:rsid w:val="00804D1F"/>
    <w:rsid w:val="00804F4B"/>
    <w:rsid w:val="008051E2"/>
    <w:rsid w:val="00805499"/>
    <w:rsid w:val="008057EA"/>
    <w:rsid w:val="00805EBF"/>
    <w:rsid w:val="00806789"/>
    <w:rsid w:val="00806C18"/>
    <w:rsid w:val="00806F7E"/>
    <w:rsid w:val="00807147"/>
    <w:rsid w:val="0080747F"/>
    <w:rsid w:val="00807893"/>
    <w:rsid w:val="00807956"/>
    <w:rsid w:val="00807D75"/>
    <w:rsid w:val="00807D8A"/>
    <w:rsid w:val="00810463"/>
    <w:rsid w:val="00810822"/>
    <w:rsid w:val="00810C95"/>
    <w:rsid w:val="00810F53"/>
    <w:rsid w:val="008113E2"/>
    <w:rsid w:val="00811441"/>
    <w:rsid w:val="0081145C"/>
    <w:rsid w:val="00811769"/>
    <w:rsid w:val="00811E3A"/>
    <w:rsid w:val="00812665"/>
    <w:rsid w:val="00812699"/>
    <w:rsid w:val="0081295E"/>
    <w:rsid w:val="00812DFC"/>
    <w:rsid w:val="00812E0C"/>
    <w:rsid w:val="008134EA"/>
    <w:rsid w:val="00813BBF"/>
    <w:rsid w:val="00813D13"/>
    <w:rsid w:val="0081422B"/>
    <w:rsid w:val="00814385"/>
    <w:rsid w:val="00814507"/>
    <w:rsid w:val="008145C5"/>
    <w:rsid w:val="008145F8"/>
    <w:rsid w:val="00814A6C"/>
    <w:rsid w:val="008157AD"/>
    <w:rsid w:val="00815BA5"/>
    <w:rsid w:val="00815DF1"/>
    <w:rsid w:val="00816117"/>
    <w:rsid w:val="00816246"/>
    <w:rsid w:val="0081648E"/>
    <w:rsid w:val="008165C0"/>
    <w:rsid w:val="008166C7"/>
    <w:rsid w:val="008166FC"/>
    <w:rsid w:val="008168E2"/>
    <w:rsid w:val="00816D47"/>
    <w:rsid w:val="0081700F"/>
    <w:rsid w:val="00817B68"/>
    <w:rsid w:val="00817BB1"/>
    <w:rsid w:val="00820AD2"/>
    <w:rsid w:val="00820C99"/>
    <w:rsid w:val="008214F4"/>
    <w:rsid w:val="00821513"/>
    <w:rsid w:val="0082160E"/>
    <w:rsid w:val="008216BA"/>
    <w:rsid w:val="008218DA"/>
    <w:rsid w:val="008219E1"/>
    <w:rsid w:val="00821CF7"/>
    <w:rsid w:val="00821D93"/>
    <w:rsid w:val="0082219A"/>
    <w:rsid w:val="008224AB"/>
    <w:rsid w:val="00822600"/>
    <w:rsid w:val="00822C70"/>
    <w:rsid w:val="0082364D"/>
    <w:rsid w:val="008239F6"/>
    <w:rsid w:val="00823C6A"/>
    <w:rsid w:val="00823CBD"/>
    <w:rsid w:val="00823E6B"/>
    <w:rsid w:val="00823FB8"/>
    <w:rsid w:val="00824589"/>
    <w:rsid w:val="00824BD1"/>
    <w:rsid w:val="00824CB1"/>
    <w:rsid w:val="00825076"/>
    <w:rsid w:val="0082508C"/>
    <w:rsid w:val="008250F7"/>
    <w:rsid w:val="008258B0"/>
    <w:rsid w:val="008259DE"/>
    <w:rsid w:val="00825AF5"/>
    <w:rsid w:val="00825B24"/>
    <w:rsid w:val="00825FC3"/>
    <w:rsid w:val="00826022"/>
    <w:rsid w:val="008262DD"/>
    <w:rsid w:val="00826514"/>
    <w:rsid w:val="008268AC"/>
    <w:rsid w:val="00826CB0"/>
    <w:rsid w:val="008275F6"/>
    <w:rsid w:val="008276EC"/>
    <w:rsid w:val="00827AB0"/>
    <w:rsid w:val="00827D4C"/>
    <w:rsid w:val="00830612"/>
    <w:rsid w:val="0083113E"/>
    <w:rsid w:val="00831605"/>
    <w:rsid w:val="00831713"/>
    <w:rsid w:val="00831DEB"/>
    <w:rsid w:val="008320F4"/>
    <w:rsid w:val="0083221F"/>
    <w:rsid w:val="0083259F"/>
    <w:rsid w:val="00832A6A"/>
    <w:rsid w:val="00832BE5"/>
    <w:rsid w:val="008335B6"/>
    <w:rsid w:val="00833914"/>
    <w:rsid w:val="0083440A"/>
    <w:rsid w:val="00834822"/>
    <w:rsid w:val="00834DF7"/>
    <w:rsid w:val="00834FD0"/>
    <w:rsid w:val="0083562F"/>
    <w:rsid w:val="00835A40"/>
    <w:rsid w:val="00835ADD"/>
    <w:rsid w:val="00836081"/>
    <w:rsid w:val="008364BA"/>
    <w:rsid w:val="00836841"/>
    <w:rsid w:val="0083697D"/>
    <w:rsid w:val="00836BFE"/>
    <w:rsid w:val="00836EEF"/>
    <w:rsid w:val="008374D4"/>
    <w:rsid w:val="00837583"/>
    <w:rsid w:val="008375A0"/>
    <w:rsid w:val="008376CC"/>
    <w:rsid w:val="0083790C"/>
    <w:rsid w:val="00837AB7"/>
    <w:rsid w:val="00837B35"/>
    <w:rsid w:val="00837BD7"/>
    <w:rsid w:val="00837D7A"/>
    <w:rsid w:val="00837DA9"/>
    <w:rsid w:val="00837FE8"/>
    <w:rsid w:val="00840100"/>
    <w:rsid w:val="0084034F"/>
    <w:rsid w:val="0084083E"/>
    <w:rsid w:val="008408AC"/>
    <w:rsid w:val="00840C1A"/>
    <w:rsid w:val="00840DB6"/>
    <w:rsid w:val="00840F51"/>
    <w:rsid w:val="00841122"/>
    <w:rsid w:val="008413B9"/>
    <w:rsid w:val="008413F6"/>
    <w:rsid w:val="008416F3"/>
    <w:rsid w:val="00841A8A"/>
    <w:rsid w:val="00841B38"/>
    <w:rsid w:val="00841C61"/>
    <w:rsid w:val="00841FEB"/>
    <w:rsid w:val="008420DF"/>
    <w:rsid w:val="00842134"/>
    <w:rsid w:val="00842190"/>
    <w:rsid w:val="00842255"/>
    <w:rsid w:val="008427B2"/>
    <w:rsid w:val="008428EE"/>
    <w:rsid w:val="00842BD7"/>
    <w:rsid w:val="00842C95"/>
    <w:rsid w:val="00842F32"/>
    <w:rsid w:val="008432FF"/>
    <w:rsid w:val="008434C6"/>
    <w:rsid w:val="00843DE4"/>
    <w:rsid w:val="008443B4"/>
    <w:rsid w:val="00844B98"/>
    <w:rsid w:val="008453DE"/>
    <w:rsid w:val="008457F3"/>
    <w:rsid w:val="00846015"/>
    <w:rsid w:val="008462AB"/>
    <w:rsid w:val="00846CC8"/>
    <w:rsid w:val="00846D01"/>
    <w:rsid w:val="00846EB1"/>
    <w:rsid w:val="00846F4D"/>
    <w:rsid w:val="00847018"/>
    <w:rsid w:val="008470A8"/>
    <w:rsid w:val="008471F6"/>
    <w:rsid w:val="008475B9"/>
    <w:rsid w:val="008476C0"/>
    <w:rsid w:val="00847854"/>
    <w:rsid w:val="00847A73"/>
    <w:rsid w:val="00847E3C"/>
    <w:rsid w:val="008513AB"/>
    <w:rsid w:val="0085220B"/>
    <w:rsid w:val="00852272"/>
    <w:rsid w:val="008522BE"/>
    <w:rsid w:val="00852A46"/>
    <w:rsid w:val="00852DAF"/>
    <w:rsid w:val="0085302F"/>
    <w:rsid w:val="008530BE"/>
    <w:rsid w:val="008533C2"/>
    <w:rsid w:val="008534BF"/>
    <w:rsid w:val="00853571"/>
    <w:rsid w:val="008535E4"/>
    <w:rsid w:val="00853629"/>
    <w:rsid w:val="008536E9"/>
    <w:rsid w:val="00853D62"/>
    <w:rsid w:val="008540EA"/>
    <w:rsid w:val="00854684"/>
    <w:rsid w:val="00855079"/>
    <w:rsid w:val="0085514F"/>
    <w:rsid w:val="0085536F"/>
    <w:rsid w:val="0085554D"/>
    <w:rsid w:val="00855744"/>
    <w:rsid w:val="0085611E"/>
    <w:rsid w:val="00856A0B"/>
    <w:rsid w:val="00856A3B"/>
    <w:rsid w:val="00856A67"/>
    <w:rsid w:val="00856B7B"/>
    <w:rsid w:val="00856BBB"/>
    <w:rsid w:val="008570FE"/>
    <w:rsid w:val="00857637"/>
    <w:rsid w:val="008579BE"/>
    <w:rsid w:val="00857A57"/>
    <w:rsid w:val="00857D2A"/>
    <w:rsid w:val="00857E09"/>
    <w:rsid w:val="00857EAC"/>
    <w:rsid w:val="00860047"/>
    <w:rsid w:val="008600CC"/>
    <w:rsid w:val="00860D55"/>
    <w:rsid w:val="00861444"/>
    <w:rsid w:val="0086172F"/>
    <w:rsid w:val="00861973"/>
    <w:rsid w:val="00861AC3"/>
    <w:rsid w:val="008622DA"/>
    <w:rsid w:val="0086234C"/>
    <w:rsid w:val="00862356"/>
    <w:rsid w:val="008629DC"/>
    <w:rsid w:val="00862BBA"/>
    <w:rsid w:val="00862CCA"/>
    <w:rsid w:val="008630E3"/>
    <w:rsid w:val="008631B8"/>
    <w:rsid w:val="00863B2C"/>
    <w:rsid w:val="00863C70"/>
    <w:rsid w:val="008642AE"/>
    <w:rsid w:val="008645B7"/>
    <w:rsid w:val="00864BFC"/>
    <w:rsid w:val="00864F84"/>
    <w:rsid w:val="00865D8F"/>
    <w:rsid w:val="0086613E"/>
    <w:rsid w:val="00866146"/>
    <w:rsid w:val="008661CC"/>
    <w:rsid w:val="00866C9A"/>
    <w:rsid w:val="00866EE0"/>
    <w:rsid w:val="00866F44"/>
    <w:rsid w:val="008678E7"/>
    <w:rsid w:val="00867910"/>
    <w:rsid w:val="00867B44"/>
    <w:rsid w:val="00867C40"/>
    <w:rsid w:val="00870017"/>
    <w:rsid w:val="008702DD"/>
    <w:rsid w:val="00870418"/>
    <w:rsid w:val="008711C8"/>
    <w:rsid w:val="0087132E"/>
    <w:rsid w:val="0087147F"/>
    <w:rsid w:val="00871590"/>
    <w:rsid w:val="0087194F"/>
    <w:rsid w:val="00871AB6"/>
    <w:rsid w:val="0087239A"/>
    <w:rsid w:val="00872985"/>
    <w:rsid w:val="00872AD7"/>
    <w:rsid w:val="00872C87"/>
    <w:rsid w:val="00872DEC"/>
    <w:rsid w:val="00873983"/>
    <w:rsid w:val="00873A7B"/>
    <w:rsid w:val="00873C9D"/>
    <w:rsid w:val="00873CC5"/>
    <w:rsid w:val="008740CC"/>
    <w:rsid w:val="008742F7"/>
    <w:rsid w:val="008746B0"/>
    <w:rsid w:val="008746DB"/>
    <w:rsid w:val="008748E3"/>
    <w:rsid w:val="00874A3E"/>
    <w:rsid w:val="00874B8D"/>
    <w:rsid w:val="00874C0D"/>
    <w:rsid w:val="00875076"/>
    <w:rsid w:val="00875186"/>
    <w:rsid w:val="00875595"/>
    <w:rsid w:val="008756FD"/>
    <w:rsid w:val="00876278"/>
    <w:rsid w:val="00876280"/>
    <w:rsid w:val="00876327"/>
    <w:rsid w:val="00876584"/>
    <w:rsid w:val="008765B4"/>
    <w:rsid w:val="008766AA"/>
    <w:rsid w:val="00876A26"/>
    <w:rsid w:val="00876C2C"/>
    <w:rsid w:val="00876DC0"/>
    <w:rsid w:val="00876E31"/>
    <w:rsid w:val="00877C91"/>
    <w:rsid w:val="00877D16"/>
    <w:rsid w:val="00877EC3"/>
    <w:rsid w:val="0088037F"/>
    <w:rsid w:val="00880982"/>
    <w:rsid w:val="00880B6D"/>
    <w:rsid w:val="00880BA6"/>
    <w:rsid w:val="00880D13"/>
    <w:rsid w:val="008814FB"/>
    <w:rsid w:val="008816F4"/>
    <w:rsid w:val="0088213B"/>
    <w:rsid w:val="00882AAC"/>
    <w:rsid w:val="00882C89"/>
    <w:rsid w:val="00882E03"/>
    <w:rsid w:val="00882E3C"/>
    <w:rsid w:val="00883308"/>
    <w:rsid w:val="0088351B"/>
    <w:rsid w:val="0088372A"/>
    <w:rsid w:val="0088376E"/>
    <w:rsid w:val="00883C39"/>
    <w:rsid w:val="00883D7F"/>
    <w:rsid w:val="0088422D"/>
    <w:rsid w:val="0088455E"/>
    <w:rsid w:val="00884612"/>
    <w:rsid w:val="00884724"/>
    <w:rsid w:val="0088598E"/>
    <w:rsid w:val="00885B8F"/>
    <w:rsid w:val="00885C28"/>
    <w:rsid w:val="00885FA0"/>
    <w:rsid w:val="008862B3"/>
    <w:rsid w:val="00886318"/>
    <w:rsid w:val="00886435"/>
    <w:rsid w:val="0088682E"/>
    <w:rsid w:val="00886BB6"/>
    <w:rsid w:val="00886D24"/>
    <w:rsid w:val="00886DA0"/>
    <w:rsid w:val="00887033"/>
    <w:rsid w:val="0088705A"/>
    <w:rsid w:val="0088708B"/>
    <w:rsid w:val="00887282"/>
    <w:rsid w:val="008873CE"/>
    <w:rsid w:val="00890F2B"/>
    <w:rsid w:val="00891424"/>
    <w:rsid w:val="008915DF"/>
    <w:rsid w:val="00891755"/>
    <w:rsid w:val="00892131"/>
    <w:rsid w:val="008921E4"/>
    <w:rsid w:val="00892D13"/>
    <w:rsid w:val="00892E26"/>
    <w:rsid w:val="00893734"/>
    <w:rsid w:val="008939AB"/>
    <w:rsid w:val="00893C76"/>
    <w:rsid w:val="00893E82"/>
    <w:rsid w:val="00894264"/>
    <w:rsid w:val="008948F6"/>
    <w:rsid w:val="00895035"/>
    <w:rsid w:val="008950B3"/>
    <w:rsid w:val="00895375"/>
    <w:rsid w:val="0089551A"/>
    <w:rsid w:val="0089583A"/>
    <w:rsid w:val="00895E60"/>
    <w:rsid w:val="00895FAF"/>
    <w:rsid w:val="00896026"/>
    <w:rsid w:val="008967CD"/>
    <w:rsid w:val="008968F8"/>
    <w:rsid w:val="008972CE"/>
    <w:rsid w:val="00897A31"/>
    <w:rsid w:val="00897CD1"/>
    <w:rsid w:val="008A0117"/>
    <w:rsid w:val="008A01D8"/>
    <w:rsid w:val="008A1585"/>
    <w:rsid w:val="008A1724"/>
    <w:rsid w:val="008A1825"/>
    <w:rsid w:val="008A1A4B"/>
    <w:rsid w:val="008A1F47"/>
    <w:rsid w:val="008A21B6"/>
    <w:rsid w:val="008A2459"/>
    <w:rsid w:val="008A2954"/>
    <w:rsid w:val="008A2CEB"/>
    <w:rsid w:val="008A30CC"/>
    <w:rsid w:val="008A3380"/>
    <w:rsid w:val="008A36C9"/>
    <w:rsid w:val="008A37C2"/>
    <w:rsid w:val="008A3BC9"/>
    <w:rsid w:val="008A3C85"/>
    <w:rsid w:val="008A3DEF"/>
    <w:rsid w:val="008A40CB"/>
    <w:rsid w:val="008A41E4"/>
    <w:rsid w:val="008A4FA5"/>
    <w:rsid w:val="008A4FFE"/>
    <w:rsid w:val="008A545D"/>
    <w:rsid w:val="008A54CB"/>
    <w:rsid w:val="008A5943"/>
    <w:rsid w:val="008A5B22"/>
    <w:rsid w:val="008A5BDC"/>
    <w:rsid w:val="008A5CB9"/>
    <w:rsid w:val="008A5FEC"/>
    <w:rsid w:val="008A60D7"/>
    <w:rsid w:val="008A64BB"/>
    <w:rsid w:val="008A6CA4"/>
    <w:rsid w:val="008A6F70"/>
    <w:rsid w:val="008A7026"/>
    <w:rsid w:val="008A7049"/>
    <w:rsid w:val="008A70AF"/>
    <w:rsid w:val="008A7196"/>
    <w:rsid w:val="008A71A1"/>
    <w:rsid w:val="008A72D6"/>
    <w:rsid w:val="008A7493"/>
    <w:rsid w:val="008A7506"/>
    <w:rsid w:val="008A79B6"/>
    <w:rsid w:val="008B042F"/>
    <w:rsid w:val="008B04B6"/>
    <w:rsid w:val="008B0500"/>
    <w:rsid w:val="008B06B2"/>
    <w:rsid w:val="008B0817"/>
    <w:rsid w:val="008B08D7"/>
    <w:rsid w:val="008B0B3B"/>
    <w:rsid w:val="008B0D20"/>
    <w:rsid w:val="008B0E96"/>
    <w:rsid w:val="008B108F"/>
    <w:rsid w:val="008B11BA"/>
    <w:rsid w:val="008B1233"/>
    <w:rsid w:val="008B14BF"/>
    <w:rsid w:val="008B17A3"/>
    <w:rsid w:val="008B18C1"/>
    <w:rsid w:val="008B18E0"/>
    <w:rsid w:val="008B1A4E"/>
    <w:rsid w:val="008B20B6"/>
    <w:rsid w:val="008B2505"/>
    <w:rsid w:val="008B2565"/>
    <w:rsid w:val="008B2ABB"/>
    <w:rsid w:val="008B2BE2"/>
    <w:rsid w:val="008B2DBE"/>
    <w:rsid w:val="008B2F63"/>
    <w:rsid w:val="008B352D"/>
    <w:rsid w:val="008B35BA"/>
    <w:rsid w:val="008B36CF"/>
    <w:rsid w:val="008B36DD"/>
    <w:rsid w:val="008B3BE6"/>
    <w:rsid w:val="008B3F0D"/>
    <w:rsid w:val="008B3FC5"/>
    <w:rsid w:val="008B4873"/>
    <w:rsid w:val="008B4DAA"/>
    <w:rsid w:val="008B519B"/>
    <w:rsid w:val="008B5278"/>
    <w:rsid w:val="008B5D5A"/>
    <w:rsid w:val="008B6BA9"/>
    <w:rsid w:val="008B77AA"/>
    <w:rsid w:val="008B78B2"/>
    <w:rsid w:val="008B7B14"/>
    <w:rsid w:val="008B7E09"/>
    <w:rsid w:val="008B7E5D"/>
    <w:rsid w:val="008C0226"/>
    <w:rsid w:val="008C0B46"/>
    <w:rsid w:val="008C0CFA"/>
    <w:rsid w:val="008C0E8A"/>
    <w:rsid w:val="008C1A12"/>
    <w:rsid w:val="008C1A29"/>
    <w:rsid w:val="008C1FDB"/>
    <w:rsid w:val="008C2510"/>
    <w:rsid w:val="008C27BA"/>
    <w:rsid w:val="008C2AB2"/>
    <w:rsid w:val="008C2B6E"/>
    <w:rsid w:val="008C2B8A"/>
    <w:rsid w:val="008C2BE3"/>
    <w:rsid w:val="008C2EE3"/>
    <w:rsid w:val="008C31D7"/>
    <w:rsid w:val="008C3585"/>
    <w:rsid w:val="008C3B7B"/>
    <w:rsid w:val="008C4227"/>
    <w:rsid w:val="008C461E"/>
    <w:rsid w:val="008C4976"/>
    <w:rsid w:val="008C49DE"/>
    <w:rsid w:val="008C4AB6"/>
    <w:rsid w:val="008C4D6C"/>
    <w:rsid w:val="008C4D80"/>
    <w:rsid w:val="008C4F8A"/>
    <w:rsid w:val="008C55FA"/>
    <w:rsid w:val="008C5A78"/>
    <w:rsid w:val="008C60BD"/>
    <w:rsid w:val="008C688F"/>
    <w:rsid w:val="008C69F5"/>
    <w:rsid w:val="008C6EF5"/>
    <w:rsid w:val="008C7C0A"/>
    <w:rsid w:val="008D02D4"/>
    <w:rsid w:val="008D0380"/>
    <w:rsid w:val="008D06C7"/>
    <w:rsid w:val="008D084D"/>
    <w:rsid w:val="008D0EFA"/>
    <w:rsid w:val="008D1838"/>
    <w:rsid w:val="008D1C2F"/>
    <w:rsid w:val="008D1D6E"/>
    <w:rsid w:val="008D1F0D"/>
    <w:rsid w:val="008D212D"/>
    <w:rsid w:val="008D227C"/>
    <w:rsid w:val="008D23F4"/>
    <w:rsid w:val="008D248A"/>
    <w:rsid w:val="008D260F"/>
    <w:rsid w:val="008D29DB"/>
    <w:rsid w:val="008D2A4E"/>
    <w:rsid w:val="008D2B47"/>
    <w:rsid w:val="008D2FA2"/>
    <w:rsid w:val="008D31FB"/>
    <w:rsid w:val="008D3647"/>
    <w:rsid w:val="008D3792"/>
    <w:rsid w:val="008D37FF"/>
    <w:rsid w:val="008D397E"/>
    <w:rsid w:val="008D3AA0"/>
    <w:rsid w:val="008D3BE1"/>
    <w:rsid w:val="008D3E40"/>
    <w:rsid w:val="008D3F7D"/>
    <w:rsid w:val="008D47C1"/>
    <w:rsid w:val="008D4845"/>
    <w:rsid w:val="008D488A"/>
    <w:rsid w:val="008D4A91"/>
    <w:rsid w:val="008D4AF8"/>
    <w:rsid w:val="008D52FC"/>
    <w:rsid w:val="008D54F2"/>
    <w:rsid w:val="008D647D"/>
    <w:rsid w:val="008D6BCE"/>
    <w:rsid w:val="008D6CF7"/>
    <w:rsid w:val="008D70A2"/>
    <w:rsid w:val="008D74AE"/>
    <w:rsid w:val="008E0131"/>
    <w:rsid w:val="008E0223"/>
    <w:rsid w:val="008E12C3"/>
    <w:rsid w:val="008E13F1"/>
    <w:rsid w:val="008E14D4"/>
    <w:rsid w:val="008E16B9"/>
    <w:rsid w:val="008E175E"/>
    <w:rsid w:val="008E1D07"/>
    <w:rsid w:val="008E1D1C"/>
    <w:rsid w:val="008E21A3"/>
    <w:rsid w:val="008E21F0"/>
    <w:rsid w:val="008E2530"/>
    <w:rsid w:val="008E2700"/>
    <w:rsid w:val="008E34DC"/>
    <w:rsid w:val="008E351D"/>
    <w:rsid w:val="008E3560"/>
    <w:rsid w:val="008E38DD"/>
    <w:rsid w:val="008E3A60"/>
    <w:rsid w:val="008E3C0C"/>
    <w:rsid w:val="008E3C49"/>
    <w:rsid w:val="008E4124"/>
    <w:rsid w:val="008E426F"/>
    <w:rsid w:val="008E45AF"/>
    <w:rsid w:val="008E4CF4"/>
    <w:rsid w:val="008E504A"/>
    <w:rsid w:val="008E5245"/>
    <w:rsid w:val="008E5BB2"/>
    <w:rsid w:val="008E5C46"/>
    <w:rsid w:val="008E5E08"/>
    <w:rsid w:val="008E6027"/>
    <w:rsid w:val="008E61FF"/>
    <w:rsid w:val="008E69E0"/>
    <w:rsid w:val="008E6B5C"/>
    <w:rsid w:val="008E7410"/>
    <w:rsid w:val="008E78B7"/>
    <w:rsid w:val="008E7916"/>
    <w:rsid w:val="008E79C0"/>
    <w:rsid w:val="008E7FC4"/>
    <w:rsid w:val="008F0011"/>
    <w:rsid w:val="008F02C7"/>
    <w:rsid w:val="008F03BC"/>
    <w:rsid w:val="008F04EB"/>
    <w:rsid w:val="008F06F8"/>
    <w:rsid w:val="008F0885"/>
    <w:rsid w:val="008F0DED"/>
    <w:rsid w:val="008F2047"/>
    <w:rsid w:val="008F21B2"/>
    <w:rsid w:val="008F27CF"/>
    <w:rsid w:val="008F2D02"/>
    <w:rsid w:val="008F2F3B"/>
    <w:rsid w:val="008F317B"/>
    <w:rsid w:val="008F3280"/>
    <w:rsid w:val="008F3467"/>
    <w:rsid w:val="008F3571"/>
    <w:rsid w:val="008F3901"/>
    <w:rsid w:val="008F3D4B"/>
    <w:rsid w:val="008F3EB6"/>
    <w:rsid w:val="008F3ED8"/>
    <w:rsid w:val="008F45F5"/>
    <w:rsid w:val="008F4730"/>
    <w:rsid w:val="008F4978"/>
    <w:rsid w:val="008F49E9"/>
    <w:rsid w:val="008F5023"/>
    <w:rsid w:val="008F5099"/>
    <w:rsid w:val="008F53C5"/>
    <w:rsid w:val="008F5660"/>
    <w:rsid w:val="008F5D2A"/>
    <w:rsid w:val="008F5F67"/>
    <w:rsid w:val="008F6065"/>
    <w:rsid w:val="008F680D"/>
    <w:rsid w:val="008F6DDD"/>
    <w:rsid w:val="008F7060"/>
    <w:rsid w:val="008F715D"/>
    <w:rsid w:val="008F7163"/>
    <w:rsid w:val="008F72AC"/>
    <w:rsid w:val="008F7442"/>
    <w:rsid w:val="008F7580"/>
    <w:rsid w:val="008F7946"/>
    <w:rsid w:val="008F79D4"/>
    <w:rsid w:val="008F7C89"/>
    <w:rsid w:val="008F7CA7"/>
    <w:rsid w:val="008F7F7C"/>
    <w:rsid w:val="0090093B"/>
    <w:rsid w:val="00900A9C"/>
    <w:rsid w:val="00900BAE"/>
    <w:rsid w:val="00900F52"/>
    <w:rsid w:val="009013CC"/>
    <w:rsid w:val="00901892"/>
    <w:rsid w:val="00901CC4"/>
    <w:rsid w:val="00902BAF"/>
    <w:rsid w:val="00902ED9"/>
    <w:rsid w:val="00903641"/>
    <w:rsid w:val="00903678"/>
    <w:rsid w:val="00903A29"/>
    <w:rsid w:val="00903B64"/>
    <w:rsid w:val="009042ED"/>
    <w:rsid w:val="00904313"/>
    <w:rsid w:val="0090436B"/>
    <w:rsid w:val="00904762"/>
    <w:rsid w:val="00904916"/>
    <w:rsid w:val="00904CB8"/>
    <w:rsid w:val="0090500F"/>
    <w:rsid w:val="009053B8"/>
    <w:rsid w:val="009058EB"/>
    <w:rsid w:val="009058F8"/>
    <w:rsid w:val="00905EF8"/>
    <w:rsid w:val="00905F90"/>
    <w:rsid w:val="00906A7B"/>
    <w:rsid w:val="00907280"/>
    <w:rsid w:val="00907548"/>
    <w:rsid w:val="00907B04"/>
    <w:rsid w:val="00907CD8"/>
    <w:rsid w:val="00910257"/>
    <w:rsid w:val="009103BD"/>
    <w:rsid w:val="00910670"/>
    <w:rsid w:val="009119E9"/>
    <w:rsid w:val="00912508"/>
    <w:rsid w:val="009128AB"/>
    <w:rsid w:val="009128FE"/>
    <w:rsid w:val="00912B45"/>
    <w:rsid w:val="00912BEF"/>
    <w:rsid w:val="00912DA9"/>
    <w:rsid w:val="00912F77"/>
    <w:rsid w:val="009130BE"/>
    <w:rsid w:val="0091363C"/>
    <w:rsid w:val="00913776"/>
    <w:rsid w:val="0091389E"/>
    <w:rsid w:val="00913987"/>
    <w:rsid w:val="0091414A"/>
    <w:rsid w:val="00914391"/>
    <w:rsid w:val="00914418"/>
    <w:rsid w:val="00914BD2"/>
    <w:rsid w:val="00914EA4"/>
    <w:rsid w:val="009150ED"/>
    <w:rsid w:val="00915160"/>
    <w:rsid w:val="00915161"/>
    <w:rsid w:val="009151F8"/>
    <w:rsid w:val="009156E9"/>
    <w:rsid w:val="009159D3"/>
    <w:rsid w:val="00915C57"/>
    <w:rsid w:val="00916001"/>
    <w:rsid w:val="009164F2"/>
    <w:rsid w:val="00916551"/>
    <w:rsid w:val="00916ABF"/>
    <w:rsid w:val="00916DFB"/>
    <w:rsid w:val="00916F4A"/>
    <w:rsid w:val="009172AE"/>
    <w:rsid w:val="009174DF"/>
    <w:rsid w:val="00917848"/>
    <w:rsid w:val="0091795D"/>
    <w:rsid w:val="00917A20"/>
    <w:rsid w:val="00917CEB"/>
    <w:rsid w:val="00917E5A"/>
    <w:rsid w:val="00917FF0"/>
    <w:rsid w:val="00920039"/>
    <w:rsid w:val="0092005A"/>
    <w:rsid w:val="00920231"/>
    <w:rsid w:val="009203E2"/>
    <w:rsid w:val="00920632"/>
    <w:rsid w:val="00920ACF"/>
    <w:rsid w:val="0092103F"/>
    <w:rsid w:val="00921B37"/>
    <w:rsid w:val="00921CEF"/>
    <w:rsid w:val="00921D7A"/>
    <w:rsid w:val="00921E12"/>
    <w:rsid w:val="00921FC9"/>
    <w:rsid w:val="00922BD7"/>
    <w:rsid w:val="00922F71"/>
    <w:rsid w:val="00922FC8"/>
    <w:rsid w:val="00923AA5"/>
    <w:rsid w:val="00923E5E"/>
    <w:rsid w:val="00923F87"/>
    <w:rsid w:val="00923FBC"/>
    <w:rsid w:val="009240A9"/>
    <w:rsid w:val="009241AD"/>
    <w:rsid w:val="00924449"/>
    <w:rsid w:val="009244FF"/>
    <w:rsid w:val="00924738"/>
    <w:rsid w:val="00924944"/>
    <w:rsid w:val="0092549B"/>
    <w:rsid w:val="00925654"/>
    <w:rsid w:val="009257C8"/>
    <w:rsid w:val="009264F9"/>
    <w:rsid w:val="00926615"/>
    <w:rsid w:val="00926991"/>
    <w:rsid w:val="00926A87"/>
    <w:rsid w:val="00926DBA"/>
    <w:rsid w:val="00927398"/>
    <w:rsid w:val="009273C9"/>
    <w:rsid w:val="00927427"/>
    <w:rsid w:val="009278EC"/>
    <w:rsid w:val="009300BD"/>
    <w:rsid w:val="00930251"/>
    <w:rsid w:val="0093043F"/>
    <w:rsid w:val="00930A85"/>
    <w:rsid w:val="00930B4F"/>
    <w:rsid w:val="00931169"/>
    <w:rsid w:val="0093123E"/>
    <w:rsid w:val="0093157B"/>
    <w:rsid w:val="00931A50"/>
    <w:rsid w:val="00931C61"/>
    <w:rsid w:val="00931D7C"/>
    <w:rsid w:val="00931F53"/>
    <w:rsid w:val="00932099"/>
    <w:rsid w:val="009322EB"/>
    <w:rsid w:val="0093231C"/>
    <w:rsid w:val="0093260B"/>
    <w:rsid w:val="00932AFF"/>
    <w:rsid w:val="00932CAF"/>
    <w:rsid w:val="009333AF"/>
    <w:rsid w:val="0093350A"/>
    <w:rsid w:val="009335EE"/>
    <w:rsid w:val="00933D2F"/>
    <w:rsid w:val="00933E89"/>
    <w:rsid w:val="00934089"/>
    <w:rsid w:val="00934354"/>
    <w:rsid w:val="00934AEB"/>
    <w:rsid w:val="00934C18"/>
    <w:rsid w:val="00935056"/>
    <w:rsid w:val="009351EB"/>
    <w:rsid w:val="0093591F"/>
    <w:rsid w:val="00936371"/>
    <w:rsid w:val="00936826"/>
    <w:rsid w:val="009374D4"/>
    <w:rsid w:val="009377AE"/>
    <w:rsid w:val="0094076E"/>
    <w:rsid w:val="009408F1"/>
    <w:rsid w:val="00940C67"/>
    <w:rsid w:val="009410F3"/>
    <w:rsid w:val="0094144E"/>
    <w:rsid w:val="0094187D"/>
    <w:rsid w:val="00941A7D"/>
    <w:rsid w:val="00941B9E"/>
    <w:rsid w:val="00941D33"/>
    <w:rsid w:val="009421B5"/>
    <w:rsid w:val="009423FC"/>
    <w:rsid w:val="00943420"/>
    <w:rsid w:val="009435B6"/>
    <w:rsid w:val="00943630"/>
    <w:rsid w:val="0094380A"/>
    <w:rsid w:val="00943B3F"/>
    <w:rsid w:val="00943D5E"/>
    <w:rsid w:val="009449E2"/>
    <w:rsid w:val="00944D9A"/>
    <w:rsid w:val="00945221"/>
    <w:rsid w:val="00945928"/>
    <w:rsid w:val="009461EA"/>
    <w:rsid w:val="00946282"/>
    <w:rsid w:val="009464DD"/>
    <w:rsid w:val="00946CCC"/>
    <w:rsid w:val="00946E46"/>
    <w:rsid w:val="0094703E"/>
    <w:rsid w:val="0094737A"/>
    <w:rsid w:val="009474CD"/>
    <w:rsid w:val="00947659"/>
    <w:rsid w:val="009477EB"/>
    <w:rsid w:val="00947ACD"/>
    <w:rsid w:val="00947D0A"/>
    <w:rsid w:val="00947E8C"/>
    <w:rsid w:val="0095023A"/>
    <w:rsid w:val="009502A2"/>
    <w:rsid w:val="00950B72"/>
    <w:rsid w:val="00950BBD"/>
    <w:rsid w:val="00950C36"/>
    <w:rsid w:val="00950C4E"/>
    <w:rsid w:val="00951702"/>
    <w:rsid w:val="00951890"/>
    <w:rsid w:val="009518B3"/>
    <w:rsid w:val="009522A4"/>
    <w:rsid w:val="00952591"/>
    <w:rsid w:val="009527FA"/>
    <w:rsid w:val="0095290F"/>
    <w:rsid w:val="00952E68"/>
    <w:rsid w:val="00952F0D"/>
    <w:rsid w:val="00953000"/>
    <w:rsid w:val="00953037"/>
    <w:rsid w:val="00953358"/>
    <w:rsid w:val="0095342C"/>
    <w:rsid w:val="009539E8"/>
    <w:rsid w:val="00953A68"/>
    <w:rsid w:val="00953EA6"/>
    <w:rsid w:val="00954B38"/>
    <w:rsid w:val="00954D06"/>
    <w:rsid w:val="00954EF3"/>
    <w:rsid w:val="00955A42"/>
    <w:rsid w:val="00955ABB"/>
    <w:rsid w:val="00955C90"/>
    <w:rsid w:val="00955D24"/>
    <w:rsid w:val="00955DD0"/>
    <w:rsid w:val="00955EB6"/>
    <w:rsid w:val="0095607C"/>
    <w:rsid w:val="009566A5"/>
    <w:rsid w:val="00956861"/>
    <w:rsid w:val="00956B0B"/>
    <w:rsid w:val="00957146"/>
    <w:rsid w:val="0095722B"/>
    <w:rsid w:val="009572D2"/>
    <w:rsid w:val="00957917"/>
    <w:rsid w:val="00957995"/>
    <w:rsid w:val="00957CA9"/>
    <w:rsid w:val="00957F39"/>
    <w:rsid w:val="009600BF"/>
    <w:rsid w:val="00960321"/>
    <w:rsid w:val="00960757"/>
    <w:rsid w:val="00961B5D"/>
    <w:rsid w:val="00961DB2"/>
    <w:rsid w:val="00961E36"/>
    <w:rsid w:val="00961FCB"/>
    <w:rsid w:val="00962020"/>
    <w:rsid w:val="00962180"/>
    <w:rsid w:val="009627DF"/>
    <w:rsid w:val="00962F1F"/>
    <w:rsid w:val="0096341C"/>
    <w:rsid w:val="009638FF"/>
    <w:rsid w:val="00963953"/>
    <w:rsid w:val="00963B92"/>
    <w:rsid w:val="00963DCB"/>
    <w:rsid w:val="009641F9"/>
    <w:rsid w:val="009642C3"/>
    <w:rsid w:val="009648D9"/>
    <w:rsid w:val="009648F4"/>
    <w:rsid w:val="00964A4F"/>
    <w:rsid w:val="0096558C"/>
    <w:rsid w:val="00965752"/>
    <w:rsid w:val="009657BD"/>
    <w:rsid w:val="009659CE"/>
    <w:rsid w:val="00965B7E"/>
    <w:rsid w:val="0096639B"/>
    <w:rsid w:val="009663EE"/>
    <w:rsid w:val="0096643D"/>
    <w:rsid w:val="009667A2"/>
    <w:rsid w:val="009669E9"/>
    <w:rsid w:val="00966B51"/>
    <w:rsid w:val="009673B8"/>
    <w:rsid w:val="009674FB"/>
    <w:rsid w:val="0096760C"/>
    <w:rsid w:val="00967917"/>
    <w:rsid w:val="009704CE"/>
    <w:rsid w:val="009708AD"/>
    <w:rsid w:val="00970AB1"/>
    <w:rsid w:val="00970FD4"/>
    <w:rsid w:val="0097164C"/>
    <w:rsid w:val="009719F4"/>
    <w:rsid w:val="00971B92"/>
    <w:rsid w:val="00971C79"/>
    <w:rsid w:val="00971C92"/>
    <w:rsid w:val="00971EBA"/>
    <w:rsid w:val="00972B74"/>
    <w:rsid w:val="009731E4"/>
    <w:rsid w:val="0097325D"/>
    <w:rsid w:val="00973483"/>
    <w:rsid w:val="009736E2"/>
    <w:rsid w:val="00973721"/>
    <w:rsid w:val="00973A35"/>
    <w:rsid w:val="00973EA1"/>
    <w:rsid w:val="00974095"/>
    <w:rsid w:val="009743C9"/>
    <w:rsid w:val="00974576"/>
    <w:rsid w:val="00974772"/>
    <w:rsid w:val="009748BD"/>
    <w:rsid w:val="00975287"/>
    <w:rsid w:val="0097549A"/>
    <w:rsid w:val="009755B4"/>
    <w:rsid w:val="00975B0C"/>
    <w:rsid w:val="00975D85"/>
    <w:rsid w:val="009761EC"/>
    <w:rsid w:val="0097678A"/>
    <w:rsid w:val="00976A03"/>
    <w:rsid w:val="00976A2F"/>
    <w:rsid w:val="00976E54"/>
    <w:rsid w:val="009770AF"/>
    <w:rsid w:val="00977A07"/>
    <w:rsid w:val="00977CFA"/>
    <w:rsid w:val="0098021E"/>
    <w:rsid w:val="00980401"/>
    <w:rsid w:val="00980D11"/>
    <w:rsid w:val="00980F0E"/>
    <w:rsid w:val="00981291"/>
    <w:rsid w:val="009820FA"/>
    <w:rsid w:val="00982325"/>
    <w:rsid w:val="00982511"/>
    <w:rsid w:val="00982938"/>
    <w:rsid w:val="00982FE1"/>
    <w:rsid w:val="00983279"/>
    <w:rsid w:val="009837B9"/>
    <w:rsid w:val="009837EC"/>
    <w:rsid w:val="00983BD1"/>
    <w:rsid w:val="00983C74"/>
    <w:rsid w:val="00983FB0"/>
    <w:rsid w:val="009842EE"/>
    <w:rsid w:val="009844B1"/>
    <w:rsid w:val="00984DE7"/>
    <w:rsid w:val="0098539B"/>
    <w:rsid w:val="00985865"/>
    <w:rsid w:val="0098590E"/>
    <w:rsid w:val="00985CEE"/>
    <w:rsid w:val="00985DF8"/>
    <w:rsid w:val="00985E5E"/>
    <w:rsid w:val="00985EDD"/>
    <w:rsid w:val="0098645C"/>
    <w:rsid w:val="009864BC"/>
    <w:rsid w:val="009868F4"/>
    <w:rsid w:val="00986DD7"/>
    <w:rsid w:val="00986DDD"/>
    <w:rsid w:val="009871E6"/>
    <w:rsid w:val="00987498"/>
    <w:rsid w:val="00987896"/>
    <w:rsid w:val="00987AAD"/>
    <w:rsid w:val="00987F56"/>
    <w:rsid w:val="009903ED"/>
    <w:rsid w:val="0099044A"/>
    <w:rsid w:val="00990652"/>
    <w:rsid w:val="00990E93"/>
    <w:rsid w:val="00990F48"/>
    <w:rsid w:val="00991852"/>
    <w:rsid w:val="00992290"/>
    <w:rsid w:val="0099239E"/>
    <w:rsid w:val="00992449"/>
    <w:rsid w:val="0099285A"/>
    <w:rsid w:val="00992EA1"/>
    <w:rsid w:val="00992EEB"/>
    <w:rsid w:val="009930DC"/>
    <w:rsid w:val="009931BF"/>
    <w:rsid w:val="009941A8"/>
    <w:rsid w:val="00994AFA"/>
    <w:rsid w:val="00994C53"/>
    <w:rsid w:val="00994C9A"/>
    <w:rsid w:val="00994D66"/>
    <w:rsid w:val="00994E7E"/>
    <w:rsid w:val="0099531A"/>
    <w:rsid w:val="00995F9D"/>
    <w:rsid w:val="009965A5"/>
    <w:rsid w:val="009967E2"/>
    <w:rsid w:val="00996BC7"/>
    <w:rsid w:val="00997095"/>
    <w:rsid w:val="0099778A"/>
    <w:rsid w:val="00997A99"/>
    <w:rsid w:val="00997D6A"/>
    <w:rsid w:val="009A0116"/>
    <w:rsid w:val="009A03F9"/>
    <w:rsid w:val="009A08DE"/>
    <w:rsid w:val="009A0B01"/>
    <w:rsid w:val="009A1047"/>
    <w:rsid w:val="009A15B4"/>
    <w:rsid w:val="009A1802"/>
    <w:rsid w:val="009A1C07"/>
    <w:rsid w:val="009A21B1"/>
    <w:rsid w:val="009A22A0"/>
    <w:rsid w:val="009A259B"/>
    <w:rsid w:val="009A298A"/>
    <w:rsid w:val="009A2C6D"/>
    <w:rsid w:val="009A2F75"/>
    <w:rsid w:val="009A2FC0"/>
    <w:rsid w:val="009A3183"/>
    <w:rsid w:val="009A3423"/>
    <w:rsid w:val="009A3AE3"/>
    <w:rsid w:val="009A3CB6"/>
    <w:rsid w:val="009A3EB6"/>
    <w:rsid w:val="009A3FF1"/>
    <w:rsid w:val="009A4087"/>
    <w:rsid w:val="009A41A7"/>
    <w:rsid w:val="009A436A"/>
    <w:rsid w:val="009A502B"/>
    <w:rsid w:val="009A50A1"/>
    <w:rsid w:val="009A542F"/>
    <w:rsid w:val="009A59DE"/>
    <w:rsid w:val="009A5BA9"/>
    <w:rsid w:val="009A5F54"/>
    <w:rsid w:val="009A6476"/>
    <w:rsid w:val="009A66DE"/>
    <w:rsid w:val="009A6942"/>
    <w:rsid w:val="009A6A4B"/>
    <w:rsid w:val="009A6B42"/>
    <w:rsid w:val="009A742A"/>
    <w:rsid w:val="009A7D2E"/>
    <w:rsid w:val="009B0267"/>
    <w:rsid w:val="009B0B8F"/>
    <w:rsid w:val="009B0F89"/>
    <w:rsid w:val="009B1336"/>
    <w:rsid w:val="009B25D5"/>
    <w:rsid w:val="009B263A"/>
    <w:rsid w:val="009B28A8"/>
    <w:rsid w:val="009B2DA0"/>
    <w:rsid w:val="009B2ED7"/>
    <w:rsid w:val="009B30C2"/>
    <w:rsid w:val="009B38FC"/>
    <w:rsid w:val="009B3CB7"/>
    <w:rsid w:val="009B3F60"/>
    <w:rsid w:val="009B46B5"/>
    <w:rsid w:val="009B46DE"/>
    <w:rsid w:val="009B4B49"/>
    <w:rsid w:val="009B4B5C"/>
    <w:rsid w:val="009B5221"/>
    <w:rsid w:val="009B52CB"/>
    <w:rsid w:val="009B5383"/>
    <w:rsid w:val="009B5882"/>
    <w:rsid w:val="009B5B52"/>
    <w:rsid w:val="009B67B3"/>
    <w:rsid w:val="009B6B92"/>
    <w:rsid w:val="009B722C"/>
    <w:rsid w:val="009B777A"/>
    <w:rsid w:val="009B796D"/>
    <w:rsid w:val="009B7D42"/>
    <w:rsid w:val="009B7F81"/>
    <w:rsid w:val="009B7F9E"/>
    <w:rsid w:val="009C0159"/>
    <w:rsid w:val="009C047E"/>
    <w:rsid w:val="009C087C"/>
    <w:rsid w:val="009C1163"/>
    <w:rsid w:val="009C156B"/>
    <w:rsid w:val="009C1732"/>
    <w:rsid w:val="009C1B6E"/>
    <w:rsid w:val="009C1E9D"/>
    <w:rsid w:val="009C1EFB"/>
    <w:rsid w:val="009C22A8"/>
    <w:rsid w:val="009C2403"/>
    <w:rsid w:val="009C2B15"/>
    <w:rsid w:val="009C2C47"/>
    <w:rsid w:val="009C2C6D"/>
    <w:rsid w:val="009C35FB"/>
    <w:rsid w:val="009C3702"/>
    <w:rsid w:val="009C3F0C"/>
    <w:rsid w:val="009C436C"/>
    <w:rsid w:val="009C44B4"/>
    <w:rsid w:val="009C4B26"/>
    <w:rsid w:val="009C4BAA"/>
    <w:rsid w:val="009C4E0E"/>
    <w:rsid w:val="009C4FB9"/>
    <w:rsid w:val="009C53B5"/>
    <w:rsid w:val="009C5636"/>
    <w:rsid w:val="009C5EC6"/>
    <w:rsid w:val="009C5EDC"/>
    <w:rsid w:val="009C5FD9"/>
    <w:rsid w:val="009C6450"/>
    <w:rsid w:val="009C6527"/>
    <w:rsid w:val="009C6C42"/>
    <w:rsid w:val="009C7468"/>
    <w:rsid w:val="009C75C7"/>
    <w:rsid w:val="009C772B"/>
    <w:rsid w:val="009C7ACC"/>
    <w:rsid w:val="009C7B18"/>
    <w:rsid w:val="009C7D0E"/>
    <w:rsid w:val="009C7E4A"/>
    <w:rsid w:val="009D086F"/>
    <w:rsid w:val="009D0935"/>
    <w:rsid w:val="009D122A"/>
    <w:rsid w:val="009D15CA"/>
    <w:rsid w:val="009D1ADA"/>
    <w:rsid w:val="009D26C6"/>
    <w:rsid w:val="009D2A27"/>
    <w:rsid w:val="009D2A9D"/>
    <w:rsid w:val="009D2CE3"/>
    <w:rsid w:val="009D3B44"/>
    <w:rsid w:val="009D3BC1"/>
    <w:rsid w:val="009D45CB"/>
    <w:rsid w:val="009D4636"/>
    <w:rsid w:val="009D48DF"/>
    <w:rsid w:val="009D4C85"/>
    <w:rsid w:val="009D583F"/>
    <w:rsid w:val="009D59C3"/>
    <w:rsid w:val="009D5ABB"/>
    <w:rsid w:val="009D5C40"/>
    <w:rsid w:val="009D61D2"/>
    <w:rsid w:val="009D6229"/>
    <w:rsid w:val="009D63C9"/>
    <w:rsid w:val="009D6A31"/>
    <w:rsid w:val="009D6A3B"/>
    <w:rsid w:val="009D6CAF"/>
    <w:rsid w:val="009D7427"/>
    <w:rsid w:val="009D7588"/>
    <w:rsid w:val="009D7658"/>
    <w:rsid w:val="009D7944"/>
    <w:rsid w:val="009D7DF4"/>
    <w:rsid w:val="009E0848"/>
    <w:rsid w:val="009E1061"/>
    <w:rsid w:val="009E150E"/>
    <w:rsid w:val="009E19EF"/>
    <w:rsid w:val="009E1B79"/>
    <w:rsid w:val="009E1FD4"/>
    <w:rsid w:val="009E2354"/>
    <w:rsid w:val="009E2399"/>
    <w:rsid w:val="009E253C"/>
    <w:rsid w:val="009E2930"/>
    <w:rsid w:val="009E31A0"/>
    <w:rsid w:val="009E39D5"/>
    <w:rsid w:val="009E3B5B"/>
    <w:rsid w:val="009E3F71"/>
    <w:rsid w:val="009E3FFD"/>
    <w:rsid w:val="009E4038"/>
    <w:rsid w:val="009E40F4"/>
    <w:rsid w:val="009E416D"/>
    <w:rsid w:val="009E4369"/>
    <w:rsid w:val="009E4442"/>
    <w:rsid w:val="009E4612"/>
    <w:rsid w:val="009E4898"/>
    <w:rsid w:val="009E4EEB"/>
    <w:rsid w:val="009E50FC"/>
    <w:rsid w:val="009E53F9"/>
    <w:rsid w:val="009E5EE6"/>
    <w:rsid w:val="009E6A9C"/>
    <w:rsid w:val="009E6BF8"/>
    <w:rsid w:val="009E6D5A"/>
    <w:rsid w:val="009E6DA0"/>
    <w:rsid w:val="009E6EBB"/>
    <w:rsid w:val="009E716D"/>
    <w:rsid w:val="009E7244"/>
    <w:rsid w:val="009E7A8A"/>
    <w:rsid w:val="009E7D06"/>
    <w:rsid w:val="009E7E1F"/>
    <w:rsid w:val="009F008A"/>
    <w:rsid w:val="009F03B6"/>
    <w:rsid w:val="009F0601"/>
    <w:rsid w:val="009F0732"/>
    <w:rsid w:val="009F0816"/>
    <w:rsid w:val="009F0ABD"/>
    <w:rsid w:val="009F15C6"/>
    <w:rsid w:val="009F165E"/>
    <w:rsid w:val="009F1676"/>
    <w:rsid w:val="009F1C7D"/>
    <w:rsid w:val="009F1D98"/>
    <w:rsid w:val="009F1F0F"/>
    <w:rsid w:val="009F1FD4"/>
    <w:rsid w:val="009F274D"/>
    <w:rsid w:val="009F27F2"/>
    <w:rsid w:val="009F28DA"/>
    <w:rsid w:val="009F2CFC"/>
    <w:rsid w:val="009F368F"/>
    <w:rsid w:val="009F3691"/>
    <w:rsid w:val="009F3835"/>
    <w:rsid w:val="009F3B85"/>
    <w:rsid w:val="009F474F"/>
    <w:rsid w:val="009F52EB"/>
    <w:rsid w:val="009F57EA"/>
    <w:rsid w:val="009F6010"/>
    <w:rsid w:val="009F6616"/>
    <w:rsid w:val="009F66B8"/>
    <w:rsid w:val="009F697F"/>
    <w:rsid w:val="009F6DE5"/>
    <w:rsid w:val="009F704B"/>
    <w:rsid w:val="009F7134"/>
    <w:rsid w:val="009F71D9"/>
    <w:rsid w:val="009F76C1"/>
    <w:rsid w:val="009F7828"/>
    <w:rsid w:val="00A00036"/>
    <w:rsid w:val="00A00347"/>
    <w:rsid w:val="00A008B9"/>
    <w:rsid w:val="00A00D08"/>
    <w:rsid w:val="00A00D2E"/>
    <w:rsid w:val="00A00E12"/>
    <w:rsid w:val="00A00E38"/>
    <w:rsid w:val="00A00F8C"/>
    <w:rsid w:val="00A010A3"/>
    <w:rsid w:val="00A01419"/>
    <w:rsid w:val="00A0174F"/>
    <w:rsid w:val="00A01A35"/>
    <w:rsid w:val="00A01AE7"/>
    <w:rsid w:val="00A01B79"/>
    <w:rsid w:val="00A01EAF"/>
    <w:rsid w:val="00A01F93"/>
    <w:rsid w:val="00A02933"/>
    <w:rsid w:val="00A02CD4"/>
    <w:rsid w:val="00A030B2"/>
    <w:rsid w:val="00A03450"/>
    <w:rsid w:val="00A03572"/>
    <w:rsid w:val="00A042E4"/>
    <w:rsid w:val="00A05128"/>
    <w:rsid w:val="00A05261"/>
    <w:rsid w:val="00A057D0"/>
    <w:rsid w:val="00A05999"/>
    <w:rsid w:val="00A05E5E"/>
    <w:rsid w:val="00A05EF1"/>
    <w:rsid w:val="00A061D7"/>
    <w:rsid w:val="00A06796"/>
    <w:rsid w:val="00A07757"/>
    <w:rsid w:val="00A077E6"/>
    <w:rsid w:val="00A100BA"/>
    <w:rsid w:val="00A10379"/>
    <w:rsid w:val="00A108E4"/>
    <w:rsid w:val="00A10AF8"/>
    <w:rsid w:val="00A10E65"/>
    <w:rsid w:val="00A1123E"/>
    <w:rsid w:val="00A1151F"/>
    <w:rsid w:val="00A11ABD"/>
    <w:rsid w:val="00A11F90"/>
    <w:rsid w:val="00A11FD6"/>
    <w:rsid w:val="00A12928"/>
    <w:rsid w:val="00A12947"/>
    <w:rsid w:val="00A12B1F"/>
    <w:rsid w:val="00A12CE8"/>
    <w:rsid w:val="00A133AA"/>
    <w:rsid w:val="00A13917"/>
    <w:rsid w:val="00A13B46"/>
    <w:rsid w:val="00A14136"/>
    <w:rsid w:val="00A1420B"/>
    <w:rsid w:val="00A144EB"/>
    <w:rsid w:val="00A147DF"/>
    <w:rsid w:val="00A148B6"/>
    <w:rsid w:val="00A148E3"/>
    <w:rsid w:val="00A14B1F"/>
    <w:rsid w:val="00A15063"/>
    <w:rsid w:val="00A15305"/>
    <w:rsid w:val="00A153D5"/>
    <w:rsid w:val="00A15711"/>
    <w:rsid w:val="00A1587A"/>
    <w:rsid w:val="00A15BB1"/>
    <w:rsid w:val="00A15E4A"/>
    <w:rsid w:val="00A16E02"/>
    <w:rsid w:val="00A1763A"/>
    <w:rsid w:val="00A17994"/>
    <w:rsid w:val="00A203FD"/>
    <w:rsid w:val="00A206C3"/>
    <w:rsid w:val="00A20CB0"/>
    <w:rsid w:val="00A20FD3"/>
    <w:rsid w:val="00A216EB"/>
    <w:rsid w:val="00A21850"/>
    <w:rsid w:val="00A21885"/>
    <w:rsid w:val="00A21AFE"/>
    <w:rsid w:val="00A21BB6"/>
    <w:rsid w:val="00A21CAF"/>
    <w:rsid w:val="00A21F24"/>
    <w:rsid w:val="00A2227C"/>
    <w:rsid w:val="00A222B3"/>
    <w:rsid w:val="00A223E8"/>
    <w:rsid w:val="00A226DA"/>
    <w:rsid w:val="00A2280A"/>
    <w:rsid w:val="00A22840"/>
    <w:rsid w:val="00A230BE"/>
    <w:rsid w:val="00A237A2"/>
    <w:rsid w:val="00A238D0"/>
    <w:rsid w:val="00A24262"/>
    <w:rsid w:val="00A242B4"/>
    <w:rsid w:val="00A243BD"/>
    <w:rsid w:val="00A246A8"/>
    <w:rsid w:val="00A24AE5"/>
    <w:rsid w:val="00A24ED7"/>
    <w:rsid w:val="00A25A47"/>
    <w:rsid w:val="00A25CBC"/>
    <w:rsid w:val="00A25D3F"/>
    <w:rsid w:val="00A25E97"/>
    <w:rsid w:val="00A26144"/>
    <w:rsid w:val="00A26999"/>
    <w:rsid w:val="00A26E14"/>
    <w:rsid w:val="00A26EE2"/>
    <w:rsid w:val="00A271CA"/>
    <w:rsid w:val="00A2726C"/>
    <w:rsid w:val="00A274D4"/>
    <w:rsid w:val="00A2786F"/>
    <w:rsid w:val="00A27920"/>
    <w:rsid w:val="00A279B9"/>
    <w:rsid w:val="00A27BEE"/>
    <w:rsid w:val="00A30508"/>
    <w:rsid w:val="00A30BE0"/>
    <w:rsid w:val="00A3128B"/>
    <w:rsid w:val="00A3140F"/>
    <w:rsid w:val="00A316BC"/>
    <w:rsid w:val="00A31A86"/>
    <w:rsid w:val="00A31ED6"/>
    <w:rsid w:val="00A31F24"/>
    <w:rsid w:val="00A322DE"/>
    <w:rsid w:val="00A3238D"/>
    <w:rsid w:val="00A324E7"/>
    <w:rsid w:val="00A32AFF"/>
    <w:rsid w:val="00A32CE5"/>
    <w:rsid w:val="00A3309B"/>
    <w:rsid w:val="00A3327F"/>
    <w:rsid w:val="00A33546"/>
    <w:rsid w:val="00A335C6"/>
    <w:rsid w:val="00A335CE"/>
    <w:rsid w:val="00A336A4"/>
    <w:rsid w:val="00A33AA5"/>
    <w:rsid w:val="00A3477E"/>
    <w:rsid w:val="00A34B3B"/>
    <w:rsid w:val="00A351F8"/>
    <w:rsid w:val="00A352A4"/>
    <w:rsid w:val="00A35409"/>
    <w:rsid w:val="00A359CC"/>
    <w:rsid w:val="00A35A85"/>
    <w:rsid w:val="00A35C50"/>
    <w:rsid w:val="00A36078"/>
    <w:rsid w:val="00A365F2"/>
    <w:rsid w:val="00A36A66"/>
    <w:rsid w:val="00A36B5A"/>
    <w:rsid w:val="00A37053"/>
    <w:rsid w:val="00A3734B"/>
    <w:rsid w:val="00A3735B"/>
    <w:rsid w:val="00A37805"/>
    <w:rsid w:val="00A37843"/>
    <w:rsid w:val="00A378F1"/>
    <w:rsid w:val="00A37E06"/>
    <w:rsid w:val="00A400D5"/>
    <w:rsid w:val="00A402CA"/>
    <w:rsid w:val="00A404B0"/>
    <w:rsid w:val="00A4073B"/>
    <w:rsid w:val="00A40912"/>
    <w:rsid w:val="00A40C3B"/>
    <w:rsid w:val="00A41045"/>
    <w:rsid w:val="00A410CA"/>
    <w:rsid w:val="00A41366"/>
    <w:rsid w:val="00A416A4"/>
    <w:rsid w:val="00A42539"/>
    <w:rsid w:val="00A429A2"/>
    <w:rsid w:val="00A42B01"/>
    <w:rsid w:val="00A42D47"/>
    <w:rsid w:val="00A43205"/>
    <w:rsid w:val="00A434BB"/>
    <w:rsid w:val="00A4377D"/>
    <w:rsid w:val="00A43B19"/>
    <w:rsid w:val="00A43EAB"/>
    <w:rsid w:val="00A4419F"/>
    <w:rsid w:val="00A44653"/>
    <w:rsid w:val="00A44B3E"/>
    <w:rsid w:val="00A44F26"/>
    <w:rsid w:val="00A45243"/>
    <w:rsid w:val="00A4560C"/>
    <w:rsid w:val="00A45706"/>
    <w:rsid w:val="00A45940"/>
    <w:rsid w:val="00A45DC9"/>
    <w:rsid w:val="00A4608B"/>
    <w:rsid w:val="00A461E4"/>
    <w:rsid w:val="00A46602"/>
    <w:rsid w:val="00A46DAA"/>
    <w:rsid w:val="00A46EB4"/>
    <w:rsid w:val="00A46EF5"/>
    <w:rsid w:val="00A47040"/>
    <w:rsid w:val="00A4719F"/>
    <w:rsid w:val="00A471D5"/>
    <w:rsid w:val="00A47354"/>
    <w:rsid w:val="00A475CF"/>
    <w:rsid w:val="00A47655"/>
    <w:rsid w:val="00A47F01"/>
    <w:rsid w:val="00A47FAA"/>
    <w:rsid w:val="00A50121"/>
    <w:rsid w:val="00A501F4"/>
    <w:rsid w:val="00A50971"/>
    <w:rsid w:val="00A50A87"/>
    <w:rsid w:val="00A50B80"/>
    <w:rsid w:val="00A51304"/>
    <w:rsid w:val="00A51892"/>
    <w:rsid w:val="00A518F3"/>
    <w:rsid w:val="00A51A0E"/>
    <w:rsid w:val="00A51BDC"/>
    <w:rsid w:val="00A51DB0"/>
    <w:rsid w:val="00A51FB1"/>
    <w:rsid w:val="00A52044"/>
    <w:rsid w:val="00A52392"/>
    <w:rsid w:val="00A523D6"/>
    <w:rsid w:val="00A524F8"/>
    <w:rsid w:val="00A5255E"/>
    <w:rsid w:val="00A528F2"/>
    <w:rsid w:val="00A52ACB"/>
    <w:rsid w:val="00A53551"/>
    <w:rsid w:val="00A53644"/>
    <w:rsid w:val="00A536D2"/>
    <w:rsid w:val="00A538A9"/>
    <w:rsid w:val="00A53CC5"/>
    <w:rsid w:val="00A53E14"/>
    <w:rsid w:val="00A54067"/>
    <w:rsid w:val="00A543C7"/>
    <w:rsid w:val="00A5447D"/>
    <w:rsid w:val="00A548FC"/>
    <w:rsid w:val="00A54D3A"/>
    <w:rsid w:val="00A54EBD"/>
    <w:rsid w:val="00A54FAD"/>
    <w:rsid w:val="00A556AF"/>
    <w:rsid w:val="00A55E49"/>
    <w:rsid w:val="00A560E9"/>
    <w:rsid w:val="00A56318"/>
    <w:rsid w:val="00A57298"/>
    <w:rsid w:val="00A5764D"/>
    <w:rsid w:val="00A57B4E"/>
    <w:rsid w:val="00A606D3"/>
    <w:rsid w:val="00A6075F"/>
    <w:rsid w:val="00A60849"/>
    <w:rsid w:val="00A60AEE"/>
    <w:rsid w:val="00A60F41"/>
    <w:rsid w:val="00A61120"/>
    <w:rsid w:val="00A61687"/>
    <w:rsid w:val="00A61D73"/>
    <w:rsid w:val="00A624A6"/>
    <w:rsid w:val="00A62DDB"/>
    <w:rsid w:val="00A63357"/>
    <w:rsid w:val="00A63A01"/>
    <w:rsid w:val="00A63AEA"/>
    <w:rsid w:val="00A63F32"/>
    <w:rsid w:val="00A641F8"/>
    <w:rsid w:val="00A645AA"/>
    <w:rsid w:val="00A6492A"/>
    <w:rsid w:val="00A65119"/>
    <w:rsid w:val="00A651EB"/>
    <w:rsid w:val="00A653A8"/>
    <w:rsid w:val="00A657EE"/>
    <w:rsid w:val="00A65A38"/>
    <w:rsid w:val="00A65C1E"/>
    <w:rsid w:val="00A66359"/>
    <w:rsid w:val="00A665AE"/>
    <w:rsid w:val="00A66637"/>
    <w:rsid w:val="00A66F0A"/>
    <w:rsid w:val="00A67048"/>
    <w:rsid w:val="00A67192"/>
    <w:rsid w:val="00A67629"/>
    <w:rsid w:val="00A700D9"/>
    <w:rsid w:val="00A702B7"/>
    <w:rsid w:val="00A707E5"/>
    <w:rsid w:val="00A70A2E"/>
    <w:rsid w:val="00A70DF5"/>
    <w:rsid w:val="00A718CC"/>
    <w:rsid w:val="00A71964"/>
    <w:rsid w:val="00A719A4"/>
    <w:rsid w:val="00A71A20"/>
    <w:rsid w:val="00A71ABB"/>
    <w:rsid w:val="00A71D19"/>
    <w:rsid w:val="00A720AB"/>
    <w:rsid w:val="00A72883"/>
    <w:rsid w:val="00A72B5C"/>
    <w:rsid w:val="00A730A2"/>
    <w:rsid w:val="00A730AE"/>
    <w:rsid w:val="00A7376F"/>
    <w:rsid w:val="00A73896"/>
    <w:rsid w:val="00A73B3C"/>
    <w:rsid w:val="00A73B58"/>
    <w:rsid w:val="00A73C7E"/>
    <w:rsid w:val="00A73D97"/>
    <w:rsid w:val="00A7408C"/>
    <w:rsid w:val="00A741B4"/>
    <w:rsid w:val="00A741E6"/>
    <w:rsid w:val="00A74209"/>
    <w:rsid w:val="00A74536"/>
    <w:rsid w:val="00A7492F"/>
    <w:rsid w:val="00A74AF5"/>
    <w:rsid w:val="00A74B90"/>
    <w:rsid w:val="00A74BFF"/>
    <w:rsid w:val="00A74CA8"/>
    <w:rsid w:val="00A74DE0"/>
    <w:rsid w:val="00A74E28"/>
    <w:rsid w:val="00A75066"/>
    <w:rsid w:val="00A75113"/>
    <w:rsid w:val="00A755FB"/>
    <w:rsid w:val="00A7576E"/>
    <w:rsid w:val="00A75DFF"/>
    <w:rsid w:val="00A75EB1"/>
    <w:rsid w:val="00A75F60"/>
    <w:rsid w:val="00A75FFB"/>
    <w:rsid w:val="00A76227"/>
    <w:rsid w:val="00A7689B"/>
    <w:rsid w:val="00A776A0"/>
    <w:rsid w:val="00A77782"/>
    <w:rsid w:val="00A77BDB"/>
    <w:rsid w:val="00A77E4E"/>
    <w:rsid w:val="00A80002"/>
    <w:rsid w:val="00A805F6"/>
    <w:rsid w:val="00A807C3"/>
    <w:rsid w:val="00A809B0"/>
    <w:rsid w:val="00A80B41"/>
    <w:rsid w:val="00A8107D"/>
    <w:rsid w:val="00A810AB"/>
    <w:rsid w:val="00A81359"/>
    <w:rsid w:val="00A81458"/>
    <w:rsid w:val="00A8151E"/>
    <w:rsid w:val="00A817AB"/>
    <w:rsid w:val="00A81936"/>
    <w:rsid w:val="00A81A5C"/>
    <w:rsid w:val="00A81D99"/>
    <w:rsid w:val="00A82650"/>
    <w:rsid w:val="00A82E75"/>
    <w:rsid w:val="00A832C7"/>
    <w:rsid w:val="00A8353B"/>
    <w:rsid w:val="00A83A20"/>
    <w:rsid w:val="00A83CBC"/>
    <w:rsid w:val="00A83E09"/>
    <w:rsid w:val="00A83F85"/>
    <w:rsid w:val="00A84008"/>
    <w:rsid w:val="00A8436B"/>
    <w:rsid w:val="00A847DF"/>
    <w:rsid w:val="00A8484A"/>
    <w:rsid w:val="00A84879"/>
    <w:rsid w:val="00A8493D"/>
    <w:rsid w:val="00A84A6A"/>
    <w:rsid w:val="00A85619"/>
    <w:rsid w:val="00A85667"/>
    <w:rsid w:val="00A85C92"/>
    <w:rsid w:val="00A86217"/>
    <w:rsid w:val="00A86667"/>
    <w:rsid w:val="00A86EE9"/>
    <w:rsid w:val="00A870FE"/>
    <w:rsid w:val="00A8713D"/>
    <w:rsid w:val="00A87316"/>
    <w:rsid w:val="00A87479"/>
    <w:rsid w:val="00A876F9"/>
    <w:rsid w:val="00A87800"/>
    <w:rsid w:val="00A87B69"/>
    <w:rsid w:val="00A9022B"/>
    <w:rsid w:val="00A906C6"/>
    <w:rsid w:val="00A91407"/>
    <w:rsid w:val="00A91449"/>
    <w:rsid w:val="00A91A07"/>
    <w:rsid w:val="00A91B1F"/>
    <w:rsid w:val="00A91CC4"/>
    <w:rsid w:val="00A9274A"/>
    <w:rsid w:val="00A9277C"/>
    <w:rsid w:val="00A92ABA"/>
    <w:rsid w:val="00A92E7E"/>
    <w:rsid w:val="00A930F0"/>
    <w:rsid w:val="00A93233"/>
    <w:rsid w:val="00A932D1"/>
    <w:rsid w:val="00A933FB"/>
    <w:rsid w:val="00A937D6"/>
    <w:rsid w:val="00A93866"/>
    <w:rsid w:val="00A93C1D"/>
    <w:rsid w:val="00A93E17"/>
    <w:rsid w:val="00A93F08"/>
    <w:rsid w:val="00A93F94"/>
    <w:rsid w:val="00A940E5"/>
    <w:rsid w:val="00A94487"/>
    <w:rsid w:val="00A944DE"/>
    <w:rsid w:val="00A948B6"/>
    <w:rsid w:val="00A94982"/>
    <w:rsid w:val="00A94B03"/>
    <w:rsid w:val="00A94C15"/>
    <w:rsid w:val="00A95150"/>
    <w:rsid w:val="00A95496"/>
    <w:rsid w:val="00A95867"/>
    <w:rsid w:val="00A95919"/>
    <w:rsid w:val="00A959D6"/>
    <w:rsid w:val="00A95FDE"/>
    <w:rsid w:val="00A96585"/>
    <w:rsid w:val="00A96A0F"/>
    <w:rsid w:val="00A96D0B"/>
    <w:rsid w:val="00A971D3"/>
    <w:rsid w:val="00A97A3B"/>
    <w:rsid w:val="00AA0012"/>
    <w:rsid w:val="00AA012E"/>
    <w:rsid w:val="00AA0356"/>
    <w:rsid w:val="00AA03B5"/>
    <w:rsid w:val="00AA0436"/>
    <w:rsid w:val="00AA0AAA"/>
    <w:rsid w:val="00AA0B54"/>
    <w:rsid w:val="00AA0CB2"/>
    <w:rsid w:val="00AA0CD1"/>
    <w:rsid w:val="00AA0D4E"/>
    <w:rsid w:val="00AA1467"/>
    <w:rsid w:val="00AA2089"/>
    <w:rsid w:val="00AA211B"/>
    <w:rsid w:val="00AA2316"/>
    <w:rsid w:val="00AA23F2"/>
    <w:rsid w:val="00AA24F0"/>
    <w:rsid w:val="00AA25DB"/>
    <w:rsid w:val="00AA26F8"/>
    <w:rsid w:val="00AA2AD8"/>
    <w:rsid w:val="00AA2BA9"/>
    <w:rsid w:val="00AA2D52"/>
    <w:rsid w:val="00AA2EBC"/>
    <w:rsid w:val="00AA3137"/>
    <w:rsid w:val="00AA32A6"/>
    <w:rsid w:val="00AA3953"/>
    <w:rsid w:val="00AA39CF"/>
    <w:rsid w:val="00AA3D9F"/>
    <w:rsid w:val="00AA420E"/>
    <w:rsid w:val="00AA4416"/>
    <w:rsid w:val="00AA468E"/>
    <w:rsid w:val="00AA4703"/>
    <w:rsid w:val="00AA4785"/>
    <w:rsid w:val="00AA482B"/>
    <w:rsid w:val="00AA49CB"/>
    <w:rsid w:val="00AA49E0"/>
    <w:rsid w:val="00AA4E29"/>
    <w:rsid w:val="00AA4ECC"/>
    <w:rsid w:val="00AA52A8"/>
    <w:rsid w:val="00AA5461"/>
    <w:rsid w:val="00AA5910"/>
    <w:rsid w:val="00AA5EE4"/>
    <w:rsid w:val="00AA6576"/>
    <w:rsid w:val="00AA6599"/>
    <w:rsid w:val="00AA6A2F"/>
    <w:rsid w:val="00AA6E5A"/>
    <w:rsid w:val="00AA7953"/>
    <w:rsid w:val="00AA7B81"/>
    <w:rsid w:val="00AA7BB3"/>
    <w:rsid w:val="00AA7C3D"/>
    <w:rsid w:val="00AB0059"/>
    <w:rsid w:val="00AB08AC"/>
    <w:rsid w:val="00AB0D46"/>
    <w:rsid w:val="00AB0D47"/>
    <w:rsid w:val="00AB0D56"/>
    <w:rsid w:val="00AB0D60"/>
    <w:rsid w:val="00AB0DDA"/>
    <w:rsid w:val="00AB100B"/>
    <w:rsid w:val="00AB1045"/>
    <w:rsid w:val="00AB10BF"/>
    <w:rsid w:val="00AB1888"/>
    <w:rsid w:val="00AB1E29"/>
    <w:rsid w:val="00AB20A3"/>
    <w:rsid w:val="00AB2551"/>
    <w:rsid w:val="00AB29CC"/>
    <w:rsid w:val="00AB3214"/>
    <w:rsid w:val="00AB3854"/>
    <w:rsid w:val="00AB3B1F"/>
    <w:rsid w:val="00AB3E51"/>
    <w:rsid w:val="00AB408B"/>
    <w:rsid w:val="00AB4195"/>
    <w:rsid w:val="00AB42B7"/>
    <w:rsid w:val="00AB447B"/>
    <w:rsid w:val="00AB4A35"/>
    <w:rsid w:val="00AB4C49"/>
    <w:rsid w:val="00AB4EDB"/>
    <w:rsid w:val="00AB503E"/>
    <w:rsid w:val="00AB5662"/>
    <w:rsid w:val="00AB5DCF"/>
    <w:rsid w:val="00AB5E0F"/>
    <w:rsid w:val="00AB5F5C"/>
    <w:rsid w:val="00AB6318"/>
    <w:rsid w:val="00AB6804"/>
    <w:rsid w:val="00AB69CE"/>
    <w:rsid w:val="00AB6D66"/>
    <w:rsid w:val="00AB7370"/>
    <w:rsid w:val="00AB7423"/>
    <w:rsid w:val="00AB7461"/>
    <w:rsid w:val="00AB776B"/>
    <w:rsid w:val="00AB78BE"/>
    <w:rsid w:val="00AB7AEC"/>
    <w:rsid w:val="00AB7C41"/>
    <w:rsid w:val="00AB7CFC"/>
    <w:rsid w:val="00AC05B9"/>
    <w:rsid w:val="00AC065F"/>
    <w:rsid w:val="00AC08BD"/>
    <w:rsid w:val="00AC095C"/>
    <w:rsid w:val="00AC09C7"/>
    <w:rsid w:val="00AC0A38"/>
    <w:rsid w:val="00AC141E"/>
    <w:rsid w:val="00AC16BE"/>
    <w:rsid w:val="00AC1719"/>
    <w:rsid w:val="00AC1AC7"/>
    <w:rsid w:val="00AC1B9B"/>
    <w:rsid w:val="00AC225E"/>
    <w:rsid w:val="00AC23D2"/>
    <w:rsid w:val="00AC2BDE"/>
    <w:rsid w:val="00AC2CA7"/>
    <w:rsid w:val="00AC3294"/>
    <w:rsid w:val="00AC3382"/>
    <w:rsid w:val="00AC3A75"/>
    <w:rsid w:val="00AC3B1E"/>
    <w:rsid w:val="00AC41A6"/>
    <w:rsid w:val="00AC4E11"/>
    <w:rsid w:val="00AC509C"/>
    <w:rsid w:val="00AC5550"/>
    <w:rsid w:val="00AC60E0"/>
    <w:rsid w:val="00AC6344"/>
    <w:rsid w:val="00AC64DB"/>
    <w:rsid w:val="00AC6512"/>
    <w:rsid w:val="00AC70F4"/>
    <w:rsid w:val="00AC72D3"/>
    <w:rsid w:val="00AC7376"/>
    <w:rsid w:val="00AD033B"/>
    <w:rsid w:val="00AD080E"/>
    <w:rsid w:val="00AD0F9B"/>
    <w:rsid w:val="00AD1074"/>
    <w:rsid w:val="00AD155C"/>
    <w:rsid w:val="00AD1563"/>
    <w:rsid w:val="00AD1AFE"/>
    <w:rsid w:val="00AD1B0F"/>
    <w:rsid w:val="00AD1E5B"/>
    <w:rsid w:val="00AD2287"/>
    <w:rsid w:val="00AD23F8"/>
    <w:rsid w:val="00AD2A77"/>
    <w:rsid w:val="00AD2B4B"/>
    <w:rsid w:val="00AD2BE2"/>
    <w:rsid w:val="00AD2C4E"/>
    <w:rsid w:val="00AD2D9E"/>
    <w:rsid w:val="00AD342A"/>
    <w:rsid w:val="00AD3783"/>
    <w:rsid w:val="00AD39CD"/>
    <w:rsid w:val="00AD3CB3"/>
    <w:rsid w:val="00AD4121"/>
    <w:rsid w:val="00AD42F1"/>
    <w:rsid w:val="00AD5664"/>
    <w:rsid w:val="00AD56F7"/>
    <w:rsid w:val="00AD5849"/>
    <w:rsid w:val="00AD5C65"/>
    <w:rsid w:val="00AD5ECC"/>
    <w:rsid w:val="00AD605D"/>
    <w:rsid w:val="00AD65A8"/>
    <w:rsid w:val="00AD6826"/>
    <w:rsid w:val="00AD6997"/>
    <w:rsid w:val="00AD6F12"/>
    <w:rsid w:val="00AD7417"/>
    <w:rsid w:val="00AD746B"/>
    <w:rsid w:val="00AD798D"/>
    <w:rsid w:val="00AD7EBC"/>
    <w:rsid w:val="00AD7FC5"/>
    <w:rsid w:val="00AE00BE"/>
    <w:rsid w:val="00AE033A"/>
    <w:rsid w:val="00AE05D7"/>
    <w:rsid w:val="00AE0665"/>
    <w:rsid w:val="00AE0E79"/>
    <w:rsid w:val="00AE106C"/>
    <w:rsid w:val="00AE107D"/>
    <w:rsid w:val="00AE130D"/>
    <w:rsid w:val="00AE1493"/>
    <w:rsid w:val="00AE185C"/>
    <w:rsid w:val="00AE1928"/>
    <w:rsid w:val="00AE1EC3"/>
    <w:rsid w:val="00AE2862"/>
    <w:rsid w:val="00AE2E15"/>
    <w:rsid w:val="00AE2E49"/>
    <w:rsid w:val="00AE3183"/>
    <w:rsid w:val="00AE326D"/>
    <w:rsid w:val="00AE335D"/>
    <w:rsid w:val="00AE3645"/>
    <w:rsid w:val="00AE36D6"/>
    <w:rsid w:val="00AE3847"/>
    <w:rsid w:val="00AE3DE3"/>
    <w:rsid w:val="00AE3FED"/>
    <w:rsid w:val="00AE412A"/>
    <w:rsid w:val="00AE437B"/>
    <w:rsid w:val="00AE43E5"/>
    <w:rsid w:val="00AE4B7A"/>
    <w:rsid w:val="00AE4C6C"/>
    <w:rsid w:val="00AE4DB1"/>
    <w:rsid w:val="00AE4EAE"/>
    <w:rsid w:val="00AE4F97"/>
    <w:rsid w:val="00AE51A1"/>
    <w:rsid w:val="00AE52C3"/>
    <w:rsid w:val="00AE57C5"/>
    <w:rsid w:val="00AE5A0B"/>
    <w:rsid w:val="00AE5E25"/>
    <w:rsid w:val="00AE6D33"/>
    <w:rsid w:val="00AE6DCF"/>
    <w:rsid w:val="00AE6EB4"/>
    <w:rsid w:val="00AE7105"/>
    <w:rsid w:val="00AE74C7"/>
    <w:rsid w:val="00AE7822"/>
    <w:rsid w:val="00AE796C"/>
    <w:rsid w:val="00AE7BC4"/>
    <w:rsid w:val="00AE7BD3"/>
    <w:rsid w:val="00AF030F"/>
    <w:rsid w:val="00AF0736"/>
    <w:rsid w:val="00AF08D3"/>
    <w:rsid w:val="00AF09F4"/>
    <w:rsid w:val="00AF0D18"/>
    <w:rsid w:val="00AF0F19"/>
    <w:rsid w:val="00AF110B"/>
    <w:rsid w:val="00AF1734"/>
    <w:rsid w:val="00AF1A74"/>
    <w:rsid w:val="00AF1F56"/>
    <w:rsid w:val="00AF1F9C"/>
    <w:rsid w:val="00AF23E6"/>
    <w:rsid w:val="00AF26B1"/>
    <w:rsid w:val="00AF270C"/>
    <w:rsid w:val="00AF2876"/>
    <w:rsid w:val="00AF2D77"/>
    <w:rsid w:val="00AF32F0"/>
    <w:rsid w:val="00AF364D"/>
    <w:rsid w:val="00AF374D"/>
    <w:rsid w:val="00AF37D9"/>
    <w:rsid w:val="00AF3828"/>
    <w:rsid w:val="00AF3C78"/>
    <w:rsid w:val="00AF3CCE"/>
    <w:rsid w:val="00AF3E13"/>
    <w:rsid w:val="00AF469F"/>
    <w:rsid w:val="00AF4798"/>
    <w:rsid w:val="00AF4923"/>
    <w:rsid w:val="00AF4AD4"/>
    <w:rsid w:val="00AF4D07"/>
    <w:rsid w:val="00AF4D38"/>
    <w:rsid w:val="00AF4D55"/>
    <w:rsid w:val="00AF4DC7"/>
    <w:rsid w:val="00AF582F"/>
    <w:rsid w:val="00AF5BA2"/>
    <w:rsid w:val="00AF5F8C"/>
    <w:rsid w:val="00AF618A"/>
    <w:rsid w:val="00AF65C6"/>
    <w:rsid w:val="00AF668F"/>
    <w:rsid w:val="00AF6B51"/>
    <w:rsid w:val="00AF6B58"/>
    <w:rsid w:val="00AF6BFF"/>
    <w:rsid w:val="00AF6CDC"/>
    <w:rsid w:val="00AF6F04"/>
    <w:rsid w:val="00AF6F89"/>
    <w:rsid w:val="00AF7957"/>
    <w:rsid w:val="00AF7DB1"/>
    <w:rsid w:val="00B0014C"/>
    <w:rsid w:val="00B00401"/>
    <w:rsid w:val="00B00754"/>
    <w:rsid w:val="00B00BBB"/>
    <w:rsid w:val="00B00C77"/>
    <w:rsid w:val="00B00EB1"/>
    <w:rsid w:val="00B01A40"/>
    <w:rsid w:val="00B02489"/>
    <w:rsid w:val="00B024DE"/>
    <w:rsid w:val="00B024E6"/>
    <w:rsid w:val="00B0275E"/>
    <w:rsid w:val="00B02867"/>
    <w:rsid w:val="00B02899"/>
    <w:rsid w:val="00B037D9"/>
    <w:rsid w:val="00B03BE4"/>
    <w:rsid w:val="00B03E20"/>
    <w:rsid w:val="00B04005"/>
    <w:rsid w:val="00B040A9"/>
    <w:rsid w:val="00B044CC"/>
    <w:rsid w:val="00B04546"/>
    <w:rsid w:val="00B04721"/>
    <w:rsid w:val="00B048B5"/>
    <w:rsid w:val="00B04B0B"/>
    <w:rsid w:val="00B04C29"/>
    <w:rsid w:val="00B05594"/>
    <w:rsid w:val="00B05991"/>
    <w:rsid w:val="00B05BA9"/>
    <w:rsid w:val="00B06380"/>
    <w:rsid w:val="00B063AB"/>
    <w:rsid w:val="00B06761"/>
    <w:rsid w:val="00B06A9A"/>
    <w:rsid w:val="00B06D9A"/>
    <w:rsid w:val="00B06E14"/>
    <w:rsid w:val="00B0718B"/>
    <w:rsid w:val="00B072E9"/>
    <w:rsid w:val="00B0782F"/>
    <w:rsid w:val="00B07E7E"/>
    <w:rsid w:val="00B07EC7"/>
    <w:rsid w:val="00B1006E"/>
    <w:rsid w:val="00B108D2"/>
    <w:rsid w:val="00B10BA5"/>
    <w:rsid w:val="00B10F0B"/>
    <w:rsid w:val="00B11469"/>
    <w:rsid w:val="00B116FD"/>
    <w:rsid w:val="00B11C30"/>
    <w:rsid w:val="00B11D98"/>
    <w:rsid w:val="00B11DD1"/>
    <w:rsid w:val="00B12C12"/>
    <w:rsid w:val="00B13165"/>
    <w:rsid w:val="00B13C45"/>
    <w:rsid w:val="00B13DB6"/>
    <w:rsid w:val="00B141C9"/>
    <w:rsid w:val="00B14709"/>
    <w:rsid w:val="00B14809"/>
    <w:rsid w:val="00B14AA4"/>
    <w:rsid w:val="00B14C7E"/>
    <w:rsid w:val="00B14E3A"/>
    <w:rsid w:val="00B15321"/>
    <w:rsid w:val="00B153F9"/>
    <w:rsid w:val="00B1551A"/>
    <w:rsid w:val="00B15527"/>
    <w:rsid w:val="00B15AEA"/>
    <w:rsid w:val="00B1617F"/>
    <w:rsid w:val="00B165A0"/>
    <w:rsid w:val="00B16665"/>
    <w:rsid w:val="00B16883"/>
    <w:rsid w:val="00B16E54"/>
    <w:rsid w:val="00B17118"/>
    <w:rsid w:val="00B2015B"/>
    <w:rsid w:val="00B20BE1"/>
    <w:rsid w:val="00B20DD5"/>
    <w:rsid w:val="00B21163"/>
    <w:rsid w:val="00B21C40"/>
    <w:rsid w:val="00B21C7C"/>
    <w:rsid w:val="00B222D3"/>
    <w:rsid w:val="00B225E7"/>
    <w:rsid w:val="00B22633"/>
    <w:rsid w:val="00B226D7"/>
    <w:rsid w:val="00B22840"/>
    <w:rsid w:val="00B22A18"/>
    <w:rsid w:val="00B22CBB"/>
    <w:rsid w:val="00B23065"/>
    <w:rsid w:val="00B233E6"/>
    <w:rsid w:val="00B235BF"/>
    <w:rsid w:val="00B23729"/>
    <w:rsid w:val="00B2380D"/>
    <w:rsid w:val="00B23E64"/>
    <w:rsid w:val="00B243D1"/>
    <w:rsid w:val="00B2468B"/>
    <w:rsid w:val="00B24855"/>
    <w:rsid w:val="00B24BE6"/>
    <w:rsid w:val="00B2525E"/>
    <w:rsid w:val="00B2543F"/>
    <w:rsid w:val="00B2580C"/>
    <w:rsid w:val="00B259BF"/>
    <w:rsid w:val="00B25F9E"/>
    <w:rsid w:val="00B264BF"/>
    <w:rsid w:val="00B264E9"/>
    <w:rsid w:val="00B2688E"/>
    <w:rsid w:val="00B26A82"/>
    <w:rsid w:val="00B26EB2"/>
    <w:rsid w:val="00B273B2"/>
    <w:rsid w:val="00B27465"/>
    <w:rsid w:val="00B27626"/>
    <w:rsid w:val="00B27776"/>
    <w:rsid w:val="00B27B5D"/>
    <w:rsid w:val="00B27BD8"/>
    <w:rsid w:val="00B27C60"/>
    <w:rsid w:val="00B30CC9"/>
    <w:rsid w:val="00B30ED5"/>
    <w:rsid w:val="00B31259"/>
    <w:rsid w:val="00B31520"/>
    <w:rsid w:val="00B315F8"/>
    <w:rsid w:val="00B317A1"/>
    <w:rsid w:val="00B31A0B"/>
    <w:rsid w:val="00B31E10"/>
    <w:rsid w:val="00B32127"/>
    <w:rsid w:val="00B32371"/>
    <w:rsid w:val="00B325BB"/>
    <w:rsid w:val="00B32605"/>
    <w:rsid w:val="00B32864"/>
    <w:rsid w:val="00B329BC"/>
    <w:rsid w:val="00B32D32"/>
    <w:rsid w:val="00B32F28"/>
    <w:rsid w:val="00B33D44"/>
    <w:rsid w:val="00B33E9D"/>
    <w:rsid w:val="00B34094"/>
    <w:rsid w:val="00B34274"/>
    <w:rsid w:val="00B34301"/>
    <w:rsid w:val="00B34B95"/>
    <w:rsid w:val="00B34CB6"/>
    <w:rsid w:val="00B34DC7"/>
    <w:rsid w:val="00B34EA8"/>
    <w:rsid w:val="00B35072"/>
    <w:rsid w:val="00B3517F"/>
    <w:rsid w:val="00B35AFA"/>
    <w:rsid w:val="00B35BE1"/>
    <w:rsid w:val="00B35C9D"/>
    <w:rsid w:val="00B36762"/>
    <w:rsid w:val="00B36A0C"/>
    <w:rsid w:val="00B36F2D"/>
    <w:rsid w:val="00B373FE"/>
    <w:rsid w:val="00B374F0"/>
    <w:rsid w:val="00B3777C"/>
    <w:rsid w:val="00B40207"/>
    <w:rsid w:val="00B40213"/>
    <w:rsid w:val="00B40A17"/>
    <w:rsid w:val="00B40CD3"/>
    <w:rsid w:val="00B41169"/>
    <w:rsid w:val="00B411A1"/>
    <w:rsid w:val="00B41444"/>
    <w:rsid w:val="00B4189D"/>
    <w:rsid w:val="00B41984"/>
    <w:rsid w:val="00B4204B"/>
    <w:rsid w:val="00B42778"/>
    <w:rsid w:val="00B42779"/>
    <w:rsid w:val="00B428C8"/>
    <w:rsid w:val="00B428FD"/>
    <w:rsid w:val="00B42A4E"/>
    <w:rsid w:val="00B42D74"/>
    <w:rsid w:val="00B42FB1"/>
    <w:rsid w:val="00B4338F"/>
    <w:rsid w:val="00B435FE"/>
    <w:rsid w:val="00B436D8"/>
    <w:rsid w:val="00B43B10"/>
    <w:rsid w:val="00B43D1C"/>
    <w:rsid w:val="00B44383"/>
    <w:rsid w:val="00B44602"/>
    <w:rsid w:val="00B44B0B"/>
    <w:rsid w:val="00B44BFA"/>
    <w:rsid w:val="00B453B1"/>
    <w:rsid w:val="00B4558C"/>
    <w:rsid w:val="00B45708"/>
    <w:rsid w:val="00B4603E"/>
    <w:rsid w:val="00B46938"/>
    <w:rsid w:val="00B4699A"/>
    <w:rsid w:val="00B46B10"/>
    <w:rsid w:val="00B46CF4"/>
    <w:rsid w:val="00B46E89"/>
    <w:rsid w:val="00B46FA5"/>
    <w:rsid w:val="00B46FBA"/>
    <w:rsid w:val="00B471E5"/>
    <w:rsid w:val="00B4734A"/>
    <w:rsid w:val="00B4766C"/>
    <w:rsid w:val="00B476CC"/>
    <w:rsid w:val="00B478FA"/>
    <w:rsid w:val="00B479EB"/>
    <w:rsid w:val="00B47B44"/>
    <w:rsid w:val="00B47B8B"/>
    <w:rsid w:val="00B47BAB"/>
    <w:rsid w:val="00B50339"/>
    <w:rsid w:val="00B503A2"/>
    <w:rsid w:val="00B50439"/>
    <w:rsid w:val="00B50630"/>
    <w:rsid w:val="00B50733"/>
    <w:rsid w:val="00B510C9"/>
    <w:rsid w:val="00B51329"/>
    <w:rsid w:val="00B514F1"/>
    <w:rsid w:val="00B51D14"/>
    <w:rsid w:val="00B51FD7"/>
    <w:rsid w:val="00B52421"/>
    <w:rsid w:val="00B52505"/>
    <w:rsid w:val="00B5257F"/>
    <w:rsid w:val="00B525DD"/>
    <w:rsid w:val="00B526B8"/>
    <w:rsid w:val="00B52B09"/>
    <w:rsid w:val="00B52EE6"/>
    <w:rsid w:val="00B53562"/>
    <w:rsid w:val="00B53600"/>
    <w:rsid w:val="00B53996"/>
    <w:rsid w:val="00B53AAB"/>
    <w:rsid w:val="00B53E7A"/>
    <w:rsid w:val="00B54C3A"/>
    <w:rsid w:val="00B54D87"/>
    <w:rsid w:val="00B54EF0"/>
    <w:rsid w:val="00B550F0"/>
    <w:rsid w:val="00B556A7"/>
    <w:rsid w:val="00B55A07"/>
    <w:rsid w:val="00B55A28"/>
    <w:rsid w:val="00B55B1E"/>
    <w:rsid w:val="00B55B2E"/>
    <w:rsid w:val="00B5636B"/>
    <w:rsid w:val="00B566EB"/>
    <w:rsid w:val="00B57060"/>
    <w:rsid w:val="00B57703"/>
    <w:rsid w:val="00B57CC6"/>
    <w:rsid w:val="00B57D94"/>
    <w:rsid w:val="00B57DB4"/>
    <w:rsid w:val="00B57F90"/>
    <w:rsid w:val="00B60689"/>
    <w:rsid w:val="00B60710"/>
    <w:rsid w:val="00B60DB1"/>
    <w:rsid w:val="00B6102A"/>
    <w:rsid w:val="00B6148F"/>
    <w:rsid w:val="00B61727"/>
    <w:rsid w:val="00B6189C"/>
    <w:rsid w:val="00B61DFB"/>
    <w:rsid w:val="00B61F8C"/>
    <w:rsid w:val="00B62496"/>
    <w:rsid w:val="00B625FD"/>
    <w:rsid w:val="00B628F3"/>
    <w:rsid w:val="00B6313C"/>
    <w:rsid w:val="00B6320E"/>
    <w:rsid w:val="00B632F3"/>
    <w:rsid w:val="00B6349E"/>
    <w:rsid w:val="00B63A75"/>
    <w:rsid w:val="00B63A9E"/>
    <w:rsid w:val="00B63ADA"/>
    <w:rsid w:val="00B63D64"/>
    <w:rsid w:val="00B63D7A"/>
    <w:rsid w:val="00B63DAA"/>
    <w:rsid w:val="00B6454F"/>
    <w:rsid w:val="00B65588"/>
    <w:rsid w:val="00B65639"/>
    <w:rsid w:val="00B6564D"/>
    <w:rsid w:val="00B6589A"/>
    <w:rsid w:val="00B65A3A"/>
    <w:rsid w:val="00B65AA7"/>
    <w:rsid w:val="00B65EB9"/>
    <w:rsid w:val="00B65EF2"/>
    <w:rsid w:val="00B6617C"/>
    <w:rsid w:val="00B661E8"/>
    <w:rsid w:val="00B663C8"/>
    <w:rsid w:val="00B663CA"/>
    <w:rsid w:val="00B6684F"/>
    <w:rsid w:val="00B6752C"/>
    <w:rsid w:val="00B705E5"/>
    <w:rsid w:val="00B708CF"/>
    <w:rsid w:val="00B70D61"/>
    <w:rsid w:val="00B70F61"/>
    <w:rsid w:val="00B71549"/>
    <w:rsid w:val="00B7207D"/>
    <w:rsid w:val="00B72597"/>
    <w:rsid w:val="00B72C94"/>
    <w:rsid w:val="00B72E26"/>
    <w:rsid w:val="00B72EAA"/>
    <w:rsid w:val="00B73056"/>
    <w:rsid w:val="00B73100"/>
    <w:rsid w:val="00B733FF"/>
    <w:rsid w:val="00B734FB"/>
    <w:rsid w:val="00B735E2"/>
    <w:rsid w:val="00B73921"/>
    <w:rsid w:val="00B73AB5"/>
    <w:rsid w:val="00B73C9C"/>
    <w:rsid w:val="00B745A7"/>
    <w:rsid w:val="00B745BF"/>
    <w:rsid w:val="00B747ED"/>
    <w:rsid w:val="00B748E8"/>
    <w:rsid w:val="00B74DB4"/>
    <w:rsid w:val="00B74F65"/>
    <w:rsid w:val="00B7528B"/>
    <w:rsid w:val="00B75537"/>
    <w:rsid w:val="00B75557"/>
    <w:rsid w:val="00B75706"/>
    <w:rsid w:val="00B75CA1"/>
    <w:rsid w:val="00B76378"/>
    <w:rsid w:val="00B766DE"/>
    <w:rsid w:val="00B76A20"/>
    <w:rsid w:val="00B76C49"/>
    <w:rsid w:val="00B76E99"/>
    <w:rsid w:val="00B76EAB"/>
    <w:rsid w:val="00B76F18"/>
    <w:rsid w:val="00B77985"/>
    <w:rsid w:val="00B77C25"/>
    <w:rsid w:val="00B8003C"/>
    <w:rsid w:val="00B802F7"/>
    <w:rsid w:val="00B80577"/>
    <w:rsid w:val="00B80C45"/>
    <w:rsid w:val="00B80E14"/>
    <w:rsid w:val="00B80E72"/>
    <w:rsid w:val="00B80F41"/>
    <w:rsid w:val="00B80F7B"/>
    <w:rsid w:val="00B81019"/>
    <w:rsid w:val="00B8134C"/>
    <w:rsid w:val="00B81713"/>
    <w:rsid w:val="00B823AD"/>
    <w:rsid w:val="00B824EF"/>
    <w:rsid w:val="00B82D00"/>
    <w:rsid w:val="00B82FC3"/>
    <w:rsid w:val="00B830CC"/>
    <w:rsid w:val="00B831C9"/>
    <w:rsid w:val="00B8344C"/>
    <w:rsid w:val="00B837B4"/>
    <w:rsid w:val="00B838F7"/>
    <w:rsid w:val="00B83DBE"/>
    <w:rsid w:val="00B846A0"/>
    <w:rsid w:val="00B8485C"/>
    <w:rsid w:val="00B84B1D"/>
    <w:rsid w:val="00B8503A"/>
    <w:rsid w:val="00B85082"/>
    <w:rsid w:val="00B85115"/>
    <w:rsid w:val="00B85990"/>
    <w:rsid w:val="00B85992"/>
    <w:rsid w:val="00B860DB"/>
    <w:rsid w:val="00B86A3D"/>
    <w:rsid w:val="00B86AB5"/>
    <w:rsid w:val="00B86FAF"/>
    <w:rsid w:val="00B86FC3"/>
    <w:rsid w:val="00B8741E"/>
    <w:rsid w:val="00B8753E"/>
    <w:rsid w:val="00B87DC4"/>
    <w:rsid w:val="00B900BA"/>
    <w:rsid w:val="00B904A0"/>
    <w:rsid w:val="00B9079F"/>
    <w:rsid w:val="00B90886"/>
    <w:rsid w:val="00B90A7D"/>
    <w:rsid w:val="00B90C84"/>
    <w:rsid w:val="00B90DFF"/>
    <w:rsid w:val="00B90E64"/>
    <w:rsid w:val="00B90E88"/>
    <w:rsid w:val="00B91AD8"/>
    <w:rsid w:val="00B91B12"/>
    <w:rsid w:val="00B91B29"/>
    <w:rsid w:val="00B91C78"/>
    <w:rsid w:val="00B92852"/>
    <w:rsid w:val="00B928E9"/>
    <w:rsid w:val="00B92927"/>
    <w:rsid w:val="00B929F2"/>
    <w:rsid w:val="00B92CCF"/>
    <w:rsid w:val="00B93667"/>
    <w:rsid w:val="00B93A57"/>
    <w:rsid w:val="00B93B7E"/>
    <w:rsid w:val="00B93EC3"/>
    <w:rsid w:val="00B943DE"/>
    <w:rsid w:val="00B94515"/>
    <w:rsid w:val="00B9474B"/>
    <w:rsid w:val="00B949BF"/>
    <w:rsid w:val="00B94C23"/>
    <w:rsid w:val="00B94DDE"/>
    <w:rsid w:val="00B94E80"/>
    <w:rsid w:val="00B94F1D"/>
    <w:rsid w:val="00B95236"/>
    <w:rsid w:val="00B954A1"/>
    <w:rsid w:val="00B954BC"/>
    <w:rsid w:val="00B956C1"/>
    <w:rsid w:val="00B9577B"/>
    <w:rsid w:val="00B957B0"/>
    <w:rsid w:val="00B95BBE"/>
    <w:rsid w:val="00B95E3E"/>
    <w:rsid w:val="00B960C7"/>
    <w:rsid w:val="00B96336"/>
    <w:rsid w:val="00B9644B"/>
    <w:rsid w:val="00B96683"/>
    <w:rsid w:val="00B96AE4"/>
    <w:rsid w:val="00B9708C"/>
    <w:rsid w:val="00B97809"/>
    <w:rsid w:val="00B97928"/>
    <w:rsid w:val="00B97A2E"/>
    <w:rsid w:val="00B97D85"/>
    <w:rsid w:val="00BA0576"/>
    <w:rsid w:val="00BA115E"/>
    <w:rsid w:val="00BA1245"/>
    <w:rsid w:val="00BA15ED"/>
    <w:rsid w:val="00BA161B"/>
    <w:rsid w:val="00BA17C2"/>
    <w:rsid w:val="00BA17FB"/>
    <w:rsid w:val="00BA18E3"/>
    <w:rsid w:val="00BA1AE5"/>
    <w:rsid w:val="00BA20BD"/>
    <w:rsid w:val="00BA2131"/>
    <w:rsid w:val="00BA227E"/>
    <w:rsid w:val="00BA2931"/>
    <w:rsid w:val="00BA36EB"/>
    <w:rsid w:val="00BA4771"/>
    <w:rsid w:val="00BA4E7A"/>
    <w:rsid w:val="00BA4EA1"/>
    <w:rsid w:val="00BA4FDE"/>
    <w:rsid w:val="00BA4FE6"/>
    <w:rsid w:val="00BA51C9"/>
    <w:rsid w:val="00BA53F8"/>
    <w:rsid w:val="00BA5558"/>
    <w:rsid w:val="00BA5A92"/>
    <w:rsid w:val="00BA5D35"/>
    <w:rsid w:val="00BA5E0A"/>
    <w:rsid w:val="00BA605D"/>
    <w:rsid w:val="00BA61B4"/>
    <w:rsid w:val="00BA6260"/>
    <w:rsid w:val="00BA6AA6"/>
    <w:rsid w:val="00BA71E1"/>
    <w:rsid w:val="00BA73CC"/>
    <w:rsid w:val="00BA76BB"/>
    <w:rsid w:val="00BA7966"/>
    <w:rsid w:val="00BA7B3C"/>
    <w:rsid w:val="00BA7BAF"/>
    <w:rsid w:val="00BA7D3D"/>
    <w:rsid w:val="00BB0365"/>
    <w:rsid w:val="00BB03C2"/>
    <w:rsid w:val="00BB0581"/>
    <w:rsid w:val="00BB08FF"/>
    <w:rsid w:val="00BB09C2"/>
    <w:rsid w:val="00BB0A07"/>
    <w:rsid w:val="00BB0E02"/>
    <w:rsid w:val="00BB1540"/>
    <w:rsid w:val="00BB2100"/>
    <w:rsid w:val="00BB2E0E"/>
    <w:rsid w:val="00BB3015"/>
    <w:rsid w:val="00BB34FF"/>
    <w:rsid w:val="00BB3A19"/>
    <w:rsid w:val="00BB3CBE"/>
    <w:rsid w:val="00BB3D42"/>
    <w:rsid w:val="00BB41E2"/>
    <w:rsid w:val="00BB4277"/>
    <w:rsid w:val="00BB4701"/>
    <w:rsid w:val="00BB4748"/>
    <w:rsid w:val="00BB4780"/>
    <w:rsid w:val="00BB491E"/>
    <w:rsid w:val="00BB496E"/>
    <w:rsid w:val="00BB5B5F"/>
    <w:rsid w:val="00BB5D54"/>
    <w:rsid w:val="00BB601A"/>
    <w:rsid w:val="00BB604E"/>
    <w:rsid w:val="00BB606D"/>
    <w:rsid w:val="00BB60CC"/>
    <w:rsid w:val="00BB6284"/>
    <w:rsid w:val="00BB6311"/>
    <w:rsid w:val="00BB6626"/>
    <w:rsid w:val="00BB696F"/>
    <w:rsid w:val="00BB69C2"/>
    <w:rsid w:val="00BB6D0D"/>
    <w:rsid w:val="00BB6D78"/>
    <w:rsid w:val="00BB73B4"/>
    <w:rsid w:val="00BB757E"/>
    <w:rsid w:val="00BB7E17"/>
    <w:rsid w:val="00BC0360"/>
    <w:rsid w:val="00BC06AC"/>
    <w:rsid w:val="00BC06F9"/>
    <w:rsid w:val="00BC074D"/>
    <w:rsid w:val="00BC0A83"/>
    <w:rsid w:val="00BC0BA6"/>
    <w:rsid w:val="00BC0F63"/>
    <w:rsid w:val="00BC1CAE"/>
    <w:rsid w:val="00BC1DFB"/>
    <w:rsid w:val="00BC2793"/>
    <w:rsid w:val="00BC2C65"/>
    <w:rsid w:val="00BC32B3"/>
    <w:rsid w:val="00BC35D4"/>
    <w:rsid w:val="00BC36C8"/>
    <w:rsid w:val="00BC399F"/>
    <w:rsid w:val="00BC3B43"/>
    <w:rsid w:val="00BC3CD8"/>
    <w:rsid w:val="00BC3E44"/>
    <w:rsid w:val="00BC3EA5"/>
    <w:rsid w:val="00BC3FB9"/>
    <w:rsid w:val="00BC4405"/>
    <w:rsid w:val="00BC48A8"/>
    <w:rsid w:val="00BC56E7"/>
    <w:rsid w:val="00BC58BC"/>
    <w:rsid w:val="00BC66C6"/>
    <w:rsid w:val="00BC6A18"/>
    <w:rsid w:val="00BC725F"/>
    <w:rsid w:val="00BC72B6"/>
    <w:rsid w:val="00BC7BD0"/>
    <w:rsid w:val="00BC7C51"/>
    <w:rsid w:val="00BC7D44"/>
    <w:rsid w:val="00BD03B0"/>
    <w:rsid w:val="00BD0593"/>
    <w:rsid w:val="00BD0BA8"/>
    <w:rsid w:val="00BD0F50"/>
    <w:rsid w:val="00BD1062"/>
    <w:rsid w:val="00BD13A2"/>
    <w:rsid w:val="00BD1500"/>
    <w:rsid w:val="00BD23D9"/>
    <w:rsid w:val="00BD25D0"/>
    <w:rsid w:val="00BD25E1"/>
    <w:rsid w:val="00BD2987"/>
    <w:rsid w:val="00BD29E9"/>
    <w:rsid w:val="00BD2D38"/>
    <w:rsid w:val="00BD2F95"/>
    <w:rsid w:val="00BD394D"/>
    <w:rsid w:val="00BD3B6E"/>
    <w:rsid w:val="00BD403D"/>
    <w:rsid w:val="00BD4350"/>
    <w:rsid w:val="00BD446B"/>
    <w:rsid w:val="00BD486F"/>
    <w:rsid w:val="00BD4A8F"/>
    <w:rsid w:val="00BD4E57"/>
    <w:rsid w:val="00BD4F68"/>
    <w:rsid w:val="00BD573C"/>
    <w:rsid w:val="00BD57B4"/>
    <w:rsid w:val="00BD5969"/>
    <w:rsid w:val="00BD6307"/>
    <w:rsid w:val="00BD6441"/>
    <w:rsid w:val="00BD696D"/>
    <w:rsid w:val="00BD6B17"/>
    <w:rsid w:val="00BD6C9B"/>
    <w:rsid w:val="00BD6D55"/>
    <w:rsid w:val="00BD6FE4"/>
    <w:rsid w:val="00BD721F"/>
    <w:rsid w:val="00BD7741"/>
    <w:rsid w:val="00BD7B48"/>
    <w:rsid w:val="00BD7D31"/>
    <w:rsid w:val="00BD7EB2"/>
    <w:rsid w:val="00BE0036"/>
    <w:rsid w:val="00BE0D18"/>
    <w:rsid w:val="00BE110E"/>
    <w:rsid w:val="00BE1392"/>
    <w:rsid w:val="00BE1445"/>
    <w:rsid w:val="00BE1BB0"/>
    <w:rsid w:val="00BE2028"/>
    <w:rsid w:val="00BE2107"/>
    <w:rsid w:val="00BE278D"/>
    <w:rsid w:val="00BE2CBC"/>
    <w:rsid w:val="00BE2DD6"/>
    <w:rsid w:val="00BE347E"/>
    <w:rsid w:val="00BE3590"/>
    <w:rsid w:val="00BE35D0"/>
    <w:rsid w:val="00BE37B0"/>
    <w:rsid w:val="00BE3C0D"/>
    <w:rsid w:val="00BE43D8"/>
    <w:rsid w:val="00BE48E9"/>
    <w:rsid w:val="00BE4B36"/>
    <w:rsid w:val="00BE4BA7"/>
    <w:rsid w:val="00BE4EFE"/>
    <w:rsid w:val="00BE50C6"/>
    <w:rsid w:val="00BE5530"/>
    <w:rsid w:val="00BE5779"/>
    <w:rsid w:val="00BE5869"/>
    <w:rsid w:val="00BE5D65"/>
    <w:rsid w:val="00BE5D78"/>
    <w:rsid w:val="00BE60F0"/>
    <w:rsid w:val="00BE6A44"/>
    <w:rsid w:val="00BE70CA"/>
    <w:rsid w:val="00BE7128"/>
    <w:rsid w:val="00BE77E6"/>
    <w:rsid w:val="00BE7CE8"/>
    <w:rsid w:val="00BE7E92"/>
    <w:rsid w:val="00BE7FA1"/>
    <w:rsid w:val="00BF014C"/>
    <w:rsid w:val="00BF0AD2"/>
    <w:rsid w:val="00BF0B86"/>
    <w:rsid w:val="00BF12BE"/>
    <w:rsid w:val="00BF143A"/>
    <w:rsid w:val="00BF17CB"/>
    <w:rsid w:val="00BF1858"/>
    <w:rsid w:val="00BF1DEF"/>
    <w:rsid w:val="00BF1F5F"/>
    <w:rsid w:val="00BF23E5"/>
    <w:rsid w:val="00BF2B8A"/>
    <w:rsid w:val="00BF2E05"/>
    <w:rsid w:val="00BF331D"/>
    <w:rsid w:val="00BF33EC"/>
    <w:rsid w:val="00BF3560"/>
    <w:rsid w:val="00BF360F"/>
    <w:rsid w:val="00BF36AE"/>
    <w:rsid w:val="00BF41F3"/>
    <w:rsid w:val="00BF41F8"/>
    <w:rsid w:val="00BF4348"/>
    <w:rsid w:val="00BF43FE"/>
    <w:rsid w:val="00BF458F"/>
    <w:rsid w:val="00BF47FF"/>
    <w:rsid w:val="00BF48B3"/>
    <w:rsid w:val="00BF49F1"/>
    <w:rsid w:val="00BF4F58"/>
    <w:rsid w:val="00BF4F5C"/>
    <w:rsid w:val="00BF4FBC"/>
    <w:rsid w:val="00BF55E6"/>
    <w:rsid w:val="00BF5884"/>
    <w:rsid w:val="00BF5949"/>
    <w:rsid w:val="00BF5A5A"/>
    <w:rsid w:val="00BF5C73"/>
    <w:rsid w:val="00BF5FF0"/>
    <w:rsid w:val="00BF604B"/>
    <w:rsid w:val="00BF61D2"/>
    <w:rsid w:val="00BF6B2D"/>
    <w:rsid w:val="00BF7214"/>
    <w:rsid w:val="00BF728F"/>
    <w:rsid w:val="00BF7556"/>
    <w:rsid w:val="00BF7572"/>
    <w:rsid w:val="00BF77C0"/>
    <w:rsid w:val="00BF7946"/>
    <w:rsid w:val="00BF7C63"/>
    <w:rsid w:val="00BF7FAF"/>
    <w:rsid w:val="00C00482"/>
    <w:rsid w:val="00C004E0"/>
    <w:rsid w:val="00C0056F"/>
    <w:rsid w:val="00C00A1F"/>
    <w:rsid w:val="00C012AC"/>
    <w:rsid w:val="00C01446"/>
    <w:rsid w:val="00C01760"/>
    <w:rsid w:val="00C01812"/>
    <w:rsid w:val="00C01B9C"/>
    <w:rsid w:val="00C020F5"/>
    <w:rsid w:val="00C0235F"/>
    <w:rsid w:val="00C02ACF"/>
    <w:rsid w:val="00C02B51"/>
    <w:rsid w:val="00C02CB2"/>
    <w:rsid w:val="00C03526"/>
    <w:rsid w:val="00C037B9"/>
    <w:rsid w:val="00C03941"/>
    <w:rsid w:val="00C03974"/>
    <w:rsid w:val="00C03CB0"/>
    <w:rsid w:val="00C04541"/>
    <w:rsid w:val="00C04716"/>
    <w:rsid w:val="00C04804"/>
    <w:rsid w:val="00C04AAB"/>
    <w:rsid w:val="00C052B8"/>
    <w:rsid w:val="00C05A83"/>
    <w:rsid w:val="00C05ADD"/>
    <w:rsid w:val="00C064C5"/>
    <w:rsid w:val="00C065B3"/>
    <w:rsid w:val="00C06679"/>
    <w:rsid w:val="00C06B70"/>
    <w:rsid w:val="00C06DD7"/>
    <w:rsid w:val="00C074A4"/>
    <w:rsid w:val="00C0756E"/>
    <w:rsid w:val="00C07A38"/>
    <w:rsid w:val="00C07C3D"/>
    <w:rsid w:val="00C102AF"/>
    <w:rsid w:val="00C104E1"/>
    <w:rsid w:val="00C106DB"/>
    <w:rsid w:val="00C112E2"/>
    <w:rsid w:val="00C1144C"/>
    <w:rsid w:val="00C11D33"/>
    <w:rsid w:val="00C11D53"/>
    <w:rsid w:val="00C11ED3"/>
    <w:rsid w:val="00C123DD"/>
    <w:rsid w:val="00C12503"/>
    <w:rsid w:val="00C1294E"/>
    <w:rsid w:val="00C12DEA"/>
    <w:rsid w:val="00C12E70"/>
    <w:rsid w:val="00C13049"/>
    <w:rsid w:val="00C133E4"/>
    <w:rsid w:val="00C1346F"/>
    <w:rsid w:val="00C139A3"/>
    <w:rsid w:val="00C13D27"/>
    <w:rsid w:val="00C1430F"/>
    <w:rsid w:val="00C14592"/>
    <w:rsid w:val="00C14A79"/>
    <w:rsid w:val="00C14B39"/>
    <w:rsid w:val="00C14C82"/>
    <w:rsid w:val="00C154B3"/>
    <w:rsid w:val="00C155DB"/>
    <w:rsid w:val="00C16340"/>
    <w:rsid w:val="00C166D7"/>
    <w:rsid w:val="00C166E9"/>
    <w:rsid w:val="00C166F7"/>
    <w:rsid w:val="00C16804"/>
    <w:rsid w:val="00C169BC"/>
    <w:rsid w:val="00C16E28"/>
    <w:rsid w:val="00C17124"/>
    <w:rsid w:val="00C1713A"/>
    <w:rsid w:val="00C17858"/>
    <w:rsid w:val="00C17928"/>
    <w:rsid w:val="00C1795E"/>
    <w:rsid w:val="00C1796A"/>
    <w:rsid w:val="00C17EEF"/>
    <w:rsid w:val="00C2064F"/>
    <w:rsid w:val="00C21337"/>
    <w:rsid w:val="00C21366"/>
    <w:rsid w:val="00C21406"/>
    <w:rsid w:val="00C21457"/>
    <w:rsid w:val="00C21576"/>
    <w:rsid w:val="00C21581"/>
    <w:rsid w:val="00C2201C"/>
    <w:rsid w:val="00C222E6"/>
    <w:rsid w:val="00C22556"/>
    <w:rsid w:val="00C22852"/>
    <w:rsid w:val="00C22985"/>
    <w:rsid w:val="00C2309C"/>
    <w:rsid w:val="00C231E2"/>
    <w:rsid w:val="00C23316"/>
    <w:rsid w:val="00C23A44"/>
    <w:rsid w:val="00C23A53"/>
    <w:rsid w:val="00C24458"/>
    <w:rsid w:val="00C248FD"/>
    <w:rsid w:val="00C25093"/>
    <w:rsid w:val="00C2540F"/>
    <w:rsid w:val="00C25424"/>
    <w:rsid w:val="00C25BD5"/>
    <w:rsid w:val="00C25E77"/>
    <w:rsid w:val="00C25FA4"/>
    <w:rsid w:val="00C263D6"/>
    <w:rsid w:val="00C26625"/>
    <w:rsid w:val="00C266E6"/>
    <w:rsid w:val="00C26D52"/>
    <w:rsid w:val="00C270B3"/>
    <w:rsid w:val="00C27D1C"/>
    <w:rsid w:val="00C27DA1"/>
    <w:rsid w:val="00C27E72"/>
    <w:rsid w:val="00C30460"/>
    <w:rsid w:val="00C31394"/>
    <w:rsid w:val="00C317AE"/>
    <w:rsid w:val="00C32737"/>
    <w:rsid w:val="00C3296B"/>
    <w:rsid w:val="00C32A2B"/>
    <w:rsid w:val="00C32D4D"/>
    <w:rsid w:val="00C3310B"/>
    <w:rsid w:val="00C336D1"/>
    <w:rsid w:val="00C33E6D"/>
    <w:rsid w:val="00C34068"/>
    <w:rsid w:val="00C341F6"/>
    <w:rsid w:val="00C34802"/>
    <w:rsid w:val="00C34999"/>
    <w:rsid w:val="00C34B06"/>
    <w:rsid w:val="00C35483"/>
    <w:rsid w:val="00C3555A"/>
    <w:rsid w:val="00C356C2"/>
    <w:rsid w:val="00C3590C"/>
    <w:rsid w:val="00C35E10"/>
    <w:rsid w:val="00C35E33"/>
    <w:rsid w:val="00C365F8"/>
    <w:rsid w:val="00C3688F"/>
    <w:rsid w:val="00C36988"/>
    <w:rsid w:val="00C36B22"/>
    <w:rsid w:val="00C36C1C"/>
    <w:rsid w:val="00C372FD"/>
    <w:rsid w:val="00C377D1"/>
    <w:rsid w:val="00C37B68"/>
    <w:rsid w:val="00C37BCE"/>
    <w:rsid w:val="00C400C7"/>
    <w:rsid w:val="00C4069B"/>
    <w:rsid w:val="00C40B25"/>
    <w:rsid w:val="00C40DB8"/>
    <w:rsid w:val="00C40F4B"/>
    <w:rsid w:val="00C4190A"/>
    <w:rsid w:val="00C41A54"/>
    <w:rsid w:val="00C42077"/>
    <w:rsid w:val="00C42096"/>
    <w:rsid w:val="00C428A7"/>
    <w:rsid w:val="00C4294A"/>
    <w:rsid w:val="00C42A18"/>
    <w:rsid w:val="00C42AF1"/>
    <w:rsid w:val="00C42C9F"/>
    <w:rsid w:val="00C43426"/>
    <w:rsid w:val="00C434C8"/>
    <w:rsid w:val="00C4388F"/>
    <w:rsid w:val="00C43AAB"/>
    <w:rsid w:val="00C43BD3"/>
    <w:rsid w:val="00C44F64"/>
    <w:rsid w:val="00C45440"/>
    <w:rsid w:val="00C45678"/>
    <w:rsid w:val="00C45BAD"/>
    <w:rsid w:val="00C45CF0"/>
    <w:rsid w:val="00C45D97"/>
    <w:rsid w:val="00C46389"/>
    <w:rsid w:val="00C46B86"/>
    <w:rsid w:val="00C46C18"/>
    <w:rsid w:val="00C46D23"/>
    <w:rsid w:val="00C46E77"/>
    <w:rsid w:val="00C470B7"/>
    <w:rsid w:val="00C47150"/>
    <w:rsid w:val="00C472DB"/>
    <w:rsid w:val="00C47340"/>
    <w:rsid w:val="00C477B9"/>
    <w:rsid w:val="00C4792E"/>
    <w:rsid w:val="00C4794F"/>
    <w:rsid w:val="00C47BD4"/>
    <w:rsid w:val="00C501AA"/>
    <w:rsid w:val="00C506BA"/>
    <w:rsid w:val="00C508A2"/>
    <w:rsid w:val="00C511A9"/>
    <w:rsid w:val="00C5165D"/>
    <w:rsid w:val="00C51A30"/>
    <w:rsid w:val="00C51B17"/>
    <w:rsid w:val="00C51B29"/>
    <w:rsid w:val="00C51F06"/>
    <w:rsid w:val="00C51FC0"/>
    <w:rsid w:val="00C52057"/>
    <w:rsid w:val="00C52092"/>
    <w:rsid w:val="00C52398"/>
    <w:rsid w:val="00C5245A"/>
    <w:rsid w:val="00C52507"/>
    <w:rsid w:val="00C52735"/>
    <w:rsid w:val="00C532A0"/>
    <w:rsid w:val="00C53398"/>
    <w:rsid w:val="00C533AC"/>
    <w:rsid w:val="00C53441"/>
    <w:rsid w:val="00C53618"/>
    <w:rsid w:val="00C539DA"/>
    <w:rsid w:val="00C53CB6"/>
    <w:rsid w:val="00C53E9C"/>
    <w:rsid w:val="00C53EF8"/>
    <w:rsid w:val="00C5472B"/>
    <w:rsid w:val="00C547E1"/>
    <w:rsid w:val="00C54EB1"/>
    <w:rsid w:val="00C551EA"/>
    <w:rsid w:val="00C552DE"/>
    <w:rsid w:val="00C554F3"/>
    <w:rsid w:val="00C561BB"/>
    <w:rsid w:val="00C564B0"/>
    <w:rsid w:val="00C565B4"/>
    <w:rsid w:val="00C5660E"/>
    <w:rsid w:val="00C567B8"/>
    <w:rsid w:val="00C577D3"/>
    <w:rsid w:val="00C578DD"/>
    <w:rsid w:val="00C60DE4"/>
    <w:rsid w:val="00C60F60"/>
    <w:rsid w:val="00C6167D"/>
    <w:rsid w:val="00C619C1"/>
    <w:rsid w:val="00C6248D"/>
    <w:rsid w:val="00C62585"/>
    <w:rsid w:val="00C6273A"/>
    <w:rsid w:val="00C62B75"/>
    <w:rsid w:val="00C630BB"/>
    <w:rsid w:val="00C6340E"/>
    <w:rsid w:val="00C63804"/>
    <w:rsid w:val="00C63AAC"/>
    <w:rsid w:val="00C63B0B"/>
    <w:rsid w:val="00C63B38"/>
    <w:rsid w:val="00C63D5B"/>
    <w:rsid w:val="00C642D9"/>
    <w:rsid w:val="00C64540"/>
    <w:rsid w:val="00C6474E"/>
    <w:rsid w:val="00C647D3"/>
    <w:rsid w:val="00C647D6"/>
    <w:rsid w:val="00C648E9"/>
    <w:rsid w:val="00C64D7B"/>
    <w:rsid w:val="00C65587"/>
    <w:rsid w:val="00C65DEF"/>
    <w:rsid w:val="00C66011"/>
    <w:rsid w:val="00C66319"/>
    <w:rsid w:val="00C66436"/>
    <w:rsid w:val="00C665C3"/>
    <w:rsid w:val="00C66894"/>
    <w:rsid w:val="00C66B11"/>
    <w:rsid w:val="00C66D3E"/>
    <w:rsid w:val="00C66E8C"/>
    <w:rsid w:val="00C67066"/>
    <w:rsid w:val="00C67333"/>
    <w:rsid w:val="00C673F8"/>
    <w:rsid w:val="00C67550"/>
    <w:rsid w:val="00C67620"/>
    <w:rsid w:val="00C67923"/>
    <w:rsid w:val="00C67927"/>
    <w:rsid w:val="00C67B8B"/>
    <w:rsid w:val="00C67CE3"/>
    <w:rsid w:val="00C67D15"/>
    <w:rsid w:val="00C67F13"/>
    <w:rsid w:val="00C70067"/>
    <w:rsid w:val="00C7046D"/>
    <w:rsid w:val="00C70AAE"/>
    <w:rsid w:val="00C70C16"/>
    <w:rsid w:val="00C70C9A"/>
    <w:rsid w:val="00C70D2B"/>
    <w:rsid w:val="00C70EDA"/>
    <w:rsid w:val="00C70F08"/>
    <w:rsid w:val="00C7158A"/>
    <w:rsid w:val="00C719F7"/>
    <w:rsid w:val="00C71A62"/>
    <w:rsid w:val="00C7220C"/>
    <w:rsid w:val="00C72255"/>
    <w:rsid w:val="00C72CC5"/>
    <w:rsid w:val="00C7307E"/>
    <w:rsid w:val="00C7317A"/>
    <w:rsid w:val="00C731DC"/>
    <w:rsid w:val="00C73833"/>
    <w:rsid w:val="00C7435F"/>
    <w:rsid w:val="00C74576"/>
    <w:rsid w:val="00C74B70"/>
    <w:rsid w:val="00C74FC8"/>
    <w:rsid w:val="00C757C1"/>
    <w:rsid w:val="00C75B81"/>
    <w:rsid w:val="00C75BF6"/>
    <w:rsid w:val="00C75D3D"/>
    <w:rsid w:val="00C75E2C"/>
    <w:rsid w:val="00C7617B"/>
    <w:rsid w:val="00C7654F"/>
    <w:rsid w:val="00C76927"/>
    <w:rsid w:val="00C76FC6"/>
    <w:rsid w:val="00C77721"/>
    <w:rsid w:val="00C77C1F"/>
    <w:rsid w:val="00C77E3C"/>
    <w:rsid w:val="00C77E3F"/>
    <w:rsid w:val="00C806EC"/>
    <w:rsid w:val="00C806F8"/>
    <w:rsid w:val="00C80875"/>
    <w:rsid w:val="00C80DD8"/>
    <w:rsid w:val="00C81038"/>
    <w:rsid w:val="00C81671"/>
    <w:rsid w:val="00C81795"/>
    <w:rsid w:val="00C81993"/>
    <w:rsid w:val="00C81C80"/>
    <w:rsid w:val="00C81F2F"/>
    <w:rsid w:val="00C82452"/>
    <w:rsid w:val="00C82459"/>
    <w:rsid w:val="00C8264A"/>
    <w:rsid w:val="00C82677"/>
    <w:rsid w:val="00C82C68"/>
    <w:rsid w:val="00C82D28"/>
    <w:rsid w:val="00C82E76"/>
    <w:rsid w:val="00C83C0B"/>
    <w:rsid w:val="00C83CA9"/>
    <w:rsid w:val="00C841E1"/>
    <w:rsid w:val="00C84529"/>
    <w:rsid w:val="00C8476A"/>
    <w:rsid w:val="00C84E37"/>
    <w:rsid w:val="00C850D9"/>
    <w:rsid w:val="00C85183"/>
    <w:rsid w:val="00C85B24"/>
    <w:rsid w:val="00C85B6E"/>
    <w:rsid w:val="00C85E08"/>
    <w:rsid w:val="00C8614E"/>
    <w:rsid w:val="00C868C7"/>
    <w:rsid w:val="00C86974"/>
    <w:rsid w:val="00C86BBC"/>
    <w:rsid w:val="00C86ED9"/>
    <w:rsid w:val="00C86EED"/>
    <w:rsid w:val="00C87076"/>
    <w:rsid w:val="00C87604"/>
    <w:rsid w:val="00C878C7"/>
    <w:rsid w:val="00C878F3"/>
    <w:rsid w:val="00C87CB2"/>
    <w:rsid w:val="00C9014C"/>
    <w:rsid w:val="00C905AC"/>
    <w:rsid w:val="00C905EC"/>
    <w:rsid w:val="00C91216"/>
    <w:rsid w:val="00C9121D"/>
    <w:rsid w:val="00C912FD"/>
    <w:rsid w:val="00C9150F"/>
    <w:rsid w:val="00C91634"/>
    <w:rsid w:val="00C9179D"/>
    <w:rsid w:val="00C9184C"/>
    <w:rsid w:val="00C91A57"/>
    <w:rsid w:val="00C91ABC"/>
    <w:rsid w:val="00C91C98"/>
    <w:rsid w:val="00C91EC5"/>
    <w:rsid w:val="00C920B8"/>
    <w:rsid w:val="00C92947"/>
    <w:rsid w:val="00C92B2E"/>
    <w:rsid w:val="00C92DA2"/>
    <w:rsid w:val="00C93144"/>
    <w:rsid w:val="00C93C3C"/>
    <w:rsid w:val="00C93CA4"/>
    <w:rsid w:val="00C93DBD"/>
    <w:rsid w:val="00C94004"/>
    <w:rsid w:val="00C94787"/>
    <w:rsid w:val="00C94863"/>
    <w:rsid w:val="00C94DF2"/>
    <w:rsid w:val="00C951A8"/>
    <w:rsid w:val="00C95495"/>
    <w:rsid w:val="00C95991"/>
    <w:rsid w:val="00C95998"/>
    <w:rsid w:val="00C95B11"/>
    <w:rsid w:val="00C95BCD"/>
    <w:rsid w:val="00C962BF"/>
    <w:rsid w:val="00C962E4"/>
    <w:rsid w:val="00C968A7"/>
    <w:rsid w:val="00C96934"/>
    <w:rsid w:val="00C96A9F"/>
    <w:rsid w:val="00C96CF1"/>
    <w:rsid w:val="00C96E19"/>
    <w:rsid w:val="00C979F4"/>
    <w:rsid w:val="00C97EC8"/>
    <w:rsid w:val="00CA0FCD"/>
    <w:rsid w:val="00CA125D"/>
    <w:rsid w:val="00CA1593"/>
    <w:rsid w:val="00CA1660"/>
    <w:rsid w:val="00CA1AC2"/>
    <w:rsid w:val="00CA1B35"/>
    <w:rsid w:val="00CA207A"/>
    <w:rsid w:val="00CA231E"/>
    <w:rsid w:val="00CA2617"/>
    <w:rsid w:val="00CA2976"/>
    <w:rsid w:val="00CA2984"/>
    <w:rsid w:val="00CA2B5F"/>
    <w:rsid w:val="00CA2B84"/>
    <w:rsid w:val="00CA2CA4"/>
    <w:rsid w:val="00CA2E9B"/>
    <w:rsid w:val="00CA3141"/>
    <w:rsid w:val="00CA37D4"/>
    <w:rsid w:val="00CA3A76"/>
    <w:rsid w:val="00CA3B6F"/>
    <w:rsid w:val="00CA4448"/>
    <w:rsid w:val="00CA4465"/>
    <w:rsid w:val="00CA4500"/>
    <w:rsid w:val="00CA4B6E"/>
    <w:rsid w:val="00CA4DF4"/>
    <w:rsid w:val="00CA50FE"/>
    <w:rsid w:val="00CA519A"/>
    <w:rsid w:val="00CA5544"/>
    <w:rsid w:val="00CA5775"/>
    <w:rsid w:val="00CA5860"/>
    <w:rsid w:val="00CA58AA"/>
    <w:rsid w:val="00CA5B83"/>
    <w:rsid w:val="00CA6065"/>
    <w:rsid w:val="00CA67B5"/>
    <w:rsid w:val="00CA693D"/>
    <w:rsid w:val="00CA6AA9"/>
    <w:rsid w:val="00CA6CC6"/>
    <w:rsid w:val="00CA6CE7"/>
    <w:rsid w:val="00CA6F73"/>
    <w:rsid w:val="00CA741B"/>
    <w:rsid w:val="00CA7482"/>
    <w:rsid w:val="00CA74AD"/>
    <w:rsid w:val="00CA77F7"/>
    <w:rsid w:val="00CA7894"/>
    <w:rsid w:val="00CA78A2"/>
    <w:rsid w:val="00CA7C22"/>
    <w:rsid w:val="00CB0432"/>
    <w:rsid w:val="00CB05DB"/>
    <w:rsid w:val="00CB0B78"/>
    <w:rsid w:val="00CB0F67"/>
    <w:rsid w:val="00CB1015"/>
    <w:rsid w:val="00CB1635"/>
    <w:rsid w:val="00CB17AC"/>
    <w:rsid w:val="00CB18F1"/>
    <w:rsid w:val="00CB1969"/>
    <w:rsid w:val="00CB19CE"/>
    <w:rsid w:val="00CB19F9"/>
    <w:rsid w:val="00CB27AF"/>
    <w:rsid w:val="00CB2BA0"/>
    <w:rsid w:val="00CB2C08"/>
    <w:rsid w:val="00CB2DB9"/>
    <w:rsid w:val="00CB3176"/>
    <w:rsid w:val="00CB3589"/>
    <w:rsid w:val="00CB397B"/>
    <w:rsid w:val="00CB3CC2"/>
    <w:rsid w:val="00CB3E78"/>
    <w:rsid w:val="00CB3F30"/>
    <w:rsid w:val="00CB4011"/>
    <w:rsid w:val="00CB4549"/>
    <w:rsid w:val="00CB52FA"/>
    <w:rsid w:val="00CB5A83"/>
    <w:rsid w:val="00CB5C20"/>
    <w:rsid w:val="00CB5D28"/>
    <w:rsid w:val="00CB64C1"/>
    <w:rsid w:val="00CB64F8"/>
    <w:rsid w:val="00CB6945"/>
    <w:rsid w:val="00CB6DC4"/>
    <w:rsid w:val="00CB706B"/>
    <w:rsid w:val="00CB7664"/>
    <w:rsid w:val="00CB7B19"/>
    <w:rsid w:val="00CB7DFA"/>
    <w:rsid w:val="00CB7EFB"/>
    <w:rsid w:val="00CC0C16"/>
    <w:rsid w:val="00CC1098"/>
    <w:rsid w:val="00CC1121"/>
    <w:rsid w:val="00CC158E"/>
    <w:rsid w:val="00CC15D9"/>
    <w:rsid w:val="00CC1B2C"/>
    <w:rsid w:val="00CC1C83"/>
    <w:rsid w:val="00CC1F31"/>
    <w:rsid w:val="00CC227F"/>
    <w:rsid w:val="00CC2B85"/>
    <w:rsid w:val="00CC333B"/>
    <w:rsid w:val="00CC3438"/>
    <w:rsid w:val="00CC3654"/>
    <w:rsid w:val="00CC3E8A"/>
    <w:rsid w:val="00CC414A"/>
    <w:rsid w:val="00CC49A5"/>
    <w:rsid w:val="00CC49F7"/>
    <w:rsid w:val="00CC4A3F"/>
    <w:rsid w:val="00CC4E53"/>
    <w:rsid w:val="00CC4F2D"/>
    <w:rsid w:val="00CC4FC8"/>
    <w:rsid w:val="00CC50D2"/>
    <w:rsid w:val="00CC5251"/>
    <w:rsid w:val="00CC5D80"/>
    <w:rsid w:val="00CC5F4F"/>
    <w:rsid w:val="00CC6155"/>
    <w:rsid w:val="00CC64E6"/>
    <w:rsid w:val="00CC6638"/>
    <w:rsid w:val="00CC6653"/>
    <w:rsid w:val="00CC6736"/>
    <w:rsid w:val="00CC6967"/>
    <w:rsid w:val="00CC7440"/>
    <w:rsid w:val="00CC7572"/>
    <w:rsid w:val="00CC77A9"/>
    <w:rsid w:val="00CC7A37"/>
    <w:rsid w:val="00CC7EE0"/>
    <w:rsid w:val="00CD0179"/>
    <w:rsid w:val="00CD05AA"/>
    <w:rsid w:val="00CD0779"/>
    <w:rsid w:val="00CD0A78"/>
    <w:rsid w:val="00CD0CB7"/>
    <w:rsid w:val="00CD0D04"/>
    <w:rsid w:val="00CD0D51"/>
    <w:rsid w:val="00CD0F48"/>
    <w:rsid w:val="00CD1679"/>
    <w:rsid w:val="00CD1C3F"/>
    <w:rsid w:val="00CD22BE"/>
    <w:rsid w:val="00CD256C"/>
    <w:rsid w:val="00CD27FC"/>
    <w:rsid w:val="00CD2B1E"/>
    <w:rsid w:val="00CD2DF4"/>
    <w:rsid w:val="00CD2E7E"/>
    <w:rsid w:val="00CD3EF0"/>
    <w:rsid w:val="00CD47AC"/>
    <w:rsid w:val="00CD4C43"/>
    <w:rsid w:val="00CD4E6B"/>
    <w:rsid w:val="00CD4FFF"/>
    <w:rsid w:val="00CD5F08"/>
    <w:rsid w:val="00CD64AD"/>
    <w:rsid w:val="00CD65E8"/>
    <w:rsid w:val="00CD666D"/>
    <w:rsid w:val="00CD6DBD"/>
    <w:rsid w:val="00CD77A7"/>
    <w:rsid w:val="00CD7A5A"/>
    <w:rsid w:val="00CD7ADC"/>
    <w:rsid w:val="00CD7C02"/>
    <w:rsid w:val="00CD7DAC"/>
    <w:rsid w:val="00CD7E0C"/>
    <w:rsid w:val="00CD7FD0"/>
    <w:rsid w:val="00CE0043"/>
    <w:rsid w:val="00CE0425"/>
    <w:rsid w:val="00CE0683"/>
    <w:rsid w:val="00CE0BC8"/>
    <w:rsid w:val="00CE0BD4"/>
    <w:rsid w:val="00CE0C72"/>
    <w:rsid w:val="00CE1A1B"/>
    <w:rsid w:val="00CE1CFE"/>
    <w:rsid w:val="00CE1E9F"/>
    <w:rsid w:val="00CE2866"/>
    <w:rsid w:val="00CE326C"/>
    <w:rsid w:val="00CE3959"/>
    <w:rsid w:val="00CE3960"/>
    <w:rsid w:val="00CE3A21"/>
    <w:rsid w:val="00CE47A1"/>
    <w:rsid w:val="00CE4ECE"/>
    <w:rsid w:val="00CE4F27"/>
    <w:rsid w:val="00CE514B"/>
    <w:rsid w:val="00CE540C"/>
    <w:rsid w:val="00CE54C3"/>
    <w:rsid w:val="00CE57E6"/>
    <w:rsid w:val="00CE583D"/>
    <w:rsid w:val="00CE58EA"/>
    <w:rsid w:val="00CE5AAE"/>
    <w:rsid w:val="00CE61BD"/>
    <w:rsid w:val="00CE6652"/>
    <w:rsid w:val="00CE6C73"/>
    <w:rsid w:val="00CE6F96"/>
    <w:rsid w:val="00CE7305"/>
    <w:rsid w:val="00CE766B"/>
    <w:rsid w:val="00CE76EF"/>
    <w:rsid w:val="00CE7ACB"/>
    <w:rsid w:val="00CE7B87"/>
    <w:rsid w:val="00CE7D19"/>
    <w:rsid w:val="00CF0089"/>
    <w:rsid w:val="00CF0185"/>
    <w:rsid w:val="00CF02BB"/>
    <w:rsid w:val="00CF06AB"/>
    <w:rsid w:val="00CF0998"/>
    <w:rsid w:val="00CF0B6B"/>
    <w:rsid w:val="00CF0EE9"/>
    <w:rsid w:val="00CF11D0"/>
    <w:rsid w:val="00CF1314"/>
    <w:rsid w:val="00CF185D"/>
    <w:rsid w:val="00CF219A"/>
    <w:rsid w:val="00CF2498"/>
    <w:rsid w:val="00CF2D96"/>
    <w:rsid w:val="00CF2E14"/>
    <w:rsid w:val="00CF2FCA"/>
    <w:rsid w:val="00CF3376"/>
    <w:rsid w:val="00CF3443"/>
    <w:rsid w:val="00CF3CF4"/>
    <w:rsid w:val="00CF3D14"/>
    <w:rsid w:val="00CF3DAE"/>
    <w:rsid w:val="00CF3F94"/>
    <w:rsid w:val="00CF4440"/>
    <w:rsid w:val="00CF471E"/>
    <w:rsid w:val="00CF494B"/>
    <w:rsid w:val="00CF4B13"/>
    <w:rsid w:val="00CF4DB4"/>
    <w:rsid w:val="00CF4FEF"/>
    <w:rsid w:val="00CF5283"/>
    <w:rsid w:val="00CF5360"/>
    <w:rsid w:val="00CF572C"/>
    <w:rsid w:val="00CF59A8"/>
    <w:rsid w:val="00CF5FD5"/>
    <w:rsid w:val="00CF6017"/>
    <w:rsid w:val="00CF65B2"/>
    <w:rsid w:val="00CF71ED"/>
    <w:rsid w:val="00CF72BD"/>
    <w:rsid w:val="00CF7ECC"/>
    <w:rsid w:val="00D005D2"/>
    <w:rsid w:val="00D006D4"/>
    <w:rsid w:val="00D00929"/>
    <w:rsid w:val="00D00944"/>
    <w:rsid w:val="00D010DF"/>
    <w:rsid w:val="00D0120E"/>
    <w:rsid w:val="00D01292"/>
    <w:rsid w:val="00D012D8"/>
    <w:rsid w:val="00D01387"/>
    <w:rsid w:val="00D015E3"/>
    <w:rsid w:val="00D01E2C"/>
    <w:rsid w:val="00D021C4"/>
    <w:rsid w:val="00D0227E"/>
    <w:rsid w:val="00D02928"/>
    <w:rsid w:val="00D02CAA"/>
    <w:rsid w:val="00D02EC5"/>
    <w:rsid w:val="00D02FDB"/>
    <w:rsid w:val="00D03574"/>
    <w:rsid w:val="00D03607"/>
    <w:rsid w:val="00D03C9F"/>
    <w:rsid w:val="00D03FE7"/>
    <w:rsid w:val="00D04339"/>
    <w:rsid w:val="00D045DF"/>
    <w:rsid w:val="00D04A8F"/>
    <w:rsid w:val="00D04C65"/>
    <w:rsid w:val="00D04D03"/>
    <w:rsid w:val="00D04E6C"/>
    <w:rsid w:val="00D05111"/>
    <w:rsid w:val="00D0525A"/>
    <w:rsid w:val="00D05289"/>
    <w:rsid w:val="00D055B3"/>
    <w:rsid w:val="00D056F1"/>
    <w:rsid w:val="00D058A8"/>
    <w:rsid w:val="00D0593F"/>
    <w:rsid w:val="00D05BF9"/>
    <w:rsid w:val="00D0613B"/>
    <w:rsid w:val="00D06547"/>
    <w:rsid w:val="00D066E7"/>
    <w:rsid w:val="00D0677D"/>
    <w:rsid w:val="00D068E8"/>
    <w:rsid w:val="00D06B84"/>
    <w:rsid w:val="00D06D5A"/>
    <w:rsid w:val="00D06FDA"/>
    <w:rsid w:val="00D070EF"/>
    <w:rsid w:val="00D07742"/>
    <w:rsid w:val="00D07B6E"/>
    <w:rsid w:val="00D100B1"/>
    <w:rsid w:val="00D1077D"/>
    <w:rsid w:val="00D1098C"/>
    <w:rsid w:val="00D10BEC"/>
    <w:rsid w:val="00D1130D"/>
    <w:rsid w:val="00D11403"/>
    <w:rsid w:val="00D11802"/>
    <w:rsid w:val="00D11C20"/>
    <w:rsid w:val="00D1204F"/>
    <w:rsid w:val="00D121A6"/>
    <w:rsid w:val="00D12272"/>
    <w:rsid w:val="00D126B8"/>
    <w:rsid w:val="00D126E5"/>
    <w:rsid w:val="00D1279C"/>
    <w:rsid w:val="00D12B9B"/>
    <w:rsid w:val="00D12FE1"/>
    <w:rsid w:val="00D12FF3"/>
    <w:rsid w:val="00D133BE"/>
    <w:rsid w:val="00D13491"/>
    <w:rsid w:val="00D135B9"/>
    <w:rsid w:val="00D1371F"/>
    <w:rsid w:val="00D13DA7"/>
    <w:rsid w:val="00D13EB4"/>
    <w:rsid w:val="00D146A0"/>
    <w:rsid w:val="00D1491A"/>
    <w:rsid w:val="00D14A73"/>
    <w:rsid w:val="00D14AE7"/>
    <w:rsid w:val="00D14DDA"/>
    <w:rsid w:val="00D14F07"/>
    <w:rsid w:val="00D14F2D"/>
    <w:rsid w:val="00D15008"/>
    <w:rsid w:val="00D15284"/>
    <w:rsid w:val="00D155EE"/>
    <w:rsid w:val="00D15669"/>
    <w:rsid w:val="00D15792"/>
    <w:rsid w:val="00D15804"/>
    <w:rsid w:val="00D15834"/>
    <w:rsid w:val="00D15AF7"/>
    <w:rsid w:val="00D165E3"/>
    <w:rsid w:val="00D1674B"/>
    <w:rsid w:val="00D16972"/>
    <w:rsid w:val="00D16D7E"/>
    <w:rsid w:val="00D16FC1"/>
    <w:rsid w:val="00D1769C"/>
    <w:rsid w:val="00D177AC"/>
    <w:rsid w:val="00D17BA8"/>
    <w:rsid w:val="00D17FB6"/>
    <w:rsid w:val="00D201E2"/>
    <w:rsid w:val="00D201FB"/>
    <w:rsid w:val="00D203FF"/>
    <w:rsid w:val="00D20454"/>
    <w:rsid w:val="00D20470"/>
    <w:rsid w:val="00D20487"/>
    <w:rsid w:val="00D2057F"/>
    <w:rsid w:val="00D206C2"/>
    <w:rsid w:val="00D20ACD"/>
    <w:rsid w:val="00D20C62"/>
    <w:rsid w:val="00D21611"/>
    <w:rsid w:val="00D2166F"/>
    <w:rsid w:val="00D216A9"/>
    <w:rsid w:val="00D21A00"/>
    <w:rsid w:val="00D21A71"/>
    <w:rsid w:val="00D21B50"/>
    <w:rsid w:val="00D21CED"/>
    <w:rsid w:val="00D21D66"/>
    <w:rsid w:val="00D220C7"/>
    <w:rsid w:val="00D22208"/>
    <w:rsid w:val="00D22730"/>
    <w:rsid w:val="00D23308"/>
    <w:rsid w:val="00D23373"/>
    <w:rsid w:val="00D2356A"/>
    <w:rsid w:val="00D23C58"/>
    <w:rsid w:val="00D2465D"/>
    <w:rsid w:val="00D24702"/>
    <w:rsid w:val="00D24743"/>
    <w:rsid w:val="00D251EE"/>
    <w:rsid w:val="00D2625A"/>
    <w:rsid w:val="00D27421"/>
    <w:rsid w:val="00D275B6"/>
    <w:rsid w:val="00D277C3"/>
    <w:rsid w:val="00D279E5"/>
    <w:rsid w:val="00D27A0D"/>
    <w:rsid w:val="00D30269"/>
    <w:rsid w:val="00D3079D"/>
    <w:rsid w:val="00D3093C"/>
    <w:rsid w:val="00D3105C"/>
    <w:rsid w:val="00D3167D"/>
    <w:rsid w:val="00D31891"/>
    <w:rsid w:val="00D31C3C"/>
    <w:rsid w:val="00D31C3F"/>
    <w:rsid w:val="00D31DC8"/>
    <w:rsid w:val="00D3208B"/>
    <w:rsid w:val="00D327C9"/>
    <w:rsid w:val="00D32934"/>
    <w:rsid w:val="00D32F4E"/>
    <w:rsid w:val="00D33071"/>
    <w:rsid w:val="00D3312F"/>
    <w:rsid w:val="00D3321B"/>
    <w:rsid w:val="00D33298"/>
    <w:rsid w:val="00D33477"/>
    <w:rsid w:val="00D33A66"/>
    <w:rsid w:val="00D34567"/>
    <w:rsid w:val="00D34B3B"/>
    <w:rsid w:val="00D3558C"/>
    <w:rsid w:val="00D355DC"/>
    <w:rsid w:val="00D355E6"/>
    <w:rsid w:val="00D35811"/>
    <w:rsid w:val="00D35A28"/>
    <w:rsid w:val="00D3607B"/>
    <w:rsid w:val="00D361CD"/>
    <w:rsid w:val="00D363D9"/>
    <w:rsid w:val="00D36BC5"/>
    <w:rsid w:val="00D372DD"/>
    <w:rsid w:val="00D37393"/>
    <w:rsid w:val="00D37449"/>
    <w:rsid w:val="00D377E2"/>
    <w:rsid w:val="00D379A5"/>
    <w:rsid w:val="00D401C9"/>
    <w:rsid w:val="00D40334"/>
    <w:rsid w:val="00D408D8"/>
    <w:rsid w:val="00D40A03"/>
    <w:rsid w:val="00D40C57"/>
    <w:rsid w:val="00D4120C"/>
    <w:rsid w:val="00D413E8"/>
    <w:rsid w:val="00D41876"/>
    <w:rsid w:val="00D4246E"/>
    <w:rsid w:val="00D4247E"/>
    <w:rsid w:val="00D426B9"/>
    <w:rsid w:val="00D428FD"/>
    <w:rsid w:val="00D43085"/>
    <w:rsid w:val="00D4314A"/>
    <w:rsid w:val="00D43A54"/>
    <w:rsid w:val="00D43C32"/>
    <w:rsid w:val="00D43EFF"/>
    <w:rsid w:val="00D442E6"/>
    <w:rsid w:val="00D4453B"/>
    <w:rsid w:val="00D44E0D"/>
    <w:rsid w:val="00D45156"/>
    <w:rsid w:val="00D455A5"/>
    <w:rsid w:val="00D455BE"/>
    <w:rsid w:val="00D4591C"/>
    <w:rsid w:val="00D46066"/>
    <w:rsid w:val="00D467E9"/>
    <w:rsid w:val="00D46A64"/>
    <w:rsid w:val="00D46C9E"/>
    <w:rsid w:val="00D470D7"/>
    <w:rsid w:val="00D47136"/>
    <w:rsid w:val="00D474F2"/>
    <w:rsid w:val="00D4782B"/>
    <w:rsid w:val="00D47866"/>
    <w:rsid w:val="00D47B09"/>
    <w:rsid w:val="00D47DC2"/>
    <w:rsid w:val="00D500D1"/>
    <w:rsid w:val="00D50609"/>
    <w:rsid w:val="00D5060D"/>
    <w:rsid w:val="00D5087F"/>
    <w:rsid w:val="00D50F8F"/>
    <w:rsid w:val="00D5155F"/>
    <w:rsid w:val="00D519BD"/>
    <w:rsid w:val="00D51D4F"/>
    <w:rsid w:val="00D51E51"/>
    <w:rsid w:val="00D5223B"/>
    <w:rsid w:val="00D52361"/>
    <w:rsid w:val="00D52699"/>
    <w:rsid w:val="00D5276D"/>
    <w:rsid w:val="00D530B4"/>
    <w:rsid w:val="00D5369E"/>
    <w:rsid w:val="00D537FC"/>
    <w:rsid w:val="00D5392E"/>
    <w:rsid w:val="00D5397F"/>
    <w:rsid w:val="00D53E43"/>
    <w:rsid w:val="00D53F60"/>
    <w:rsid w:val="00D541FD"/>
    <w:rsid w:val="00D54241"/>
    <w:rsid w:val="00D543C4"/>
    <w:rsid w:val="00D54582"/>
    <w:rsid w:val="00D54716"/>
    <w:rsid w:val="00D54810"/>
    <w:rsid w:val="00D54D72"/>
    <w:rsid w:val="00D54D99"/>
    <w:rsid w:val="00D54FBD"/>
    <w:rsid w:val="00D55448"/>
    <w:rsid w:val="00D55461"/>
    <w:rsid w:val="00D557D5"/>
    <w:rsid w:val="00D55816"/>
    <w:rsid w:val="00D55BF6"/>
    <w:rsid w:val="00D55E3A"/>
    <w:rsid w:val="00D563BE"/>
    <w:rsid w:val="00D56833"/>
    <w:rsid w:val="00D56A8C"/>
    <w:rsid w:val="00D57048"/>
    <w:rsid w:val="00D571B8"/>
    <w:rsid w:val="00D571F2"/>
    <w:rsid w:val="00D575F7"/>
    <w:rsid w:val="00D57BE6"/>
    <w:rsid w:val="00D57E10"/>
    <w:rsid w:val="00D6015E"/>
    <w:rsid w:val="00D60283"/>
    <w:rsid w:val="00D6052F"/>
    <w:rsid w:val="00D60B69"/>
    <w:rsid w:val="00D61337"/>
    <w:rsid w:val="00D62149"/>
    <w:rsid w:val="00D62835"/>
    <w:rsid w:val="00D62B16"/>
    <w:rsid w:val="00D62B5F"/>
    <w:rsid w:val="00D632A9"/>
    <w:rsid w:val="00D63565"/>
    <w:rsid w:val="00D63A66"/>
    <w:rsid w:val="00D63D41"/>
    <w:rsid w:val="00D63E07"/>
    <w:rsid w:val="00D63EA8"/>
    <w:rsid w:val="00D63F12"/>
    <w:rsid w:val="00D63FE0"/>
    <w:rsid w:val="00D6432B"/>
    <w:rsid w:val="00D64B38"/>
    <w:rsid w:val="00D64DFA"/>
    <w:rsid w:val="00D652A5"/>
    <w:rsid w:val="00D65382"/>
    <w:rsid w:val="00D65B5B"/>
    <w:rsid w:val="00D65D76"/>
    <w:rsid w:val="00D65E71"/>
    <w:rsid w:val="00D65F68"/>
    <w:rsid w:val="00D660A3"/>
    <w:rsid w:val="00D6626D"/>
    <w:rsid w:val="00D66795"/>
    <w:rsid w:val="00D6686D"/>
    <w:rsid w:val="00D66ABB"/>
    <w:rsid w:val="00D66C61"/>
    <w:rsid w:val="00D70302"/>
    <w:rsid w:val="00D70356"/>
    <w:rsid w:val="00D7046B"/>
    <w:rsid w:val="00D705AE"/>
    <w:rsid w:val="00D707EF"/>
    <w:rsid w:val="00D70F58"/>
    <w:rsid w:val="00D71045"/>
    <w:rsid w:val="00D71A7D"/>
    <w:rsid w:val="00D71C36"/>
    <w:rsid w:val="00D71F71"/>
    <w:rsid w:val="00D7255C"/>
    <w:rsid w:val="00D727D1"/>
    <w:rsid w:val="00D72F50"/>
    <w:rsid w:val="00D73598"/>
    <w:rsid w:val="00D739B1"/>
    <w:rsid w:val="00D73C99"/>
    <w:rsid w:val="00D73DC2"/>
    <w:rsid w:val="00D73DDA"/>
    <w:rsid w:val="00D73DF3"/>
    <w:rsid w:val="00D73F5E"/>
    <w:rsid w:val="00D7403E"/>
    <w:rsid w:val="00D743C1"/>
    <w:rsid w:val="00D743D8"/>
    <w:rsid w:val="00D744D5"/>
    <w:rsid w:val="00D747EE"/>
    <w:rsid w:val="00D74CCF"/>
    <w:rsid w:val="00D752F9"/>
    <w:rsid w:val="00D75401"/>
    <w:rsid w:val="00D75966"/>
    <w:rsid w:val="00D75A67"/>
    <w:rsid w:val="00D75EA4"/>
    <w:rsid w:val="00D76751"/>
    <w:rsid w:val="00D76908"/>
    <w:rsid w:val="00D771C6"/>
    <w:rsid w:val="00D77B17"/>
    <w:rsid w:val="00D77D96"/>
    <w:rsid w:val="00D80570"/>
    <w:rsid w:val="00D80780"/>
    <w:rsid w:val="00D80866"/>
    <w:rsid w:val="00D81026"/>
    <w:rsid w:val="00D811CB"/>
    <w:rsid w:val="00D813D1"/>
    <w:rsid w:val="00D81600"/>
    <w:rsid w:val="00D81704"/>
    <w:rsid w:val="00D8181B"/>
    <w:rsid w:val="00D81A31"/>
    <w:rsid w:val="00D81A73"/>
    <w:rsid w:val="00D81B28"/>
    <w:rsid w:val="00D82393"/>
    <w:rsid w:val="00D82E4F"/>
    <w:rsid w:val="00D83534"/>
    <w:rsid w:val="00D83748"/>
    <w:rsid w:val="00D8469F"/>
    <w:rsid w:val="00D846DE"/>
    <w:rsid w:val="00D8472E"/>
    <w:rsid w:val="00D84CF9"/>
    <w:rsid w:val="00D851FC"/>
    <w:rsid w:val="00D8530D"/>
    <w:rsid w:val="00D85348"/>
    <w:rsid w:val="00D85870"/>
    <w:rsid w:val="00D8598C"/>
    <w:rsid w:val="00D85F51"/>
    <w:rsid w:val="00D860CC"/>
    <w:rsid w:val="00D8672B"/>
    <w:rsid w:val="00D8682C"/>
    <w:rsid w:val="00D86CA1"/>
    <w:rsid w:val="00D86DC3"/>
    <w:rsid w:val="00D87083"/>
    <w:rsid w:val="00D87172"/>
    <w:rsid w:val="00D876B5"/>
    <w:rsid w:val="00D87845"/>
    <w:rsid w:val="00D87995"/>
    <w:rsid w:val="00D87DCB"/>
    <w:rsid w:val="00D87E40"/>
    <w:rsid w:val="00D901DA"/>
    <w:rsid w:val="00D9031E"/>
    <w:rsid w:val="00D904CF"/>
    <w:rsid w:val="00D9092D"/>
    <w:rsid w:val="00D90973"/>
    <w:rsid w:val="00D91361"/>
    <w:rsid w:val="00D91839"/>
    <w:rsid w:val="00D91B8F"/>
    <w:rsid w:val="00D91EC7"/>
    <w:rsid w:val="00D91FFB"/>
    <w:rsid w:val="00D9209F"/>
    <w:rsid w:val="00D92B35"/>
    <w:rsid w:val="00D92BA9"/>
    <w:rsid w:val="00D92BF0"/>
    <w:rsid w:val="00D92C6F"/>
    <w:rsid w:val="00D92E02"/>
    <w:rsid w:val="00D92EF7"/>
    <w:rsid w:val="00D92F5E"/>
    <w:rsid w:val="00D935B6"/>
    <w:rsid w:val="00D93C4E"/>
    <w:rsid w:val="00D93D49"/>
    <w:rsid w:val="00D93F51"/>
    <w:rsid w:val="00D93F62"/>
    <w:rsid w:val="00D941AC"/>
    <w:rsid w:val="00D9490E"/>
    <w:rsid w:val="00D94F18"/>
    <w:rsid w:val="00D95625"/>
    <w:rsid w:val="00D95800"/>
    <w:rsid w:val="00D95CC1"/>
    <w:rsid w:val="00D9633B"/>
    <w:rsid w:val="00D968AD"/>
    <w:rsid w:val="00D96915"/>
    <w:rsid w:val="00D97258"/>
    <w:rsid w:val="00D975F8"/>
    <w:rsid w:val="00D97BC1"/>
    <w:rsid w:val="00DA0213"/>
    <w:rsid w:val="00DA039C"/>
    <w:rsid w:val="00DA078B"/>
    <w:rsid w:val="00DA0BDD"/>
    <w:rsid w:val="00DA0D7E"/>
    <w:rsid w:val="00DA1277"/>
    <w:rsid w:val="00DA1351"/>
    <w:rsid w:val="00DA1411"/>
    <w:rsid w:val="00DA1FB5"/>
    <w:rsid w:val="00DA2207"/>
    <w:rsid w:val="00DA225F"/>
    <w:rsid w:val="00DA246C"/>
    <w:rsid w:val="00DA26D3"/>
    <w:rsid w:val="00DA287E"/>
    <w:rsid w:val="00DA28B7"/>
    <w:rsid w:val="00DA2D4C"/>
    <w:rsid w:val="00DA2F9A"/>
    <w:rsid w:val="00DA3253"/>
    <w:rsid w:val="00DA33A8"/>
    <w:rsid w:val="00DA3F75"/>
    <w:rsid w:val="00DA3FF3"/>
    <w:rsid w:val="00DA423C"/>
    <w:rsid w:val="00DA453D"/>
    <w:rsid w:val="00DA4599"/>
    <w:rsid w:val="00DA470F"/>
    <w:rsid w:val="00DA49D7"/>
    <w:rsid w:val="00DA4F03"/>
    <w:rsid w:val="00DA56E8"/>
    <w:rsid w:val="00DA58FD"/>
    <w:rsid w:val="00DA5AEF"/>
    <w:rsid w:val="00DA5CD3"/>
    <w:rsid w:val="00DA5FA2"/>
    <w:rsid w:val="00DA6081"/>
    <w:rsid w:val="00DA6144"/>
    <w:rsid w:val="00DA6A12"/>
    <w:rsid w:val="00DA6F14"/>
    <w:rsid w:val="00DA7028"/>
    <w:rsid w:val="00DA7249"/>
    <w:rsid w:val="00DA7B3E"/>
    <w:rsid w:val="00DA7DBA"/>
    <w:rsid w:val="00DB02AA"/>
    <w:rsid w:val="00DB0683"/>
    <w:rsid w:val="00DB07C0"/>
    <w:rsid w:val="00DB0A88"/>
    <w:rsid w:val="00DB0EDF"/>
    <w:rsid w:val="00DB180F"/>
    <w:rsid w:val="00DB19A7"/>
    <w:rsid w:val="00DB2419"/>
    <w:rsid w:val="00DB2EBF"/>
    <w:rsid w:val="00DB342A"/>
    <w:rsid w:val="00DB3562"/>
    <w:rsid w:val="00DB37A6"/>
    <w:rsid w:val="00DB39FB"/>
    <w:rsid w:val="00DB3CFA"/>
    <w:rsid w:val="00DB41FF"/>
    <w:rsid w:val="00DB4CB5"/>
    <w:rsid w:val="00DB4CFD"/>
    <w:rsid w:val="00DB4D18"/>
    <w:rsid w:val="00DB4F5A"/>
    <w:rsid w:val="00DB54B2"/>
    <w:rsid w:val="00DB56F2"/>
    <w:rsid w:val="00DB5A30"/>
    <w:rsid w:val="00DB5BC4"/>
    <w:rsid w:val="00DB5D1C"/>
    <w:rsid w:val="00DB5E9B"/>
    <w:rsid w:val="00DB62F4"/>
    <w:rsid w:val="00DB63C2"/>
    <w:rsid w:val="00DB6B01"/>
    <w:rsid w:val="00DB703F"/>
    <w:rsid w:val="00DB74D7"/>
    <w:rsid w:val="00DB7C82"/>
    <w:rsid w:val="00DC056A"/>
    <w:rsid w:val="00DC082D"/>
    <w:rsid w:val="00DC08CF"/>
    <w:rsid w:val="00DC0D0B"/>
    <w:rsid w:val="00DC1285"/>
    <w:rsid w:val="00DC12DC"/>
    <w:rsid w:val="00DC1531"/>
    <w:rsid w:val="00DC1569"/>
    <w:rsid w:val="00DC1590"/>
    <w:rsid w:val="00DC1BC6"/>
    <w:rsid w:val="00DC1F2E"/>
    <w:rsid w:val="00DC1F8D"/>
    <w:rsid w:val="00DC2020"/>
    <w:rsid w:val="00DC2CC5"/>
    <w:rsid w:val="00DC2E16"/>
    <w:rsid w:val="00DC3007"/>
    <w:rsid w:val="00DC3417"/>
    <w:rsid w:val="00DC34D3"/>
    <w:rsid w:val="00DC3B41"/>
    <w:rsid w:val="00DC3E2F"/>
    <w:rsid w:val="00DC4159"/>
    <w:rsid w:val="00DC41D2"/>
    <w:rsid w:val="00DC43E2"/>
    <w:rsid w:val="00DC4B3C"/>
    <w:rsid w:val="00DC4C61"/>
    <w:rsid w:val="00DC4C95"/>
    <w:rsid w:val="00DC52C5"/>
    <w:rsid w:val="00DC55DE"/>
    <w:rsid w:val="00DC5679"/>
    <w:rsid w:val="00DC57A8"/>
    <w:rsid w:val="00DC5A3D"/>
    <w:rsid w:val="00DC5B4F"/>
    <w:rsid w:val="00DC5C5B"/>
    <w:rsid w:val="00DC69BC"/>
    <w:rsid w:val="00DC6D6C"/>
    <w:rsid w:val="00DC7111"/>
    <w:rsid w:val="00DC72D3"/>
    <w:rsid w:val="00DC7445"/>
    <w:rsid w:val="00DC7805"/>
    <w:rsid w:val="00DC7A43"/>
    <w:rsid w:val="00DD044A"/>
    <w:rsid w:val="00DD0DC1"/>
    <w:rsid w:val="00DD0EB1"/>
    <w:rsid w:val="00DD0F39"/>
    <w:rsid w:val="00DD12EF"/>
    <w:rsid w:val="00DD183B"/>
    <w:rsid w:val="00DD1960"/>
    <w:rsid w:val="00DD1B47"/>
    <w:rsid w:val="00DD1EFD"/>
    <w:rsid w:val="00DD24E3"/>
    <w:rsid w:val="00DD2665"/>
    <w:rsid w:val="00DD2B51"/>
    <w:rsid w:val="00DD303F"/>
    <w:rsid w:val="00DD3059"/>
    <w:rsid w:val="00DD30BC"/>
    <w:rsid w:val="00DD3277"/>
    <w:rsid w:val="00DD3D8F"/>
    <w:rsid w:val="00DD46EC"/>
    <w:rsid w:val="00DD484D"/>
    <w:rsid w:val="00DD494E"/>
    <w:rsid w:val="00DD49C0"/>
    <w:rsid w:val="00DD4B02"/>
    <w:rsid w:val="00DD512A"/>
    <w:rsid w:val="00DD529B"/>
    <w:rsid w:val="00DD52E5"/>
    <w:rsid w:val="00DD5EE3"/>
    <w:rsid w:val="00DD611C"/>
    <w:rsid w:val="00DD61EE"/>
    <w:rsid w:val="00DD6340"/>
    <w:rsid w:val="00DD689A"/>
    <w:rsid w:val="00DD6BB6"/>
    <w:rsid w:val="00DD7528"/>
    <w:rsid w:val="00DD7A79"/>
    <w:rsid w:val="00DD7C0C"/>
    <w:rsid w:val="00DD7C60"/>
    <w:rsid w:val="00DE0249"/>
    <w:rsid w:val="00DE0948"/>
    <w:rsid w:val="00DE09A2"/>
    <w:rsid w:val="00DE18BF"/>
    <w:rsid w:val="00DE1CAE"/>
    <w:rsid w:val="00DE1DB0"/>
    <w:rsid w:val="00DE202E"/>
    <w:rsid w:val="00DE20DD"/>
    <w:rsid w:val="00DE26C5"/>
    <w:rsid w:val="00DE27C6"/>
    <w:rsid w:val="00DE295B"/>
    <w:rsid w:val="00DE2DE4"/>
    <w:rsid w:val="00DE303A"/>
    <w:rsid w:val="00DE3324"/>
    <w:rsid w:val="00DE344A"/>
    <w:rsid w:val="00DE3621"/>
    <w:rsid w:val="00DE3AE6"/>
    <w:rsid w:val="00DE4058"/>
    <w:rsid w:val="00DE4A9E"/>
    <w:rsid w:val="00DE4DDE"/>
    <w:rsid w:val="00DE5A77"/>
    <w:rsid w:val="00DE5AA5"/>
    <w:rsid w:val="00DE5F68"/>
    <w:rsid w:val="00DE65D2"/>
    <w:rsid w:val="00DE68BC"/>
    <w:rsid w:val="00DE6BD1"/>
    <w:rsid w:val="00DE6D15"/>
    <w:rsid w:val="00DE73B0"/>
    <w:rsid w:val="00DE75CC"/>
    <w:rsid w:val="00DE784E"/>
    <w:rsid w:val="00DE7AF0"/>
    <w:rsid w:val="00DE7C6C"/>
    <w:rsid w:val="00DF001D"/>
    <w:rsid w:val="00DF0AC2"/>
    <w:rsid w:val="00DF0B70"/>
    <w:rsid w:val="00DF128B"/>
    <w:rsid w:val="00DF1851"/>
    <w:rsid w:val="00DF28E7"/>
    <w:rsid w:val="00DF29D8"/>
    <w:rsid w:val="00DF2AA5"/>
    <w:rsid w:val="00DF2C07"/>
    <w:rsid w:val="00DF2E63"/>
    <w:rsid w:val="00DF3129"/>
    <w:rsid w:val="00DF338E"/>
    <w:rsid w:val="00DF3424"/>
    <w:rsid w:val="00DF383D"/>
    <w:rsid w:val="00DF3A2A"/>
    <w:rsid w:val="00DF3CF6"/>
    <w:rsid w:val="00DF44CF"/>
    <w:rsid w:val="00DF45F4"/>
    <w:rsid w:val="00DF4868"/>
    <w:rsid w:val="00DF4DE2"/>
    <w:rsid w:val="00DF4F42"/>
    <w:rsid w:val="00DF5026"/>
    <w:rsid w:val="00DF5375"/>
    <w:rsid w:val="00DF58C4"/>
    <w:rsid w:val="00DF5A6E"/>
    <w:rsid w:val="00DF5B6F"/>
    <w:rsid w:val="00DF5D74"/>
    <w:rsid w:val="00DF5D99"/>
    <w:rsid w:val="00DF5DAF"/>
    <w:rsid w:val="00DF6007"/>
    <w:rsid w:val="00DF61A3"/>
    <w:rsid w:val="00DF686B"/>
    <w:rsid w:val="00DF731A"/>
    <w:rsid w:val="00DF7D7C"/>
    <w:rsid w:val="00DF7F49"/>
    <w:rsid w:val="00E00078"/>
    <w:rsid w:val="00E004EC"/>
    <w:rsid w:val="00E006CA"/>
    <w:rsid w:val="00E007C0"/>
    <w:rsid w:val="00E013B9"/>
    <w:rsid w:val="00E0147B"/>
    <w:rsid w:val="00E014F3"/>
    <w:rsid w:val="00E01647"/>
    <w:rsid w:val="00E016BA"/>
    <w:rsid w:val="00E01B24"/>
    <w:rsid w:val="00E01D19"/>
    <w:rsid w:val="00E02225"/>
    <w:rsid w:val="00E026AF"/>
    <w:rsid w:val="00E02DD0"/>
    <w:rsid w:val="00E02E37"/>
    <w:rsid w:val="00E03035"/>
    <w:rsid w:val="00E030A0"/>
    <w:rsid w:val="00E030B8"/>
    <w:rsid w:val="00E033CA"/>
    <w:rsid w:val="00E033E8"/>
    <w:rsid w:val="00E03506"/>
    <w:rsid w:val="00E03759"/>
    <w:rsid w:val="00E038FF"/>
    <w:rsid w:val="00E039BF"/>
    <w:rsid w:val="00E03AFC"/>
    <w:rsid w:val="00E03D17"/>
    <w:rsid w:val="00E040B4"/>
    <w:rsid w:val="00E0432A"/>
    <w:rsid w:val="00E04357"/>
    <w:rsid w:val="00E044D4"/>
    <w:rsid w:val="00E04705"/>
    <w:rsid w:val="00E047AD"/>
    <w:rsid w:val="00E048FC"/>
    <w:rsid w:val="00E04A5C"/>
    <w:rsid w:val="00E04C32"/>
    <w:rsid w:val="00E051E5"/>
    <w:rsid w:val="00E053EC"/>
    <w:rsid w:val="00E055F5"/>
    <w:rsid w:val="00E057E5"/>
    <w:rsid w:val="00E05950"/>
    <w:rsid w:val="00E05DD7"/>
    <w:rsid w:val="00E060D7"/>
    <w:rsid w:val="00E0615D"/>
    <w:rsid w:val="00E06393"/>
    <w:rsid w:val="00E063A5"/>
    <w:rsid w:val="00E06A9E"/>
    <w:rsid w:val="00E06B88"/>
    <w:rsid w:val="00E07471"/>
    <w:rsid w:val="00E07D02"/>
    <w:rsid w:val="00E100D5"/>
    <w:rsid w:val="00E1060B"/>
    <w:rsid w:val="00E10BB3"/>
    <w:rsid w:val="00E10BD9"/>
    <w:rsid w:val="00E10FE7"/>
    <w:rsid w:val="00E1164E"/>
    <w:rsid w:val="00E11853"/>
    <w:rsid w:val="00E125C6"/>
    <w:rsid w:val="00E126BB"/>
    <w:rsid w:val="00E12728"/>
    <w:rsid w:val="00E12871"/>
    <w:rsid w:val="00E12E1F"/>
    <w:rsid w:val="00E132A4"/>
    <w:rsid w:val="00E134A6"/>
    <w:rsid w:val="00E137D0"/>
    <w:rsid w:val="00E13BFC"/>
    <w:rsid w:val="00E13C39"/>
    <w:rsid w:val="00E13F89"/>
    <w:rsid w:val="00E140BD"/>
    <w:rsid w:val="00E14528"/>
    <w:rsid w:val="00E14702"/>
    <w:rsid w:val="00E14C82"/>
    <w:rsid w:val="00E14CBE"/>
    <w:rsid w:val="00E14D73"/>
    <w:rsid w:val="00E14E68"/>
    <w:rsid w:val="00E15224"/>
    <w:rsid w:val="00E1563C"/>
    <w:rsid w:val="00E15A67"/>
    <w:rsid w:val="00E15BFE"/>
    <w:rsid w:val="00E15C8C"/>
    <w:rsid w:val="00E15D32"/>
    <w:rsid w:val="00E15DD9"/>
    <w:rsid w:val="00E15FE9"/>
    <w:rsid w:val="00E16017"/>
    <w:rsid w:val="00E16146"/>
    <w:rsid w:val="00E1661C"/>
    <w:rsid w:val="00E166C3"/>
    <w:rsid w:val="00E166C7"/>
    <w:rsid w:val="00E16B50"/>
    <w:rsid w:val="00E16D99"/>
    <w:rsid w:val="00E16EC1"/>
    <w:rsid w:val="00E1745F"/>
    <w:rsid w:val="00E177BE"/>
    <w:rsid w:val="00E177FB"/>
    <w:rsid w:val="00E1780B"/>
    <w:rsid w:val="00E17D44"/>
    <w:rsid w:val="00E17F01"/>
    <w:rsid w:val="00E20330"/>
    <w:rsid w:val="00E20404"/>
    <w:rsid w:val="00E208C8"/>
    <w:rsid w:val="00E20A15"/>
    <w:rsid w:val="00E215B6"/>
    <w:rsid w:val="00E2160D"/>
    <w:rsid w:val="00E216F6"/>
    <w:rsid w:val="00E21A69"/>
    <w:rsid w:val="00E21DD6"/>
    <w:rsid w:val="00E21F1A"/>
    <w:rsid w:val="00E21F44"/>
    <w:rsid w:val="00E226DC"/>
    <w:rsid w:val="00E22E82"/>
    <w:rsid w:val="00E22FF5"/>
    <w:rsid w:val="00E2309F"/>
    <w:rsid w:val="00E23233"/>
    <w:rsid w:val="00E2324A"/>
    <w:rsid w:val="00E233E6"/>
    <w:rsid w:val="00E23596"/>
    <w:rsid w:val="00E23A3D"/>
    <w:rsid w:val="00E23DCD"/>
    <w:rsid w:val="00E24E2F"/>
    <w:rsid w:val="00E255D9"/>
    <w:rsid w:val="00E26037"/>
    <w:rsid w:val="00E26060"/>
    <w:rsid w:val="00E26079"/>
    <w:rsid w:val="00E264A2"/>
    <w:rsid w:val="00E26C71"/>
    <w:rsid w:val="00E26FE2"/>
    <w:rsid w:val="00E274D7"/>
    <w:rsid w:val="00E27582"/>
    <w:rsid w:val="00E27663"/>
    <w:rsid w:val="00E278D7"/>
    <w:rsid w:val="00E27C80"/>
    <w:rsid w:val="00E27CD7"/>
    <w:rsid w:val="00E27E6E"/>
    <w:rsid w:val="00E30002"/>
    <w:rsid w:val="00E3015A"/>
    <w:rsid w:val="00E30614"/>
    <w:rsid w:val="00E30762"/>
    <w:rsid w:val="00E307E2"/>
    <w:rsid w:val="00E30D01"/>
    <w:rsid w:val="00E31511"/>
    <w:rsid w:val="00E316DC"/>
    <w:rsid w:val="00E317A5"/>
    <w:rsid w:val="00E31A8C"/>
    <w:rsid w:val="00E32155"/>
    <w:rsid w:val="00E32166"/>
    <w:rsid w:val="00E328B9"/>
    <w:rsid w:val="00E3360C"/>
    <w:rsid w:val="00E33776"/>
    <w:rsid w:val="00E33854"/>
    <w:rsid w:val="00E33B53"/>
    <w:rsid w:val="00E34236"/>
    <w:rsid w:val="00E3439D"/>
    <w:rsid w:val="00E348B6"/>
    <w:rsid w:val="00E348CD"/>
    <w:rsid w:val="00E34C17"/>
    <w:rsid w:val="00E3509C"/>
    <w:rsid w:val="00E3512A"/>
    <w:rsid w:val="00E3524F"/>
    <w:rsid w:val="00E35268"/>
    <w:rsid w:val="00E355E6"/>
    <w:rsid w:val="00E3601F"/>
    <w:rsid w:val="00E360B2"/>
    <w:rsid w:val="00E362AB"/>
    <w:rsid w:val="00E36366"/>
    <w:rsid w:val="00E36827"/>
    <w:rsid w:val="00E36D9B"/>
    <w:rsid w:val="00E371F7"/>
    <w:rsid w:val="00E3763F"/>
    <w:rsid w:val="00E37D11"/>
    <w:rsid w:val="00E37E55"/>
    <w:rsid w:val="00E40187"/>
    <w:rsid w:val="00E415F2"/>
    <w:rsid w:val="00E417F9"/>
    <w:rsid w:val="00E41A2A"/>
    <w:rsid w:val="00E41A4B"/>
    <w:rsid w:val="00E41B43"/>
    <w:rsid w:val="00E41B54"/>
    <w:rsid w:val="00E41C86"/>
    <w:rsid w:val="00E424A5"/>
    <w:rsid w:val="00E42ADA"/>
    <w:rsid w:val="00E42D29"/>
    <w:rsid w:val="00E42E30"/>
    <w:rsid w:val="00E42F55"/>
    <w:rsid w:val="00E43208"/>
    <w:rsid w:val="00E4343C"/>
    <w:rsid w:val="00E43805"/>
    <w:rsid w:val="00E43B37"/>
    <w:rsid w:val="00E43CE2"/>
    <w:rsid w:val="00E43D26"/>
    <w:rsid w:val="00E4405C"/>
    <w:rsid w:val="00E44841"/>
    <w:rsid w:val="00E44A5B"/>
    <w:rsid w:val="00E45AD5"/>
    <w:rsid w:val="00E45D3E"/>
    <w:rsid w:val="00E461B8"/>
    <w:rsid w:val="00E467E7"/>
    <w:rsid w:val="00E474B9"/>
    <w:rsid w:val="00E47929"/>
    <w:rsid w:val="00E47C02"/>
    <w:rsid w:val="00E47E61"/>
    <w:rsid w:val="00E50501"/>
    <w:rsid w:val="00E50721"/>
    <w:rsid w:val="00E51103"/>
    <w:rsid w:val="00E5135A"/>
    <w:rsid w:val="00E513A8"/>
    <w:rsid w:val="00E5188F"/>
    <w:rsid w:val="00E51B32"/>
    <w:rsid w:val="00E52065"/>
    <w:rsid w:val="00E52687"/>
    <w:rsid w:val="00E527E1"/>
    <w:rsid w:val="00E52B25"/>
    <w:rsid w:val="00E530BC"/>
    <w:rsid w:val="00E531A0"/>
    <w:rsid w:val="00E53426"/>
    <w:rsid w:val="00E537B7"/>
    <w:rsid w:val="00E53BB1"/>
    <w:rsid w:val="00E546D6"/>
    <w:rsid w:val="00E54A33"/>
    <w:rsid w:val="00E54C1C"/>
    <w:rsid w:val="00E54DAF"/>
    <w:rsid w:val="00E55301"/>
    <w:rsid w:val="00E559D4"/>
    <w:rsid w:val="00E55CC4"/>
    <w:rsid w:val="00E561DF"/>
    <w:rsid w:val="00E563B8"/>
    <w:rsid w:val="00E56670"/>
    <w:rsid w:val="00E56807"/>
    <w:rsid w:val="00E56CE3"/>
    <w:rsid w:val="00E5703E"/>
    <w:rsid w:val="00E570C7"/>
    <w:rsid w:val="00E57584"/>
    <w:rsid w:val="00E577C6"/>
    <w:rsid w:val="00E57B91"/>
    <w:rsid w:val="00E57D0C"/>
    <w:rsid w:val="00E57DB5"/>
    <w:rsid w:val="00E60446"/>
    <w:rsid w:val="00E604D1"/>
    <w:rsid w:val="00E60696"/>
    <w:rsid w:val="00E60D54"/>
    <w:rsid w:val="00E61272"/>
    <w:rsid w:val="00E618D6"/>
    <w:rsid w:val="00E619F9"/>
    <w:rsid w:val="00E61E14"/>
    <w:rsid w:val="00E621AB"/>
    <w:rsid w:val="00E6273B"/>
    <w:rsid w:val="00E627FF"/>
    <w:rsid w:val="00E62E8E"/>
    <w:rsid w:val="00E63212"/>
    <w:rsid w:val="00E63410"/>
    <w:rsid w:val="00E641BF"/>
    <w:rsid w:val="00E648A3"/>
    <w:rsid w:val="00E6490B"/>
    <w:rsid w:val="00E64A5D"/>
    <w:rsid w:val="00E64E18"/>
    <w:rsid w:val="00E64EFD"/>
    <w:rsid w:val="00E65023"/>
    <w:rsid w:val="00E651FE"/>
    <w:rsid w:val="00E65386"/>
    <w:rsid w:val="00E6579B"/>
    <w:rsid w:val="00E658E7"/>
    <w:rsid w:val="00E65AD8"/>
    <w:rsid w:val="00E65D60"/>
    <w:rsid w:val="00E66246"/>
    <w:rsid w:val="00E6627C"/>
    <w:rsid w:val="00E66FBF"/>
    <w:rsid w:val="00E67231"/>
    <w:rsid w:val="00E67307"/>
    <w:rsid w:val="00E67511"/>
    <w:rsid w:val="00E676C2"/>
    <w:rsid w:val="00E6788A"/>
    <w:rsid w:val="00E679F1"/>
    <w:rsid w:val="00E67CDC"/>
    <w:rsid w:val="00E67D86"/>
    <w:rsid w:val="00E67DD6"/>
    <w:rsid w:val="00E67F1F"/>
    <w:rsid w:val="00E702A2"/>
    <w:rsid w:val="00E707A9"/>
    <w:rsid w:val="00E7088D"/>
    <w:rsid w:val="00E70923"/>
    <w:rsid w:val="00E70E2B"/>
    <w:rsid w:val="00E70E42"/>
    <w:rsid w:val="00E70F1F"/>
    <w:rsid w:val="00E7114C"/>
    <w:rsid w:val="00E71560"/>
    <w:rsid w:val="00E71D0F"/>
    <w:rsid w:val="00E721FA"/>
    <w:rsid w:val="00E72380"/>
    <w:rsid w:val="00E723F2"/>
    <w:rsid w:val="00E7267B"/>
    <w:rsid w:val="00E72C56"/>
    <w:rsid w:val="00E72F35"/>
    <w:rsid w:val="00E73660"/>
    <w:rsid w:val="00E73A51"/>
    <w:rsid w:val="00E73A8C"/>
    <w:rsid w:val="00E73C4A"/>
    <w:rsid w:val="00E73D90"/>
    <w:rsid w:val="00E7451D"/>
    <w:rsid w:val="00E748F6"/>
    <w:rsid w:val="00E74A18"/>
    <w:rsid w:val="00E74C86"/>
    <w:rsid w:val="00E74EC9"/>
    <w:rsid w:val="00E75206"/>
    <w:rsid w:val="00E75406"/>
    <w:rsid w:val="00E758C8"/>
    <w:rsid w:val="00E75C7E"/>
    <w:rsid w:val="00E760F6"/>
    <w:rsid w:val="00E7610F"/>
    <w:rsid w:val="00E7624F"/>
    <w:rsid w:val="00E76460"/>
    <w:rsid w:val="00E7677C"/>
    <w:rsid w:val="00E769BC"/>
    <w:rsid w:val="00E76D2E"/>
    <w:rsid w:val="00E76ED9"/>
    <w:rsid w:val="00E779E1"/>
    <w:rsid w:val="00E77C76"/>
    <w:rsid w:val="00E77C92"/>
    <w:rsid w:val="00E77CAD"/>
    <w:rsid w:val="00E80291"/>
    <w:rsid w:val="00E805C8"/>
    <w:rsid w:val="00E80B7D"/>
    <w:rsid w:val="00E80EBD"/>
    <w:rsid w:val="00E811C0"/>
    <w:rsid w:val="00E812DF"/>
    <w:rsid w:val="00E814A9"/>
    <w:rsid w:val="00E815AD"/>
    <w:rsid w:val="00E81CCC"/>
    <w:rsid w:val="00E82343"/>
    <w:rsid w:val="00E831C2"/>
    <w:rsid w:val="00E83790"/>
    <w:rsid w:val="00E83B75"/>
    <w:rsid w:val="00E83E9D"/>
    <w:rsid w:val="00E84173"/>
    <w:rsid w:val="00E841B6"/>
    <w:rsid w:val="00E84514"/>
    <w:rsid w:val="00E848E5"/>
    <w:rsid w:val="00E84970"/>
    <w:rsid w:val="00E84ECB"/>
    <w:rsid w:val="00E8522B"/>
    <w:rsid w:val="00E85338"/>
    <w:rsid w:val="00E854BE"/>
    <w:rsid w:val="00E854EC"/>
    <w:rsid w:val="00E85572"/>
    <w:rsid w:val="00E857B6"/>
    <w:rsid w:val="00E858C2"/>
    <w:rsid w:val="00E85A61"/>
    <w:rsid w:val="00E85CA6"/>
    <w:rsid w:val="00E85EB1"/>
    <w:rsid w:val="00E85F9B"/>
    <w:rsid w:val="00E86181"/>
    <w:rsid w:val="00E8637C"/>
    <w:rsid w:val="00E865DE"/>
    <w:rsid w:val="00E865E8"/>
    <w:rsid w:val="00E86BA5"/>
    <w:rsid w:val="00E86BB5"/>
    <w:rsid w:val="00E8731E"/>
    <w:rsid w:val="00E87412"/>
    <w:rsid w:val="00E87477"/>
    <w:rsid w:val="00E87CD3"/>
    <w:rsid w:val="00E87CDA"/>
    <w:rsid w:val="00E87EAC"/>
    <w:rsid w:val="00E87F22"/>
    <w:rsid w:val="00E9018F"/>
    <w:rsid w:val="00E902B3"/>
    <w:rsid w:val="00E903C4"/>
    <w:rsid w:val="00E90424"/>
    <w:rsid w:val="00E904E9"/>
    <w:rsid w:val="00E90702"/>
    <w:rsid w:val="00E909FE"/>
    <w:rsid w:val="00E90B48"/>
    <w:rsid w:val="00E9111D"/>
    <w:rsid w:val="00E91219"/>
    <w:rsid w:val="00E9154F"/>
    <w:rsid w:val="00E9197A"/>
    <w:rsid w:val="00E919A8"/>
    <w:rsid w:val="00E91A40"/>
    <w:rsid w:val="00E91C77"/>
    <w:rsid w:val="00E92490"/>
    <w:rsid w:val="00E92A6B"/>
    <w:rsid w:val="00E92C18"/>
    <w:rsid w:val="00E92D65"/>
    <w:rsid w:val="00E92DED"/>
    <w:rsid w:val="00E93219"/>
    <w:rsid w:val="00E93BF3"/>
    <w:rsid w:val="00E94068"/>
    <w:rsid w:val="00E94B01"/>
    <w:rsid w:val="00E94FB6"/>
    <w:rsid w:val="00E955AC"/>
    <w:rsid w:val="00E958FB"/>
    <w:rsid w:val="00E95BDE"/>
    <w:rsid w:val="00E95D69"/>
    <w:rsid w:val="00E95FE2"/>
    <w:rsid w:val="00E9645A"/>
    <w:rsid w:val="00E964F8"/>
    <w:rsid w:val="00E965D7"/>
    <w:rsid w:val="00E96705"/>
    <w:rsid w:val="00E9697E"/>
    <w:rsid w:val="00E96998"/>
    <w:rsid w:val="00E9701A"/>
    <w:rsid w:val="00E972F8"/>
    <w:rsid w:val="00E9760D"/>
    <w:rsid w:val="00E979DB"/>
    <w:rsid w:val="00E97D2F"/>
    <w:rsid w:val="00EA00EA"/>
    <w:rsid w:val="00EA03A6"/>
    <w:rsid w:val="00EA10B4"/>
    <w:rsid w:val="00EA1B71"/>
    <w:rsid w:val="00EA1D2A"/>
    <w:rsid w:val="00EA22D6"/>
    <w:rsid w:val="00EA2414"/>
    <w:rsid w:val="00EA2522"/>
    <w:rsid w:val="00EA2C89"/>
    <w:rsid w:val="00EA3203"/>
    <w:rsid w:val="00EA32D7"/>
    <w:rsid w:val="00EA32DC"/>
    <w:rsid w:val="00EA3899"/>
    <w:rsid w:val="00EA3961"/>
    <w:rsid w:val="00EA3BE9"/>
    <w:rsid w:val="00EA41EA"/>
    <w:rsid w:val="00EA4756"/>
    <w:rsid w:val="00EA4810"/>
    <w:rsid w:val="00EA48B0"/>
    <w:rsid w:val="00EA4958"/>
    <w:rsid w:val="00EA4AC1"/>
    <w:rsid w:val="00EA4EB0"/>
    <w:rsid w:val="00EA4FD4"/>
    <w:rsid w:val="00EA52CE"/>
    <w:rsid w:val="00EA5426"/>
    <w:rsid w:val="00EA54E5"/>
    <w:rsid w:val="00EA5734"/>
    <w:rsid w:val="00EA57EE"/>
    <w:rsid w:val="00EA5B2E"/>
    <w:rsid w:val="00EA5D71"/>
    <w:rsid w:val="00EA5FE6"/>
    <w:rsid w:val="00EA608F"/>
    <w:rsid w:val="00EA6754"/>
    <w:rsid w:val="00EA69E6"/>
    <w:rsid w:val="00EA6BEC"/>
    <w:rsid w:val="00EA6D66"/>
    <w:rsid w:val="00EA6F8D"/>
    <w:rsid w:val="00EA70ED"/>
    <w:rsid w:val="00EA71E9"/>
    <w:rsid w:val="00EA73D4"/>
    <w:rsid w:val="00EA73DC"/>
    <w:rsid w:val="00EA74DE"/>
    <w:rsid w:val="00EA784D"/>
    <w:rsid w:val="00EA7D43"/>
    <w:rsid w:val="00EA7F61"/>
    <w:rsid w:val="00EB00A1"/>
    <w:rsid w:val="00EB0837"/>
    <w:rsid w:val="00EB0B1D"/>
    <w:rsid w:val="00EB0E71"/>
    <w:rsid w:val="00EB16C3"/>
    <w:rsid w:val="00EB1B00"/>
    <w:rsid w:val="00EB215E"/>
    <w:rsid w:val="00EB2D3C"/>
    <w:rsid w:val="00EB348A"/>
    <w:rsid w:val="00EB35F4"/>
    <w:rsid w:val="00EB3694"/>
    <w:rsid w:val="00EB37A3"/>
    <w:rsid w:val="00EB3A62"/>
    <w:rsid w:val="00EB3D61"/>
    <w:rsid w:val="00EB3E5F"/>
    <w:rsid w:val="00EB4D71"/>
    <w:rsid w:val="00EB5002"/>
    <w:rsid w:val="00EB50E2"/>
    <w:rsid w:val="00EB56FB"/>
    <w:rsid w:val="00EB5944"/>
    <w:rsid w:val="00EB59F9"/>
    <w:rsid w:val="00EB5FC8"/>
    <w:rsid w:val="00EB63FF"/>
    <w:rsid w:val="00EB6417"/>
    <w:rsid w:val="00EB6747"/>
    <w:rsid w:val="00EB68A4"/>
    <w:rsid w:val="00EB70E1"/>
    <w:rsid w:val="00EB719B"/>
    <w:rsid w:val="00EB7675"/>
    <w:rsid w:val="00EB7C34"/>
    <w:rsid w:val="00EC0209"/>
    <w:rsid w:val="00EC042B"/>
    <w:rsid w:val="00EC06DD"/>
    <w:rsid w:val="00EC093D"/>
    <w:rsid w:val="00EC0C83"/>
    <w:rsid w:val="00EC10D9"/>
    <w:rsid w:val="00EC1170"/>
    <w:rsid w:val="00EC1A88"/>
    <w:rsid w:val="00EC234F"/>
    <w:rsid w:val="00EC27A4"/>
    <w:rsid w:val="00EC2BB0"/>
    <w:rsid w:val="00EC2CEE"/>
    <w:rsid w:val="00EC2E06"/>
    <w:rsid w:val="00EC3024"/>
    <w:rsid w:val="00EC31E3"/>
    <w:rsid w:val="00EC3333"/>
    <w:rsid w:val="00EC33E6"/>
    <w:rsid w:val="00EC35D1"/>
    <w:rsid w:val="00EC3678"/>
    <w:rsid w:val="00EC36A0"/>
    <w:rsid w:val="00EC36EF"/>
    <w:rsid w:val="00EC3B0E"/>
    <w:rsid w:val="00EC3FD7"/>
    <w:rsid w:val="00EC4005"/>
    <w:rsid w:val="00EC4342"/>
    <w:rsid w:val="00EC45F3"/>
    <w:rsid w:val="00EC4C12"/>
    <w:rsid w:val="00EC4C18"/>
    <w:rsid w:val="00EC52BC"/>
    <w:rsid w:val="00EC5374"/>
    <w:rsid w:val="00EC6399"/>
    <w:rsid w:val="00EC6447"/>
    <w:rsid w:val="00EC691E"/>
    <w:rsid w:val="00EC6DC9"/>
    <w:rsid w:val="00EC6E1B"/>
    <w:rsid w:val="00EC6F7B"/>
    <w:rsid w:val="00EC7118"/>
    <w:rsid w:val="00EC72DC"/>
    <w:rsid w:val="00EC738C"/>
    <w:rsid w:val="00EC74E6"/>
    <w:rsid w:val="00EC7721"/>
    <w:rsid w:val="00EC7736"/>
    <w:rsid w:val="00EC7880"/>
    <w:rsid w:val="00EC78B2"/>
    <w:rsid w:val="00EC7A3A"/>
    <w:rsid w:val="00ED0E0A"/>
    <w:rsid w:val="00ED0EAA"/>
    <w:rsid w:val="00ED1365"/>
    <w:rsid w:val="00ED152F"/>
    <w:rsid w:val="00ED1687"/>
    <w:rsid w:val="00ED1858"/>
    <w:rsid w:val="00ED198A"/>
    <w:rsid w:val="00ED1B89"/>
    <w:rsid w:val="00ED1E73"/>
    <w:rsid w:val="00ED1F26"/>
    <w:rsid w:val="00ED1F58"/>
    <w:rsid w:val="00ED2054"/>
    <w:rsid w:val="00ED2181"/>
    <w:rsid w:val="00ED21F7"/>
    <w:rsid w:val="00ED26A7"/>
    <w:rsid w:val="00ED27D8"/>
    <w:rsid w:val="00ED2DC4"/>
    <w:rsid w:val="00ED2E32"/>
    <w:rsid w:val="00ED2EFD"/>
    <w:rsid w:val="00ED2FF8"/>
    <w:rsid w:val="00ED3028"/>
    <w:rsid w:val="00ED3A80"/>
    <w:rsid w:val="00ED3B98"/>
    <w:rsid w:val="00ED3FD6"/>
    <w:rsid w:val="00ED4069"/>
    <w:rsid w:val="00ED43B0"/>
    <w:rsid w:val="00ED444F"/>
    <w:rsid w:val="00ED44C4"/>
    <w:rsid w:val="00ED46F5"/>
    <w:rsid w:val="00ED480D"/>
    <w:rsid w:val="00ED48B2"/>
    <w:rsid w:val="00ED4E6E"/>
    <w:rsid w:val="00ED4E78"/>
    <w:rsid w:val="00ED50DF"/>
    <w:rsid w:val="00ED587A"/>
    <w:rsid w:val="00ED5E5D"/>
    <w:rsid w:val="00ED5F6A"/>
    <w:rsid w:val="00ED61FD"/>
    <w:rsid w:val="00ED69A5"/>
    <w:rsid w:val="00ED6E6B"/>
    <w:rsid w:val="00ED71D4"/>
    <w:rsid w:val="00ED7D8C"/>
    <w:rsid w:val="00ED7DF9"/>
    <w:rsid w:val="00EE001F"/>
    <w:rsid w:val="00EE0151"/>
    <w:rsid w:val="00EE0663"/>
    <w:rsid w:val="00EE0E26"/>
    <w:rsid w:val="00EE0EFE"/>
    <w:rsid w:val="00EE0F05"/>
    <w:rsid w:val="00EE1104"/>
    <w:rsid w:val="00EE1890"/>
    <w:rsid w:val="00EE1A6A"/>
    <w:rsid w:val="00EE1AAB"/>
    <w:rsid w:val="00EE20DD"/>
    <w:rsid w:val="00EE2586"/>
    <w:rsid w:val="00EE29E6"/>
    <w:rsid w:val="00EE2FE2"/>
    <w:rsid w:val="00EE3614"/>
    <w:rsid w:val="00EE37C6"/>
    <w:rsid w:val="00EE39E5"/>
    <w:rsid w:val="00EE3EF1"/>
    <w:rsid w:val="00EE404C"/>
    <w:rsid w:val="00EE4B79"/>
    <w:rsid w:val="00EE50FD"/>
    <w:rsid w:val="00EE5242"/>
    <w:rsid w:val="00EE535C"/>
    <w:rsid w:val="00EE55F9"/>
    <w:rsid w:val="00EE57E8"/>
    <w:rsid w:val="00EE5A5F"/>
    <w:rsid w:val="00EE5DCC"/>
    <w:rsid w:val="00EE5FFD"/>
    <w:rsid w:val="00EE61C8"/>
    <w:rsid w:val="00EE678B"/>
    <w:rsid w:val="00EE6F3D"/>
    <w:rsid w:val="00EE79E1"/>
    <w:rsid w:val="00EE7E6D"/>
    <w:rsid w:val="00EE7FCC"/>
    <w:rsid w:val="00EF0059"/>
    <w:rsid w:val="00EF0780"/>
    <w:rsid w:val="00EF0E45"/>
    <w:rsid w:val="00EF0ED2"/>
    <w:rsid w:val="00EF10E5"/>
    <w:rsid w:val="00EF13B1"/>
    <w:rsid w:val="00EF1E8B"/>
    <w:rsid w:val="00EF1EC1"/>
    <w:rsid w:val="00EF20CC"/>
    <w:rsid w:val="00EF2664"/>
    <w:rsid w:val="00EF271C"/>
    <w:rsid w:val="00EF2725"/>
    <w:rsid w:val="00EF2837"/>
    <w:rsid w:val="00EF2AEA"/>
    <w:rsid w:val="00EF2CAB"/>
    <w:rsid w:val="00EF2D83"/>
    <w:rsid w:val="00EF30F7"/>
    <w:rsid w:val="00EF350A"/>
    <w:rsid w:val="00EF358D"/>
    <w:rsid w:val="00EF3609"/>
    <w:rsid w:val="00EF3B04"/>
    <w:rsid w:val="00EF3B1E"/>
    <w:rsid w:val="00EF3FC9"/>
    <w:rsid w:val="00EF482B"/>
    <w:rsid w:val="00EF4833"/>
    <w:rsid w:val="00EF4844"/>
    <w:rsid w:val="00EF492E"/>
    <w:rsid w:val="00EF4B23"/>
    <w:rsid w:val="00EF4C60"/>
    <w:rsid w:val="00EF4E00"/>
    <w:rsid w:val="00EF501D"/>
    <w:rsid w:val="00EF52DB"/>
    <w:rsid w:val="00EF5A1A"/>
    <w:rsid w:val="00EF5B5D"/>
    <w:rsid w:val="00EF5B96"/>
    <w:rsid w:val="00EF61AF"/>
    <w:rsid w:val="00EF6292"/>
    <w:rsid w:val="00EF640B"/>
    <w:rsid w:val="00EF667E"/>
    <w:rsid w:val="00EF688E"/>
    <w:rsid w:val="00EF6924"/>
    <w:rsid w:val="00EF6D18"/>
    <w:rsid w:val="00EF7289"/>
    <w:rsid w:val="00EF75B1"/>
    <w:rsid w:val="00EF7697"/>
    <w:rsid w:val="00EF7732"/>
    <w:rsid w:val="00EF780F"/>
    <w:rsid w:val="00EF7819"/>
    <w:rsid w:val="00EF7A00"/>
    <w:rsid w:val="00EF7BEB"/>
    <w:rsid w:val="00F000B8"/>
    <w:rsid w:val="00F00105"/>
    <w:rsid w:val="00F0074B"/>
    <w:rsid w:val="00F00830"/>
    <w:rsid w:val="00F00C15"/>
    <w:rsid w:val="00F00C1E"/>
    <w:rsid w:val="00F00C5A"/>
    <w:rsid w:val="00F00CBA"/>
    <w:rsid w:val="00F013E5"/>
    <w:rsid w:val="00F014F8"/>
    <w:rsid w:val="00F015FE"/>
    <w:rsid w:val="00F0167B"/>
    <w:rsid w:val="00F01772"/>
    <w:rsid w:val="00F01D28"/>
    <w:rsid w:val="00F02038"/>
    <w:rsid w:val="00F02321"/>
    <w:rsid w:val="00F0269C"/>
    <w:rsid w:val="00F0275F"/>
    <w:rsid w:val="00F0294B"/>
    <w:rsid w:val="00F02BA5"/>
    <w:rsid w:val="00F02EE2"/>
    <w:rsid w:val="00F031A4"/>
    <w:rsid w:val="00F032A8"/>
    <w:rsid w:val="00F0371E"/>
    <w:rsid w:val="00F0386D"/>
    <w:rsid w:val="00F03937"/>
    <w:rsid w:val="00F03A73"/>
    <w:rsid w:val="00F03DD4"/>
    <w:rsid w:val="00F04071"/>
    <w:rsid w:val="00F042B4"/>
    <w:rsid w:val="00F04697"/>
    <w:rsid w:val="00F04793"/>
    <w:rsid w:val="00F04B0B"/>
    <w:rsid w:val="00F04F4F"/>
    <w:rsid w:val="00F05688"/>
    <w:rsid w:val="00F059A9"/>
    <w:rsid w:val="00F05A22"/>
    <w:rsid w:val="00F05F4B"/>
    <w:rsid w:val="00F0683D"/>
    <w:rsid w:val="00F0696E"/>
    <w:rsid w:val="00F06AFC"/>
    <w:rsid w:val="00F06B4C"/>
    <w:rsid w:val="00F06E6C"/>
    <w:rsid w:val="00F071C1"/>
    <w:rsid w:val="00F0758C"/>
    <w:rsid w:val="00F076E6"/>
    <w:rsid w:val="00F10266"/>
    <w:rsid w:val="00F10512"/>
    <w:rsid w:val="00F10760"/>
    <w:rsid w:val="00F109A3"/>
    <w:rsid w:val="00F10A41"/>
    <w:rsid w:val="00F10B09"/>
    <w:rsid w:val="00F10E77"/>
    <w:rsid w:val="00F1136F"/>
    <w:rsid w:val="00F113C8"/>
    <w:rsid w:val="00F1162F"/>
    <w:rsid w:val="00F1171D"/>
    <w:rsid w:val="00F11D5F"/>
    <w:rsid w:val="00F11DB0"/>
    <w:rsid w:val="00F120AB"/>
    <w:rsid w:val="00F12161"/>
    <w:rsid w:val="00F12257"/>
    <w:rsid w:val="00F122AC"/>
    <w:rsid w:val="00F122E9"/>
    <w:rsid w:val="00F1282D"/>
    <w:rsid w:val="00F12D52"/>
    <w:rsid w:val="00F12E4B"/>
    <w:rsid w:val="00F12FAA"/>
    <w:rsid w:val="00F136CC"/>
    <w:rsid w:val="00F1387B"/>
    <w:rsid w:val="00F13A7B"/>
    <w:rsid w:val="00F13B79"/>
    <w:rsid w:val="00F13C4B"/>
    <w:rsid w:val="00F13D60"/>
    <w:rsid w:val="00F13E8F"/>
    <w:rsid w:val="00F13FF4"/>
    <w:rsid w:val="00F14374"/>
    <w:rsid w:val="00F144D5"/>
    <w:rsid w:val="00F1493A"/>
    <w:rsid w:val="00F149DF"/>
    <w:rsid w:val="00F14AB9"/>
    <w:rsid w:val="00F14B46"/>
    <w:rsid w:val="00F14BC0"/>
    <w:rsid w:val="00F14C02"/>
    <w:rsid w:val="00F15059"/>
    <w:rsid w:val="00F15543"/>
    <w:rsid w:val="00F15714"/>
    <w:rsid w:val="00F159BD"/>
    <w:rsid w:val="00F16364"/>
    <w:rsid w:val="00F16A81"/>
    <w:rsid w:val="00F16C2C"/>
    <w:rsid w:val="00F170EF"/>
    <w:rsid w:val="00F174D1"/>
    <w:rsid w:val="00F17A15"/>
    <w:rsid w:val="00F17A18"/>
    <w:rsid w:val="00F17DD4"/>
    <w:rsid w:val="00F200C7"/>
    <w:rsid w:val="00F20102"/>
    <w:rsid w:val="00F20238"/>
    <w:rsid w:val="00F2058D"/>
    <w:rsid w:val="00F2070A"/>
    <w:rsid w:val="00F20BE5"/>
    <w:rsid w:val="00F20C14"/>
    <w:rsid w:val="00F20CC4"/>
    <w:rsid w:val="00F21519"/>
    <w:rsid w:val="00F21C68"/>
    <w:rsid w:val="00F21DDA"/>
    <w:rsid w:val="00F22071"/>
    <w:rsid w:val="00F22181"/>
    <w:rsid w:val="00F223A3"/>
    <w:rsid w:val="00F22455"/>
    <w:rsid w:val="00F224DB"/>
    <w:rsid w:val="00F224FE"/>
    <w:rsid w:val="00F22505"/>
    <w:rsid w:val="00F22983"/>
    <w:rsid w:val="00F23068"/>
    <w:rsid w:val="00F2311A"/>
    <w:rsid w:val="00F2383C"/>
    <w:rsid w:val="00F240F6"/>
    <w:rsid w:val="00F241A9"/>
    <w:rsid w:val="00F24AC4"/>
    <w:rsid w:val="00F25003"/>
    <w:rsid w:val="00F25088"/>
    <w:rsid w:val="00F257AE"/>
    <w:rsid w:val="00F25CEF"/>
    <w:rsid w:val="00F25F7D"/>
    <w:rsid w:val="00F262B0"/>
    <w:rsid w:val="00F265C1"/>
    <w:rsid w:val="00F268D0"/>
    <w:rsid w:val="00F269E3"/>
    <w:rsid w:val="00F26B84"/>
    <w:rsid w:val="00F2728B"/>
    <w:rsid w:val="00F27309"/>
    <w:rsid w:val="00F27775"/>
    <w:rsid w:val="00F2777D"/>
    <w:rsid w:val="00F277ED"/>
    <w:rsid w:val="00F2784A"/>
    <w:rsid w:val="00F27C13"/>
    <w:rsid w:val="00F30197"/>
    <w:rsid w:val="00F303EC"/>
    <w:rsid w:val="00F304D9"/>
    <w:rsid w:val="00F30672"/>
    <w:rsid w:val="00F307D8"/>
    <w:rsid w:val="00F30A24"/>
    <w:rsid w:val="00F30E8D"/>
    <w:rsid w:val="00F30EE6"/>
    <w:rsid w:val="00F31132"/>
    <w:rsid w:val="00F313F6"/>
    <w:rsid w:val="00F3157C"/>
    <w:rsid w:val="00F315B7"/>
    <w:rsid w:val="00F31FE5"/>
    <w:rsid w:val="00F3235E"/>
    <w:rsid w:val="00F3259F"/>
    <w:rsid w:val="00F32B09"/>
    <w:rsid w:val="00F32C66"/>
    <w:rsid w:val="00F32E04"/>
    <w:rsid w:val="00F32F92"/>
    <w:rsid w:val="00F33003"/>
    <w:rsid w:val="00F335B5"/>
    <w:rsid w:val="00F335B8"/>
    <w:rsid w:val="00F33617"/>
    <w:rsid w:val="00F33695"/>
    <w:rsid w:val="00F337BB"/>
    <w:rsid w:val="00F33905"/>
    <w:rsid w:val="00F33A7C"/>
    <w:rsid w:val="00F33FD9"/>
    <w:rsid w:val="00F3461E"/>
    <w:rsid w:val="00F34DD1"/>
    <w:rsid w:val="00F3569A"/>
    <w:rsid w:val="00F3588F"/>
    <w:rsid w:val="00F35A9D"/>
    <w:rsid w:val="00F35D02"/>
    <w:rsid w:val="00F360DC"/>
    <w:rsid w:val="00F361BD"/>
    <w:rsid w:val="00F36C1A"/>
    <w:rsid w:val="00F36CA2"/>
    <w:rsid w:val="00F36E3C"/>
    <w:rsid w:val="00F36E4B"/>
    <w:rsid w:val="00F37014"/>
    <w:rsid w:val="00F37A60"/>
    <w:rsid w:val="00F37A73"/>
    <w:rsid w:val="00F37DD4"/>
    <w:rsid w:val="00F37E59"/>
    <w:rsid w:val="00F4019A"/>
    <w:rsid w:val="00F4064B"/>
    <w:rsid w:val="00F40AC5"/>
    <w:rsid w:val="00F40C09"/>
    <w:rsid w:val="00F40C1E"/>
    <w:rsid w:val="00F40F08"/>
    <w:rsid w:val="00F4126E"/>
    <w:rsid w:val="00F413C2"/>
    <w:rsid w:val="00F41602"/>
    <w:rsid w:val="00F418AF"/>
    <w:rsid w:val="00F41EEC"/>
    <w:rsid w:val="00F41F60"/>
    <w:rsid w:val="00F4200F"/>
    <w:rsid w:val="00F4232B"/>
    <w:rsid w:val="00F423E4"/>
    <w:rsid w:val="00F42D6D"/>
    <w:rsid w:val="00F42E5B"/>
    <w:rsid w:val="00F42FD8"/>
    <w:rsid w:val="00F4309F"/>
    <w:rsid w:val="00F434C4"/>
    <w:rsid w:val="00F4365E"/>
    <w:rsid w:val="00F436EA"/>
    <w:rsid w:val="00F43804"/>
    <w:rsid w:val="00F43894"/>
    <w:rsid w:val="00F43A0A"/>
    <w:rsid w:val="00F440D3"/>
    <w:rsid w:val="00F440E0"/>
    <w:rsid w:val="00F44185"/>
    <w:rsid w:val="00F4450F"/>
    <w:rsid w:val="00F44DCD"/>
    <w:rsid w:val="00F44E99"/>
    <w:rsid w:val="00F44EBE"/>
    <w:rsid w:val="00F44FBE"/>
    <w:rsid w:val="00F4501E"/>
    <w:rsid w:val="00F450A0"/>
    <w:rsid w:val="00F4515D"/>
    <w:rsid w:val="00F451A2"/>
    <w:rsid w:val="00F4554A"/>
    <w:rsid w:val="00F45678"/>
    <w:rsid w:val="00F45680"/>
    <w:rsid w:val="00F45AE7"/>
    <w:rsid w:val="00F45C7C"/>
    <w:rsid w:val="00F45DE8"/>
    <w:rsid w:val="00F4620C"/>
    <w:rsid w:val="00F46259"/>
    <w:rsid w:val="00F464AC"/>
    <w:rsid w:val="00F46C94"/>
    <w:rsid w:val="00F471B1"/>
    <w:rsid w:val="00F472B4"/>
    <w:rsid w:val="00F47431"/>
    <w:rsid w:val="00F47443"/>
    <w:rsid w:val="00F476AB"/>
    <w:rsid w:val="00F47B03"/>
    <w:rsid w:val="00F47CF2"/>
    <w:rsid w:val="00F5031E"/>
    <w:rsid w:val="00F503FE"/>
    <w:rsid w:val="00F5049D"/>
    <w:rsid w:val="00F504A0"/>
    <w:rsid w:val="00F50815"/>
    <w:rsid w:val="00F50931"/>
    <w:rsid w:val="00F50CEC"/>
    <w:rsid w:val="00F50F23"/>
    <w:rsid w:val="00F51121"/>
    <w:rsid w:val="00F5152D"/>
    <w:rsid w:val="00F51650"/>
    <w:rsid w:val="00F51BE4"/>
    <w:rsid w:val="00F520D9"/>
    <w:rsid w:val="00F520E0"/>
    <w:rsid w:val="00F52434"/>
    <w:rsid w:val="00F525D9"/>
    <w:rsid w:val="00F52BC1"/>
    <w:rsid w:val="00F52FC1"/>
    <w:rsid w:val="00F535C1"/>
    <w:rsid w:val="00F536AD"/>
    <w:rsid w:val="00F536E9"/>
    <w:rsid w:val="00F53C26"/>
    <w:rsid w:val="00F53F88"/>
    <w:rsid w:val="00F54304"/>
    <w:rsid w:val="00F546DA"/>
    <w:rsid w:val="00F54B1D"/>
    <w:rsid w:val="00F54B3B"/>
    <w:rsid w:val="00F54CF3"/>
    <w:rsid w:val="00F54D2B"/>
    <w:rsid w:val="00F54DB1"/>
    <w:rsid w:val="00F54E2E"/>
    <w:rsid w:val="00F54E6A"/>
    <w:rsid w:val="00F54F3A"/>
    <w:rsid w:val="00F5518B"/>
    <w:rsid w:val="00F55311"/>
    <w:rsid w:val="00F55658"/>
    <w:rsid w:val="00F55D1B"/>
    <w:rsid w:val="00F55D6A"/>
    <w:rsid w:val="00F55EA1"/>
    <w:rsid w:val="00F563B2"/>
    <w:rsid w:val="00F569BE"/>
    <w:rsid w:val="00F56BED"/>
    <w:rsid w:val="00F56E15"/>
    <w:rsid w:val="00F57288"/>
    <w:rsid w:val="00F575B6"/>
    <w:rsid w:val="00F5789E"/>
    <w:rsid w:val="00F57BB2"/>
    <w:rsid w:val="00F6082E"/>
    <w:rsid w:val="00F608A5"/>
    <w:rsid w:val="00F60B4C"/>
    <w:rsid w:val="00F6108C"/>
    <w:rsid w:val="00F616F1"/>
    <w:rsid w:val="00F61CF2"/>
    <w:rsid w:val="00F61D48"/>
    <w:rsid w:val="00F6276A"/>
    <w:rsid w:val="00F6281C"/>
    <w:rsid w:val="00F6299E"/>
    <w:rsid w:val="00F6314C"/>
    <w:rsid w:val="00F6328E"/>
    <w:rsid w:val="00F63328"/>
    <w:rsid w:val="00F63337"/>
    <w:rsid w:val="00F63486"/>
    <w:rsid w:val="00F63BD4"/>
    <w:rsid w:val="00F647F0"/>
    <w:rsid w:val="00F64E79"/>
    <w:rsid w:val="00F64F72"/>
    <w:rsid w:val="00F65212"/>
    <w:rsid w:val="00F65974"/>
    <w:rsid w:val="00F65B78"/>
    <w:rsid w:val="00F661F6"/>
    <w:rsid w:val="00F6641F"/>
    <w:rsid w:val="00F664B9"/>
    <w:rsid w:val="00F665DE"/>
    <w:rsid w:val="00F66662"/>
    <w:rsid w:val="00F66833"/>
    <w:rsid w:val="00F6752C"/>
    <w:rsid w:val="00F67E64"/>
    <w:rsid w:val="00F67E76"/>
    <w:rsid w:val="00F700AE"/>
    <w:rsid w:val="00F702F2"/>
    <w:rsid w:val="00F709EC"/>
    <w:rsid w:val="00F70A46"/>
    <w:rsid w:val="00F71170"/>
    <w:rsid w:val="00F71374"/>
    <w:rsid w:val="00F71450"/>
    <w:rsid w:val="00F714F5"/>
    <w:rsid w:val="00F71544"/>
    <w:rsid w:val="00F7154C"/>
    <w:rsid w:val="00F71D47"/>
    <w:rsid w:val="00F72030"/>
    <w:rsid w:val="00F72148"/>
    <w:rsid w:val="00F727A8"/>
    <w:rsid w:val="00F72A3D"/>
    <w:rsid w:val="00F73719"/>
    <w:rsid w:val="00F73775"/>
    <w:rsid w:val="00F73B73"/>
    <w:rsid w:val="00F73FBD"/>
    <w:rsid w:val="00F740F5"/>
    <w:rsid w:val="00F741D4"/>
    <w:rsid w:val="00F75290"/>
    <w:rsid w:val="00F7577A"/>
    <w:rsid w:val="00F758D0"/>
    <w:rsid w:val="00F75DF5"/>
    <w:rsid w:val="00F76891"/>
    <w:rsid w:val="00F76D20"/>
    <w:rsid w:val="00F7705A"/>
    <w:rsid w:val="00F776AA"/>
    <w:rsid w:val="00F77B27"/>
    <w:rsid w:val="00F77C97"/>
    <w:rsid w:val="00F77EB8"/>
    <w:rsid w:val="00F80221"/>
    <w:rsid w:val="00F804BE"/>
    <w:rsid w:val="00F805AB"/>
    <w:rsid w:val="00F80689"/>
    <w:rsid w:val="00F8084C"/>
    <w:rsid w:val="00F809F5"/>
    <w:rsid w:val="00F80D65"/>
    <w:rsid w:val="00F80E73"/>
    <w:rsid w:val="00F81332"/>
    <w:rsid w:val="00F8137F"/>
    <w:rsid w:val="00F8183A"/>
    <w:rsid w:val="00F81C83"/>
    <w:rsid w:val="00F81FD1"/>
    <w:rsid w:val="00F82330"/>
    <w:rsid w:val="00F823DA"/>
    <w:rsid w:val="00F82405"/>
    <w:rsid w:val="00F82C35"/>
    <w:rsid w:val="00F82F61"/>
    <w:rsid w:val="00F83286"/>
    <w:rsid w:val="00F83460"/>
    <w:rsid w:val="00F834D3"/>
    <w:rsid w:val="00F84531"/>
    <w:rsid w:val="00F84536"/>
    <w:rsid w:val="00F84577"/>
    <w:rsid w:val="00F8527C"/>
    <w:rsid w:val="00F8528F"/>
    <w:rsid w:val="00F85397"/>
    <w:rsid w:val="00F85440"/>
    <w:rsid w:val="00F85592"/>
    <w:rsid w:val="00F8581B"/>
    <w:rsid w:val="00F85836"/>
    <w:rsid w:val="00F85914"/>
    <w:rsid w:val="00F860E3"/>
    <w:rsid w:val="00F86CFB"/>
    <w:rsid w:val="00F86F7D"/>
    <w:rsid w:val="00F8743E"/>
    <w:rsid w:val="00F87BC2"/>
    <w:rsid w:val="00F87C48"/>
    <w:rsid w:val="00F904DA"/>
    <w:rsid w:val="00F90656"/>
    <w:rsid w:val="00F90749"/>
    <w:rsid w:val="00F90B29"/>
    <w:rsid w:val="00F91449"/>
    <w:rsid w:val="00F91A2B"/>
    <w:rsid w:val="00F91A44"/>
    <w:rsid w:val="00F91AE5"/>
    <w:rsid w:val="00F91BD8"/>
    <w:rsid w:val="00F91CB5"/>
    <w:rsid w:val="00F91EE7"/>
    <w:rsid w:val="00F92026"/>
    <w:rsid w:val="00F9213B"/>
    <w:rsid w:val="00F92319"/>
    <w:rsid w:val="00F923BA"/>
    <w:rsid w:val="00F9298A"/>
    <w:rsid w:val="00F92ABA"/>
    <w:rsid w:val="00F92B45"/>
    <w:rsid w:val="00F92DB8"/>
    <w:rsid w:val="00F9351C"/>
    <w:rsid w:val="00F9358A"/>
    <w:rsid w:val="00F9371E"/>
    <w:rsid w:val="00F93DC3"/>
    <w:rsid w:val="00F94775"/>
    <w:rsid w:val="00F9493C"/>
    <w:rsid w:val="00F949F2"/>
    <w:rsid w:val="00F95537"/>
    <w:rsid w:val="00F956A3"/>
    <w:rsid w:val="00F95942"/>
    <w:rsid w:val="00F95CD6"/>
    <w:rsid w:val="00F96386"/>
    <w:rsid w:val="00F963FB"/>
    <w:rsid w:val="00F96455"/>
    <w:rsid w:val="00F96656"/>
    <w:rsid w:val="00F966CF"/>
    <w:rsid w:val="00F967E4"/>
    <w:rsid w:val="00F96A7E"/>
    <w:rsid w:val="00F96C32"/>
    <w:rsid w:val="00F96C45"/>
    <w:rsid w:val="00F96D14"/>
    <w:rsid w:val="00F97108"/>
    <w:rsid w:val="00F971DB"/>
    <w:rsid w:val="00F9758F"/>
    <w:rsid w:val="00F97DF6"/>
    <w:rsid w:val="00F97F26"/>
    <w:rsid w:val="00FA01C7"/>
    <w:rsid w:val="00FA0329"/>
    <w:rsid w:val="00FA03E3"/>
    <w:rsid w:val="00FA055C"/>
    <w:rsid w:val="00FA0A26"/>
    <w:rsid w:val="00FA0A54"/>
    <w:rsid w:val="00FA0A84"/>
    <w:rsid w:val="00FA13D8"/>
    <w:rsid w:val="00FA1421"/>
    <w:rsid w:val="00FA15D9"/>
    <w:rsid w:val="00FA19E1"/>
    <w:rsid w:val="00FA2152"/>
    <w:rsid w:val="00FA2292"/>
    <w:rsid w:val="00FA2D8C"/>
    <w:rsid w:val="00FA2E8B"/>
    <w:rsid w:val="00FA328C"/>
    <w:rsid w:val="00FA328D"/>
    <w:rsid w:val="00FA3336"/>
    <w:rsid w:val="00FA388F"/>
    <w:rsid w:val="00FA3C73"/>
    <w:rsid w:val="00FA4BAC"/>
    <w:rsid w:val="00FA5311"/>
    <w:rsid w:val="00FA5755"/>
    <w:rsid w:val="00FA5B91"/>
    <w:rsid w:val="00FA5B98"/>
    <w:rsid w:val="00FA612D"/>
    <w:rsid w:val="00FA637A"/>
    <w:rsid w:val="00FA687C"/>
    <w:rsid w:val="00FA6E31"/>
    <w:rsid w:val="00FA7300"/>
    <w:rsid w:val="00FA7481"/>
    <w:rsid w:val="00FA7ED5"/>
    <w:rsid w:val="00FB0269"/>
    <w:rsid w:val="00FB084E"/>
    <w:rsid w:val="00FB096A"/>
    <w:rsid w:val="00FB0C06"/>
    <w:rsid w:val="00FB0EB7"/>
    <w:rsid w:val="00FB0FEF"/>
    <w:rsid w:val="00FB112A"/>
    <w:rsid w:val="00FB162C"/>
    <w:rsid w:val="00FB16F0"/>
    <w:rsid w:val="00FB1751"/>
    <w:rsid w:val="00FB1E38"/>
    <w:rsid w:val="00FB1EEC"/>
    <w:rsid w:val="00FB2261"/>
    <w:rsid w:val="00FB2908"/>
    <w:rsid w:val="00FB2C80"/>
    <w:rsid w:val="00FB2D3F"/>
    <w:rsid w:val="00FB2F31"/>
    <w:rsid w:val="00FB30D3"/>
    <w:rsid w:val="00FB32D6"/>
    <w:rsid w:val="00FB3426"/>
    <w:rsid w:val="00FB36B3"/>
    <w:rsid w:val="00FB3DB0"/>
    <w:rsid w:val="00FB3EB4"/>
    <w:rsid w:val="00FB3F1D"/>
    <w:rsid w:val="00FB430A"/>
    <w:rsid w:val="00FB4460"/>
    <w:rsid w:val="00FB4A15"/>
    <w:rsid w:val="00FB4AA5"/>
    <w:rsid w:val="00FB4BC3"/>
    <w:rsid w:val="00FB4FFA"/>
    <w:rsid w:val="00FB517C"/>
    <w:rsid w:val="00FB565F"/>
    <w:rsid w:val="00FB5719"/>
    <w:rsid w:val="00FB57CB"/>
    <w:rsid w:val="00FB5B89"/>
    <w:rsid w:val="00FB5BE0"/>
    <w:rsid w:val="00FB6081"/>
    <w:rsid w:val="00FB64EB"/>
    <w:rsid w:val="00FB665F"/>
    <w:rsid w:val="00FB67E5"/>
    <w:rsid w:val="00FB6AC7"/>
    <w:rsid w:val="00FB6B6A"/>
    <w:rsid w:val="00FB726F"/>
    <w:rsid w:val="00FB7281"/>
    <w:rsid w:val="00FB760B"/>
    <w:rsid w:val="00FB762A"/>
    <w:rsid w:val="00FB79F4"/>
    <w:rsid w:val="00FB7C8C"/>
    <w:rsid w:val="00FC02BB"/>
    <w:rsid w:val="00FC0522"/>
    <w:rsid w:val="00FC11B9"/>
    <w:rsid w:val="00FC1338"/>
    <w:rsid w:val="00FC14C2"/>
    <w:rsid w:val="00FC1956"/>
    <w:rsid w:val="00FC19A0"/>
    <w:rsid w:val="00FC1FE1"/>
    <w:rsid w:val="00FC21EE"/>
    <w:rsid w:val="00FC23A9"/>
    <w:rsid w:val="00FC23FC"/>
    <w:rsid w:val="00FC2548"/>
    <w:rsid w:val="00FC2C88"/>
    <w:rsid w:val="00FC3025"/>
    <w:rsid w:val="00FC3450"/>
    <w:rsid w:val="00FC345E"/>
    <w:rsid w:val="00FC362B"/>
    <w:rsid w:val="00FC3761"/>
    <w:rsid w:val="00FC38C0"/>
    <w:rsid w:val="00FC3EA4"/>
    <w:rsid w:val="00FC3FCF"/>
    <w:rsid w:val="00FC4292"/>
    <w:rsid w:val="00FC4390"/>
    <w:rsid w:val="00FC44E3"/>
    <w:rsid w:val="00FC46B7"/>
    <w:rsid w:val="00FC4B5E"/>
    <w:rsid w:val="00FC4E93"/>
    <w:rsid w:val="00FC5BD8"/>
    <w:rsid w:val="00FC5BEF"/>
    <w:rsid w:val="00FC5F9E"/>
    <w:rsid w:val="00FC6070"/>
    <w:rsid w:val="00FC6642"/>
    <w:rsid w:val="00FC66D1"/>
    <w:rsid w:val="00FC6AD4"/>
    <w:rsid w:val="00FC6BE4"/>
    <w:rsid w:val="00FC6C7B"/>
    <w:rsid w:val="00FC6D55"/>
    <w:rsid w:val="00FC73AF"/>
    <w:rsid w:val="00FC7C44"/>
    <w:rsid w:val="00FC7E14"/>
    <w:rsid w:val="00FD06B3"/>
    <w:rsid w:val="00FD0B36"/>
    <w:rsid w:val="00FD1292"/>
    <w:rsid w:val="00FD1A9F"/>
    <w:rsid w:val="00FD1BE7"/>
    <w:rsid w:val="00FD239C"/>
    <w:rsid w:val="00FD2424"/>
    <w:rsid w:val="00FD24D8"/>
    <w:rsid w:val="00FD26A4"/>
    <w:rsid w:val="00FD2F9F"/>
    <w:rsid w:val="00FD306C"/>
    <w:rsid w:val="00FD3152"/>
    <w:rsid w:val="00FD36D0"/>
    <w:rsid w:val="00FD377E"/>
    <w:rsid w:val="00FD3854"/>
    <w:rsid w:val="00FD38E0"/>
    <w:rsid w:val="00FD392F"/>
    <w:rsid w:val="00FD3F0B"/>
    <w:rsid w:val="00FD404B"/>
    <w:rsid w:val="00FD48B9"/>
    <w:rsid w:val="00FD4CAF"/>
    <w:rsid w:val="00FD4CFA"/>
    <w:rsid w:val="00FD5304"/>
    <w:rsid w:val="00FD5808"/>
    <w:rsid w:val="00FD59FA"/>
    <w:rsid w:val="00FD6524"/>
    <w:rsid w:val="00FD6872"/>
    <w:rsid w:val="00FD6BF2"/>
    <w:rsid w:val="00FD6CC9"/>
    <w:rsid w:val="00FD6D83"/>
    <w:rsid w:val="00FD718D"/>
    <w:rsid w:val="00FD7315"/>
    <w:rsid w:val="00FD737C"/>
    <w:rsid w:val="00FD792B"/>
    <w:rsid w:val="00FE0210"/>
    <w:rsid w:val="00FE0794"/>
    <w:rsid w:val="00FE1005"/>
    <w:rsid w:val="00FE12B2"/>
    <w:rsid w:val="00FE12C1"/>
    <w:rsid w:val="00FE1B5C"/>
    <w:rsid w:val="00FE20CE"/>
    <w:rsid w:val="00FE284F"/>
    <w:rsid w:val="00FE2D2C"/>
    <w:rsid w:val="00FE2F61"/>
    <w:rsid w:val="00FE3165"/>
    <w:rsid w:val="00FE3401"/>
    <w:rsid w:val="00FE3A8D"/>
    <w:rsid w:val="00FE3E33"/>
    <w:rsid w:val="00FE3FEA"/>
    <w:rsid w:val="00FE4520"/>
    <w:rsid w:val="00FE4536"/>
    <w:rsid w:val="00FE498F"/>
    <w:rsid w:val="00FE4B1B"/>
    <w:rsid w:val="00FE53E2"/>
    <w:rsid w:val="00FE56F9"/>
    <w:rsid w:val="00FE61D4"/>
    <w:rsid w:val="00FE69AA"/>
    <w:rsid w:val="00FE6A15"/>
    <w:rsid w:val="00FE6CE3"/>
    <w:rsid w:val="00FE7ABB"/>
    <w:rsid w:val="00FE7C29"/>
    <w:rsid w:val="00FF0376"/>
    <w:rsid w:val="00FF04A3"/>
    <w:rsid w:val="00FF072E"/>
    <w:rsid w:val="00FF09D5"/>
    <w:rsid w:val="00FF0C0B"/>
    <w:rsid w:val="00FF0DEB"/>
    <w:rsid w:val="00FF0EFE"/>
    <w:rsid w:val="00FF0F1E"/>
    <w:rsid w:val="00FF14CD"/>
    <w:rsid w:val="00FF1851"/>
    <w:rsid w:val="00FF1D3F"/>
    <w:rsid w:val="00FF2257"/>
    <w:rsid w:val="00FF2532"/>
    <w:rsid w:val="00FF2B98"/>
    <w:rsid w:val="00FF2DEA"/>
    <w:rsid w:val="00FF339C"/>
    <w:rsid w:val="00FF34DB"/>
    <w:rsid w:val="00FF36FA"/>
    <w:rsid w:val="00FF3B30"/>
    <w:rsid w:val="00FF3CDA"/>
    <w:rsid w:val="00FF4FFF"/>
    <w:rsid w:val="00FF50C1"/>
    <w:rsid w:val="00FF55AD"/>
    <w:rsid w:val="00FF5813"/>
    <w:rsid w:val="00FF5A86"/>
    <w:rsid w:val="00FF5C45"/>
    <w:rsid w:val="00FF6122"/>
    <w:rsid w:val="00FF680C"/>
    <w:rsid w:val="00FF68F7"/>
    <w:rsid w:val="00FF69C2"/>
    <w:rsid w:val="00FF6A35"/>
    <w:rsid w:val="00FF6A7A"/>
    <w:rsid w:val="00FF6E6C"/>
    <w:rsid w:val="00FF7360"/>
    <w:rsid w:val="00FF762E"/>
    <w:rsid w:val="00FF7A0F"/>
    <w:rsid w:val="00FF7E11"/>
    <w:rsid w:val="0140B77E"/>
    <w:rsid w:val="015AF93A"/>
    <w:rsid w:val="020188A2"/>
    <w:rsid w:val="0420006A"/>
    <w:rsid w:val="064F63AB"/>
    <w:rsid w:val="06BC68E0"/>
    <w:rsid w:val="072C5A62"/>
    <w:rsid w:val="078576A0"/>
    <w:rsid w:val="0917120E"/>
    <w:rsid w:val="094939AD"/>
    <w:rsid w:val="0B9D1B6C"/>
    <w:rsid w:val="133B072F"/>
    <w:rsid w:val="151C3326"/>
    <w:rsid w:val="15444C1D"/>
    <w:rsid w:val="15C785FD"/>
    <w:rsid w:val="162E0060"/>
    <w:rsid w:val="165F3773"/>
    <w:rsid w:val="166E79F3"/>
    <w:rsid w:val="16C6FE06"/>
    <w:rsid w:val="179ABD79"/>
    <w:rsid w:val="1C619941"/>
    <w:rsid w:val="1DDC1804"/>
    <w:rsid w:val="21BF0D8B"/>
    <w:rsid w:val="222DA7FD"/>
    <w:rsid w:val="23B0C84B"/>
    <w:rsid w:val="24282F22"/>
    <w:rsid w:val="274954C5"/>
    <w:rsid w:val="274E8C1B"/>
    <w:rsid w:val="27629D03"/>
    <w:rsid w:val="29E44E84"/>
    <w:rsid w:val="2AEB448C"/>
    <w:rsid w:val="2BA985E1"/>
    <w:rsid w:val="2BB766B9"/>
    <w:rsid w:val="2C2A2491"/>
    <w:rsid w:val="2C4FFFD1"/>
    <w:rsid w:val="2CF347E2"/>
    <w:rsid w:val="2E2B377B"/>
    <w:rsid w:val="2EE9AABF"/>
    <w:rsid w:val="2F0E2425"/>
    <w:rsid w:val="2F1F91CD"/>
    <w:rsid w:val="329B2D5F"/>
    <w:rsid w:val="32D2C47B"/>
    <w:rsid w:val="33D10E8F"/>
    <w:rsid w:val="33E3F328"/>
    <w:rsid w:val="35E9CA8D"/>
    <w:rsid w:val="38E2497F"/>
    <w:rsid w:val="3B5D8F4B"/>
    <w:rsid w:val="3D6E012C"/>
    <w:rsid w:val="3E1A0AA9"/>
    <w:rsid w:val="3FF5107D"/>
    <w:rsid w:val="4288AB84"/>
    <w:rsid w:val="43197297"/>
    <w:rsid w:val="448958CC"/>
    <w:rsid w:val="4496F097"/>
    <w:rsid w:val="44B9A3AE"/>
    <w:rsid w:val="45B6E6C3"/>
    <w:rsid w:val="490BB4DB"/>
    <w:rsid w:val="4963C334"/>
    <w:rsid w:val="4A7E6F4C"/>
    <w:rsid w:val="4B13C583"/>
    <w:rsid w:val="4B75159A"/>
    <w:rsid w:val="4DE51161"/>
    <w:rsid w:val="4E24C9AE"/>
    <w:rsid w:val="4EBC995F"/>
    <w:rsid w:val="4F0684F9"/>
    <w:rsid w:val="5072CAAA"/>
    <w:rsid w:val="51AF2404"/>
    <w:rsid w:val="51E61D86"/>
    <w:rsid w:val="551349FE"/>
    <w:rsid w:val="58383B99"/>
    <w:rsid w:val="593BE094"/>
    <w:rsid w:val="5AFDEFE1"/>
    <w:rsid w:val="5B67BCFF"/>
    <w:rsid w:val="5BB29AE9"/>
    <w:rsid w:val="5BF3FC1E"/>
    <w:rsid w:val="5C682488"/>
    <w:rsid w:val="5C689681"/>
    <w:rsid w:val="5D29D525"/>
    <w:rsid w:val="5D79CB50"/>
    <w:rsid w:val="5E62F3C7"/>
    <w:rsid w:val="5F1D42C3"/>
    <w:rsid w:val="5F22112B"/>
    <w:rsid w:val="5FCD7088"/>
    <w:rsid w:val="6047B62B"/>
    <w:rsid w:val="6049AF64"/>
    <w:rsid w:val="6275F076"/>
    <w:rsid w:val="62C34189"/>
    <w:rsid w:val="63D26185"/>
    <w:rsid w:val="64FDC915"/>
    <w:rsid w:val="6B37910B"/>
    <w:rsid w:val="6C101435"/>
    <w:rsid w:val="6C53C891"/>
    <w:rsid w:val="6D52D20E"/>
    <w:rsid w:val="6EE6FB5D"/>
    <w:rsid w:val="6F21433A"/>
    <w:rsid w:val="6FFF69A5"/>
    <w:rsid w:val="710F2119"/>
    <w:rsid w:val="71816789"/>
    <w:rsid w:val="762540C3"/>
    <w:rsid w:val="7698C8E4"/>
    <w:rsid w:val="78818757"/>
    <w:rsid w:val="793D411F"/>
    <w:rsid w:val="79962C61"/>
    <w:rsid w:val="7A8A679E"/>
    <w:rsid w:val="7FBA50D3"/>
    <w:rsid w:val="7FF060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201BC8"/>
  <w15:docId w15:val="{1EA86171-E47E-4CA5-B4EE-DAA5B662C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Gewoon schrijven"/>
    <w:qFormat/>
    <w:rsid w:val="00065EDF"/>
    <w:rPr>
      <w:rFonts w:ascii="Calibri" w:eastAsia="Arial" w:hAnsi="Calibri" w:cs="Arial"/>
      <w:sz w:val="24"/>
      <w:lang w:eastAsia="nl-NL"/>
    </w:rPr>
  </w:style>
  <w:style w:type="paragraph" w:styleId="Kop1">
    <w:name w:val="heading 1"/>
    <w:aliases w:val="Hoofdstukken"/>
    <w:basedOn w:val="Standaard"/>
    <w:next w:val="Standaard"/>
    <w:link w:val="Kop1Char"/>
    <w:uiPriority w:val="9"/>
    <w:qFormat/>
    <w:rsid w:val="007A5422"/>
    <w:pPr>
      <w:keepNext/>
      <w:spacing w:before="240"/>
      <w:outlineLvl w:val="0"/>
    </w:pPr>
    <w:rPr>
      <w:rFonts w:asciiTheme="majorHAnsi" w:eastAsiaTheme="majorEastAsia" w:hAnsiTheme="majorHAnsi" w:cstheme="majorBidi"/>
      <w:sz w:val="32"/>
      <w:szCs w:val="32"/>
    </w:rPr>
  </w:style>
  <w:style w:type="paragraph" w:styleId="Kop2">
    <w:name w:val="heading 2"/>
    <w:aliases w:val="Paragraven"/>
    <w:basedOn w:val="Standaard"/>
    <w:next w:val="Standaard"/>
    <w:link w:val="Kop2Char"/>
    <w:uiPriority w:val="9"/>
    <w:unhideWhenUsed/>
    <w:qFormat/>
    <w:rsid w:val="007A5422"/>
    <w:pPr>
      <w:keepNext/>
      <w:spacing w:before="40"/>
      <w:outlineLvl w:val="1"/>
    </w:pPr>
    <w:rPr>
      <w:rFonts w:asciiTheme="majorHAnsi" w:eastAsiaTheme="majorEastAsia" w:hAnsiTheme="majorHAnsi" w:cstheme="majorBidi"/>
      <w:sz w:val="28"/>
      <w:szCs w:val="26"/>
    </w:rPr>
  </w:style>
  <w:style w:type="paragraph" w:styleId="Kop3">
    <w:name w:val="heading 3"/>
    <w:aliases w:val="Deelparagraven"/>
    <w:basedOn w:val="Standaard"/>
    <w:next w:val="Standaard"/>
    <w:link w:val="Kop3Char"/>
    <w:uiPriority w:val="9"/>
    <w:unhideWhenUsed/>
    <w:qFormat/>
    <w:rsid w:val="007A5422"/>
    <w:pPr>
      <w:keepNext/>
      <w:spacing w:before="40"/>
      <w:outlineLvl w:val="2"/>
    </w:pPr>
    <w:rPr>
      <w:rFonts w:asciiTheme="majorHAnsi" w:eastAsiaTheme="majorEastAsia" w:hAnsiTheme="majorHAnsi" w:cstheme="majorBidi"/>
      <w:b/>
      <w:szCs w:val="24"/>
    </w:rPr>
  </w:style>
  <w:style w:type="paragraph" w:styleId="Kop4">
    <w:name w:val="heading 4"/>
    <w:basedOn w:val="Kop3"/>
    <w:next w:val="Standaard"/>
    <w:link w:val="Kop4Char"/>
    <w:uiPriority w:val="9"/>
    <w:unhideWhenUsed/>
    <w:qFormat/>
    <w:rsid w:val="0076743C"/>
    <w:pPr>
      <w:outlineLvl w:val="3"/>
    </w:pPr>
    <w:rPr>
      <w:b w:val="0"/>
      <w:bCs/>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Hoofdstukken Char"/>
    <w:basedOn w:val="Standaardalinea-lettertype"/>
    <w:link w:val="Kop1"/>
    <w:uiPriority w:val="9"/>
    <w:rsid w:val="007A5422"/>
    <w:rPr>
      <w:rFonts w:asciiTheme="majorHAnsi" w:eastAsiaTheme="majorEastAsia" w:hAnsiTheme="majorHAnsi" w:cstheme="majorBidi"/>
      <w:sz w:val="32"/>
      <w:szCs w:val="32"/>
      <w:lang w:val="nl" w:eastAsia="nl-NL"/>
    </w:rPr>
  </w:style>
  <w:style w:type="character" w:customStyle="1" w:styleId="Kop2Char">
    <w:name w:val="Kop 2 Char"/>
    <w:aliases w:val="Paragraven Char"/>
    <w:basedOn w:val="Standaardalinea-lettertype"/>
    <w:link w:val="Kop2"/>
    <w:uiPriority w:val="9"/>
    <w:rsid w:val="007A5422"/>
    <w:rPr>
      <w:rFonts w:asciiTheme="majorHAnsi" w:eastAsiaTheme="majorEastAsia" w:hAnsiTheme="majorHAnsi" w:cstheme="majorBidi"/>
      <w:sz w:val="28"/>
      <w:szCs w:val="26"/>
      <w:lang w:val="nl" w:eastAsia="nl-NL"/>
    </w:rPr>
  </w:style>
  <w:style w:type="character" w:customStyle="1" w:styleId="Kop3Char">
    <w:name w:val="Kop 3 Char"/>
    <w:aliases w:val="Deelparagraven Char"/>
    <w:basedOn w:val="Standaardalinea-lettertype"/>
    <w:link w:val="Kop3"/>
    <w:uiPriority w:val="9"/>
    <w:rsid w:val="007A5422"/>
    <w:rPr>
      <w:rFonts w:asciiTheme="majorHAnsi" w:eastAsiaTheme="majorEastAsia" w:hAnsiTheme="majorHAnsi" w:cstheme="majorBidi"/>
      <w:b/>
      <w:sz w:val="24"/>
      <w:szCs w:val="24"/>
      <w:lang w:val="nl" w:eastAsia="nl-NL"/>
    </w:rPr>
  </w:style>
  <w:style w:type="paragraph" w:styleId="Inhopg1">
    <w:name w:val="toc 1"/>
    <w:basedOn w:val="Standaard"/>
    <w:next w:val="Standaard"/>
    <w:link w:val="Inhopg1Char"/>
    <w:autoRedefine/>
    <w:uiPriority w:val="39"/>
    <w:unhideWhenUsed/>
    <w:rsid w:val="00174DEF"/>
    <w:pPr>
      <w:tabs>
        <w:tab w:val="right" w:leader="dot" w:pos="9062"/>
      </w:tabs>
      <w:spacing w:before="120" w:after="120"/>
    </w:pPr>
    <w:rPr>
      <w:rFonts w:asciiTheme="minorHAnsi" w:hAnsiTheme="minorHAnsi" w:cstheme="minorHAnsi"/>
      <w:b/>
      <w:bCs/>
      <w:caps/>
      <w:sz w:val="20"/>
      <w:szCs w:val="20"/>
    </w:rPr>
  </w:style>
  <w:style w:type="paragraph" w:styleId="Inhopg2">
    <w:name w:val="toc 2"/>
    <w:basedOn w:val="Standaard"/>
    <w:next w:val="Standaard"/>
    <w:autoRedefine/>
    <w:uiPriority w:val="39"/>
    <w:unhideWhenUsed/>
    <w:rsid w:val="00714557"/>
    <w:pPr>
      <w:ind w:left="220"/>
    </w:pPr>
    <w:rPr>
      <w:rFonts w:asciiTheme="minorHAnsi" w:hAnsiTheme="minorHAnsi" w:cstheme="minorHAnsi"/>
      <w:smallCaps/>
      <w:sz w:val="20"/>
      <w:szCs w:val="20"/>
    </w:rPr>
  </w:style>
  <w:style w:type="paragraph" w:styleId="Inhopg3">
    <w:name w:val="toc 3"/>
    <w:basedOn w:val="Standaard"/>
    <w:next w:val="Standaard"/>
    <w:autoRedefine/>
    <w:uiPriority w:val="39"/>
    <w:unhideWhenUsed/>
    <w:rsid w:val="00714557"/>
    <w:pPr>
      <w:ind w:left="440"/>
    </w:pPr>
    <w:rPr>
      <w:rFonts w:asciiTheme="minorHAnsi" w:hAnsiTheme="minorHAnsi" w:cstheme="minorHAnsi"/>
      <w:i/>
      <w:iCs/>
      <w:sz w:val="20"/>
      <w:szCs w:val="20"/>
    </w:rPr>
  </w:style>
  <w:style w:type="paragraph" w:styleId="Inhopg4">
    <w:name w:val="toc 4"/>
    <w:basedOn w:val="Standaard"/>
    <w:next w:val="Standaard"/>
    <w:autoRedefine/>
    <w:uiPriority w:val="39"/>
    <w:unhideWhenUsed/>
    <w:rsid w:val="00714557"/>
    <w:pPr>
      <w:ind w:left="660"/>
    </w:pPr>
    <w:rPr>
      <w:rFonts w:asciiTheme="minorHAnsi" w:hAnsiTheme="minorHAnsi" w:cstheme="minorHAnsi"/>
      <w:sz w:val="18"/>
      <w:szCs w:val="18"/>
    </w:rPr>
  </w:style>
  <w:style w:type="paragraph" w:styleId="Inhopg5">
    <w:name w:val="toc 5"/>
    <w:basedOn w:val="Standaard"/>
    <w:next w:val="Standaard"/>
    <w:autoRedefine/>
    <w:uiPriority w:val="39"/>
    <w:unhideWhenUsed/>
    <w:rsid w:val="00714557"/>
    <w:pPr>
      <w:ind w:left="880"/>
    </w:pPr>
    <w:rPr>
      <w:rFonts w:asciiTheme="minorHAnsi" w:hAnsiTheme="minorHAnsi" w:cstheme="minorHAnsi"/>
      <w:sz w:val="18"/>
      <w:szCs w:val="18"/>
    </w:rPr>
  </w:style>
  <w:style w:type="paragraph" w:styleId="Inhopg6">
    <w:name w:val="toc 6"/>
    <w:basedOn w:val="Standaard"/>
    <w:next w:val="Standaard"/>
    <w:autoRedefine/>
    <w:uiPriority w:val="39"/>
    <w:unhideWhenUsed/>
    <w:rsid w:val="00714557"/>
    <w:pPr>
      <w:ind w:left="1100"/>
    </w:pPr>
    <w:rPr>
      <w:rFonts w:asciiTheme="minorHAnsi" w:hAnsiTheme="minorHAnsi" w:cstheme="minorHAnsi"/>
      <w:sz w:val="18"/>
      <w:szCs w:val="18"/>
    </w:rPr>
  </w:style>
  <w:style w:type="paragraph" w:styleId="Inhopg7">
    <w:name w:val="toc 7"/>
    <w:basedOn w:val="Standaard"/>
    <w:next w:val="Standaard"/>
    <w:autoRedefine/>
    <w:uiPriority w:val="39"/>
    <w:unhideWhenUsed/>
    <w:rsid w:val="00714557"/>
    <w:pPr>
      <w:ind w:left="1320"/>
    </w:pPr>
    <w:rPr>
      <w:rFonts w:asciiTheme="minorHAnsi" w:hAnsiTheme="minorHAnsi" w:cstheme="minorHAnsi"/>
      <w:sz w:val="18"/>
      <w:szCs w:val="18"/>
    </w:rPr>
  </w:style>
  <w:style w:type="paragraph" w:styleId="Inhopg8">
    <w:name w:val="toc 8"/>
    <w:basedOn w:val="Standaard"/>
    <w:next w:val="Standaard"/>
    <w:autoRedefine/>
    <w:uiPriority w:val="39"/>
    <w:unhideWhenUsed/>
    <w:rsid w:val="00714557"/>
    <w:pPr>
      <w:ind w:left="1540"/>
    </w:pPr>
    <w:rPr>
      <w:rFonts w:asciiTheme="minorHAnsi" w:hAnsiTheme="minorHAnsi" w:cstheme="minorHAnsi"/>
      <w:sz w:val="18"/>
      <w:szCs w:val="18"/>
    </w:rPr>
  </w:style>
  <w:style w:type="paragraph" w:styleId="Inhopg9">
    <w:name w:val="toc 9"/>
    <w:basedOn w:val="Standaard"/>
    <w:next w:val="Standaard"/>
    <w:autoRedefine/>
    <w:uiPriority w:val="39"/>
    <w:unhideWhenUsed/>
    <w:rsid w:val="00714557"/>
    <w:pPr>
      <w:ind w:left="1760"/>
    </w:pPr>
    <w:rPr>
      <w:rFonts w:asciiTheme="minorHAnsi" w:hAnsiTheme="minorHAnsi" w:cstheme="minorHAnsi"/>
      <w:sz w:val="18"/>
      <w:szCs w:val="18"/>
    </w:rPr>
  </w:style>
  <w:style w:type="paragraph" w:styleId="Geenafstand">
    <w:name w:val="No Spacing"/>
    <w:aliases w:val="Gewone tekst stuk"/>
    <w:basedOn w:val="Default"/>
    <w:link w:val="GeenafstandChar"/>
    <w:uiPriority w:val="1"/>
    <w:qFormat/>
    <w:rsid w:val="00ED1F58"/>
    <w:pPr>
      <w:keepNext/>
      <w:spacing w:before="120" w:after="120" w:line="360" w:lineRule="auto"/>
    </w:pPr>
    <w:rPr>
      <w:rFonts w:ascii="Calibri" w:eastAsia="Arial" w:hAnsi="Calibri" w:cs="Arial"/>
      <w:lang w:val="nl" w:eastAsia="nl-NL"/>
    </w:rPr>
  </w:style>
  <w:style w:type="paragraph" w:styleId="Lijstalinea">
    <w:name w:val="List Paragraph"/>
    <w:basedOn w:val="Standaard"/>
    <w:uiPriority w:val="34"/>
    <w:qFormat/>
    <w:rsid w:val="001F6FCC"/>
    <w:pPr>
      <w:spacing w:before="120" w:after="120"/>
      <w:ind w:left="720"/>
      <w:contextualSpacing/>
    </w:pPr>
  </w:style>
  <w:style w:type="paragraph" w:styleId="Voetnoottekst">
    <w:name w:val="footnote text"/>
    <w:basedOn w:val="Standaard"/>
    <w:link w:val="VoetnoottekstChar"/>
    <w:uiPriority w:val="99"/>
    <w:unhideWhenUsed/>
    <w:rsid w:val="001F6FCC"/>
    <w:rPr>
      <w:sz w:val="20"/>
      <w:szCs w:val="20"/>
    </w:rPr>
  </w:style>
  <w:style w:type="character" w:customStyle="1" w:styleId="VoetnoottekstChar">
    <w:name w:val="Voetnoottekst Char"/>
    <w:basedOn w:val="Standaardalinea-lettertype"/>
    <w:link w:val="Voetnoottekst"/>
    <w:uiPriority w:val="99"/>
    <w:rsid w:val="001F6FCC"/>
    <w:rPr>
      <w:rFonts w:ascii="Calibri" w:eastAsia="Arial" w:hAnsi="Calibri" w:cs="Arial"/>
      <w:sz w:val="20"/>
      <w:szCs w:val="20"/>
      <w:lang w:val="nl" w:eastAsia="nl-NL"/>
    </w:rPr>
  </w:style>
  <w:style w:type="character" w:styleId="Voetnootmarkering">
    <w:name w:val="footnote reference"/>
    <w:basedOn w:val="Standaardalinea-lettertype"/>
    <w:uiPriority w:val="99"/>
    <w:semiHidden/>
    <w:unhideWhenUsed/>
    <w:rsid w:val="001F6FCC"/>
    <w:rPr>
      <w:vertAlign w:val="superscript"/>
    </w:rPr>
  </w:style>
  <w:style w:type="character" w:styleId="Hyperlink">
    <w:name w:val="Hyperlink"/>
    <w:basedOn w:val="Standaardalinea-lettertype"/>
    <w:uiPriority w:val="99"/>
    <w:unhideWhenUsed/>
    <w:rsid w:val="001F6FCC"/>
    <w:rPr>
      <w:color w:val="0563C1" w:themeColor="hyperlink"/>
      <w:u w:val="single"/>
    </w:rPr>
  </w:style>
  <w:style w:type="character" w:styleId="Verwijzingopmerking">
    <w:name w:val="annotation reference"/>
    <w:basedOn w:val="Standaardalinea-lettertype"/>
    <w:uiPriority w:val="99"/>
    <w:semiHidden/>
    <w:unhideWhenUsed/>
    <w:rsid w:val="00E16146"/>
    <w:rPr>
      <w:sz w:val="16"/>
      <w:szCs w:val="16"/>
    </w:rPr>
  </w:style>
  <w:style w:type="paragraph" w:styleId="Tekstopmerking">
    <w:name w:val="annotation text"/>
    <w:basedOn w:val="Standaard"/>
    <w:link w:val="TekstopmerkingChar"/>
    <w:uiPriority w:val="99"/>
    <w:unhideWhenUsed/>
    <w:rsid w:val="00E16146"/>
    <w:rPr>
      <w:sz w:val="20"/>
      <w:szCs w:val="20"/>
    </w:rPr>
  </w:style>
  <w:style w:type="character" w:customStyle="1" w:styleId="TekstopmerkingChar">
    <w:name w:val="Tekst opmerking Char"/>
    <w:basedOn w:val="Standaardalinea-lettertype"/>
    <w:link w:val="Tekstopmerking"/>
    <w:uiPriority w:val="99"/>
    <w:rsid w:val="00E16146"/>
    <w:rPr>
      <w:rFonts w:ascii="Calibri" w:eastAsia="Arial" w:hAnsi="Calibri" w:cs="Arial"/>
      <w:sz w:val="20"/>
      <w:szCs w:val="20"/>
      <w:lang w:val="nl" w:eastAsia="nl-NL"/>
    </w:rPr>
  </w:style>
  <w:style w:type="paragraph" w:styleId="Onderwerpvanopmerking">
    <w:name w:val="annotation subject"/>
    <w:basedOn w:val="Tekstopmerking"/>
    <w:next w:val="Tekstopmerking"/>
    <w:link w:val="OnderwerpvanopmerkingChar"/>
    <w:uiPriority w:val="99"/>
    <w:semiHidden/>
    <w:unhideWhenUsed/>
    <w:rsid w:val="00E16146"/>
    <w:rPr>
      <w:b/>
      <w:bCs/>
    </w:rPr>
  </w:style>
  <w:style w:type="character" w:customStyle="1" w:styleId="OnderwerpvanopmerkingChar">
    <w:name w:val="Onderwerp van opmerking Char"/>
    <w:basedOn w:val="TekstopmerkingChar"/>
    <w:link w:val="Onderwerpvanopmerking"/>
    <w:uiPriority w:val="99"/>
    <w:semiHidden/>
    <w:rsid w:val="00E16146"/>
    <w:rPr>
      <w:rFonts w:ascii="Calibri" w:eastAsia="Arial" w:hAnsi="Calibri" w:cs="Arial"/>
      <w:b/>
      <w:bCs/>
      <w:sz w:val="20"/>
      <w:szCs w:val="20"/>
      <w:lang w:val="nl" w:eastAsia="nl-NL"/>
    </w:rPr>
  </w:style>
  <w:style w:type="character" w:styleId="Nadruk">
    <w:name w:val="Emphasis"/>
    <w:basedOn w:val="Standaardalinea-lettertype"/>
    <w:uiPriority w:val="20"/>
    <w:qFormat/>
    <w:rsid w:val="00B94DDE"/>
    <w:rPr>
      <w:i/>
      <w:iCs/>
    </w:rPr>
  </w:style>
  <w:style w:type="paragraph" w:customStyle="1" w:styleId="pci2gatext">
    <w:name w:val="pci2ga_text"/>
    <w:basedOn w:val="Standaard"/>
    <w:rsid w:val="00EA3899"/>
    <w:pPr>
      <w:spacing w:before="100" w:beforeAutospacing="1" w:after="100" w:afterAutospacing="1"/>
    </w:pPr>
    <w:rPr>
      <w:rFonts w:ascii="Times New Roman" w:eastAsia="Times New Roman" w:hAnsi="Times New Roman" w:cs="Times New Roman"/>
      <w:szCs w:val="24"/>
    </w:rPr>
  </w:style>
  <w:style w:type="paragraph" w:customStyle="1" w:styleId="document-head-subtitle">
    <w:name w:val="document-head-subtitle"/>
    <w:basedOn w:val="Standaard"/>
    <w:rsid w:val="00787C9D"/>
    <w:pPr>
      <w:spacing w:before="100" w:beforeAutospacing="1" w:after="100" w:afterAutospacing="1"/>
    </w:pPr>
    <w:rPr>
      <w:rFonts w:ascii="Times New Roman" w:eastAsia="Times New Roman" w:hAnsi="Times New Roman" w:cs="Times New Roman"/>
      <w:szCs w:val="24"/>
    </w:rPr>
  </w:style>
  <w:style w:type="paragraph" w:customStyle="1" w:styleId="Stijl1">
    <w:name w:val="Stijl1"/>
    <w:basedOn w:val="Inhopg1"/>
    <w:link w:val="Stijl1Char"/>
    <w:qFormat/>
    <w:rsid w:val="0009550A"/>
    <w:pPr>
      <w:tabs>
        <w:tab w:val="right" w:pos="9062"/>
      </w:tabs>
    </w:pPr>
    <w:rPr>
      <w:rFonts w:ascii="Calibri" w:eastAsia="Calibri" w:hAnsi="Calibri"/>
      <w:b w:val="0"/>
    </w:rPr>
  </w:style>
  <w:style w:type="character" w:customStyle="1" w:styleId="Inhopg1Char">
    <w:name w:val="Inhopg 1 Char"/>
    <w:basedOn w:val="Standaardalinea-lettertype"/>
    <w:link w:val="Inhopg1"/>
    <w:uiPriority w:val="39"/>
    <w:rsid w:val="00174DEF"/>
    <w:rPr>
      <w:rFonts w:eastAsia="Arial" w:cstheme="minorHAnsi"/>
      <w:b/>
      <w:bCs/>
      <w:caps/>
      <w:sz w:val="20"/>
      <w:szCs w:val="20"/>
      <w:lang w:val="nl" w:eastAsia="nl-NL"/>
    </w:rPr>
  </w:style>
  <w:style w:type="character" w:customStyle="1" w:styleId="Stijl1Char">
    <w:name w:val="Stijl1 Char"/>
    <w:basedOn w:val="Inhopg1Char"/>
    <w:link w:val="Stijl1"/>
    <w:rsid w:val="0009550A"/>
    <w:rPr>
      <w:rFonts w:ascii="Calibri" w:eastAsia="Calibri" w:hAnsi="Calibri" w:cstheme="minorHAnsi"/>
      <w:b w:val="0"/>
      <w:bCs/>
      <w:caps/>
      <w:sz w:val="20"/>
      <w:szCs w:val="20"/>
      <w:lang w:val="nl" w:eastAsia="nl-NL"/>
    </w:rPr>
  </w:style>
  <w:style w:type="paragraph" w:customStyle="1" w:styleId="Pa2">
    <w:name w:val="Pa2"/>
    <w:basedOn w:val="Standaard"/>
    <w:next w:val="Standaard"/>
    <w:uiPriority w:val="99"/>
    <w:rsid w:val="00F144D5"/>
    <w:pPr>
      <w:autoSpaceDE w:val="0"/>
      <w:autoSpaceDN w:val="0"/>
      <w:adjustRightInd w:val="0"/>
      <w:spacing w:line="181" w:lineRule="atLeast"/>
    </w:pPr>
    <w:rPr>
      <w:rFonts w:ascii="RijksoverheidSansText" w:eastAsiaTheme="minorHAnsi" w:hAnsi="RijksoverheidSansText" w:cstheme="minorBidi"/>
      <w:szCs w:val="24"/>
      <w:lang w:eastAsia="en-US"/>
    </w:rPr>
  </w:style>
  <w:style w:type="character" w:customStyle="1" w:styleId="wknlverwijzing">
    <w:name w:val="wknl_verwijzing"/>
    <w:basedOn w:val="Standaardalinea-lettertype"/>
    <w:rsid w:val="00E33B53"/>
  </w:style>
  <w:style w:type="character" w:customStyle="1" w:styleId="nootnum">
    <w:name w:val="nootnum"/>
    <w:basedOn w:val="Standaardalinea-lettertype"/>
    <w:rsid w:val="00D8682C"/>
  </w:style>
  <w:style w:type="paragraph" w:styleId="Normaalweb">
    <w:name w:val="Normal (Web)"/>
    <w:basedOn w:val="Standaard"/>
    <w:uiPriority w:val="99"/>
    <w:semiHidden/>
    <w:unhideWhenUsed/>
    <w:rsid w:val="00D8682C"/>
    <w:pPr>
      <w:spacing w:before="100" w:beforeAutospacing="1" w:after="100" w:afterAutospacing="1"/>
    </w:pPr>
    <w:rPr>
      <w:rFonts w:ascii="Times New Roman" w:eastAsia="Times New Roman" w:hAnsi="Times New Roman" w:cs="Times New Roman"/>
      <w:szCs w:val="24"/>
    </w:rPr>
  </w:style>
  <w:style w:type="paragraph" w:customStyle="1" w:styleId="Default">
    <w:name w:val="Default"/>
    <w:rsid w:val="008320F4"/>
    <w:pPr>
      <w:autoSpaceDE w:val="0"/>
      <w:autoSpaceDN w:val="0"/>
      <w:adjustRightInd w:val="0"/>
    </w:pPr>
    <w:rPr>
      <w:rFonts w:ascii="Times New Roman" w:hAnsi="Times New Roman" w:cs="Times New Roman"/>
      <w:color w:val="000000"/>
      <w:sz w:val="24"/>
      <w:szCs w:val="24"/>
    </w:rPr>
  </w:style>
  <w:style w:type="paragraph" w:styleId="Koptekst">
    <w:name w:val="header"/>
    <w:basedOn w:val="Standaard"/>
    <w:link w:val="KoptekstChar"/>
    <w:uiPriority w:val="99"/>
    <w:unhideWhenUsed/>
    <w:rsid w:val="00525096"/>
    <w:pPr>
      <w:tabs>
        <w:tab w:val="center" w:pos="4536"/>
        <w:tab w:val="right" w:pos="9072"/>
      </w:tabs>
    </w:pPr>
  </w:style>
  <w:style w:type="character" w:customStyle="1" w:styleId="KoptekstChar">
    <w:name w:val="Koptekst Char"/>
    <w:basedOn w:val="Standaardalinea-lettertype"/>
    <w:link w:val="Koptekst"/>
    <w:uiPriority w:val="99"/>
    <w:rsid w:val="00525096"/>
    <w:rPr>
      <w:rFonts w:ascii="Calibri" w:eastAsia="Arial" w:hAnsi="Calibri" w:cs="Arial"/>
      <w:sz w:val="24"/>
      <w:lang w:val="nl" w:eastAsia="nl-NL"/>
    </w:rPr>
  </w:style>
  <w:style w:type="paragraph" w:styleId="Voettekst">
    <w:name w:val="footer"/>
    <w:basedOn w:val="Standaard"/>
    <w:link w:val="VoettekstChar"/>
    <w:uiPriority w:val="99"/>
    <w:unhideWhenUsed/>
    <w:rsid w:val="00525096"/>
    <w:pPr>
      <w:tabs>
        <w:tab w:val="center" w:pos="4536"/>
        <w:tab w:val="right" w:pos="9072"/>
      </w:tabs>
    </w:pPr>
  </w:style>
  <w:style w:type="character" w:customStyle="1" w:styleId="VoettekstChar">
    <w:name w:val="Voettekst Char"/>
    <w:basedOn w:val="Standaardalinea-lettertype"/>
    <w:link w:val="Voettekst"/>
    <w:uiPriority w:val="99"/>
    <w:rsid w:val="00525096"/>
    <w:rPr>
      <w:rFonts w:ascii="Calibri" w:eastAsia="Arial" w:hAnsi="Calibri" w:cs="Arial"/>
      <w:sz w:val="24"/>
      <w:lang w:val="nl" w:eastAsia="nl-NL"/>
    </w:rPr>
  </w:style>
  <w:style w:type="character" w:styleId="Zwaar">
    <w:name w:val="Strong"/>
    <w:basedOn w:val="Standaardalinea-lettertype"/>
    <w:uiPriority w:val="22"/>
    <w:qFormat/>
    <w:rsid w:val="004358E7"/>
    <w:rPr>
      <w:b/>
      <w:bCs/>
    </w:rPr>
  </w:style>
  <w:style w:type="character" w:customStyle="1" w:styleId="Kop4Char">
    <w:name w:val="Kop 4 Char"/>
    <w:basedOn w:val="Standaardalinea-lettertype"/>
    <w:link w:val="Kop4"/>
    <w:uiPriority w:val="9"/>
    <w:rsid w:val="0076743C"/>
    <w:rPr>
      <w:rFonts w:asciiTheme="majorHAnsi" w:eastAsiaTheme="majorEastAsia" w:hAnsiTheme="majorHAnsi" w:cstheme="majorBidi"/>
      <w:bCs/>
      <w:i/>
      <w:iCs/>
      <w:sz w:val="24"/>
      <w:szCs w:val="24"/>
      <w:lang w:val="nl" w:eastAsia="nl-NL"/>
    </w:rPr>
  </w:style>
  <w:style w:type="character" w:customStyle="1" w:styleId="wrapped-content">
    <w:name w:val="wrapped-content"/>
    <w:basedOn w:val="Standaardalinea-lettertype"/>
    <w:rsid w:val="008416F3"/>
  </w:style>
  <w:style w:type="character" w:customStyle="1" w:styleId="text">
    <w:name w:val="text"/>
    <w:basedOn w:val="Standaardalinea-lettertype"/>
    <w:rsid w:val="008416F3"/>
  </w:style>
  <w:style w:type="character" w:customStyle="1" w:styleId="col-12">
    <w:name w:val="col-12"/>
    <w:basedOn w:val="Standaardalinea-lettertype"/>
    <w:rsid w:val="008661CC"/>
  </w:style>
  <w:style w:type="character" w:customStyle="1" w:styleId="mat-select-placeholder">
    <w:name w:val="mat-select-placeholder"/>
    <w:basedOn w:val="Standaardalinea-lettertype"/>
    <w:rsid w:val="00A44653"/>
  </w:style>
  <w:style w:type="character" w:customStyle="1" w:styleId="hl1">
    <w:name w:val="hl1"/>
    <w:basedOn w:val="Standaardalinea-lettertype"/>
    <w:rsid w:val="00141BB9"/>
  </w:style>
  <w:style w:type="character" w:customStyle="1" w:styleId="UnresolvedMention1">
    <w:name w:val="Unresolved Mention1"/>
    <w:basedOn w:val="Standaardalinea-lettertype"/>
    <w:uiPriority w:val="99"/>
    <w:semiHidden/>
    <w:unhideWhenUsed/>
    <w:rsid w:val="00A30508"/>
    <w:rPr>
      <w:color w:val="605E5C"/>
      <w:shd w:val="clear" w:color="auto" w:fill="E1DFDD"/>
    </w:rPr>
  </w:style>
  <w:style w:type="character" w:customStyle="1" w:styleId="wknlkopnr">
    <w:name w:val="wknl_kopnr"/>
    <w:basedOn w:val="Standaardalinea-lettertype"/>
    <w:rsid w:val="00CA207A"/>
  </w:style>
  <w:style w:type="character" w:customStyle="1" w:styleId="artstyleproductionauthors">
    <w:name w:val="artstyle__production__authors"/>
    <w:basedOn w:val="Standaardalinea-lettertype"/>
    <w:rsid w:val="00C35E10"/>
  </w:style>
  <w:style w:type="character" w:customStyle="1" w:styleId="artstyleproductionauthors-separator">
    <w:name w:val="artstyle__production__authors-separator"/>
    <w:basedOn w:val="Standaardalinea-lettertype"/>
    <w:rsid w:val="00C35E10"/>
  </w:style>
  <w:style w:type="character" w:customStyle="1" w:styleId="artstyleproductiondate">
    <w:name w:val="artstyle__production__date"/>
    <w:basedOn w:val="Standaardalinea-lettertype"/>
    <w:rsid w:val="00C35E10"/>
  </w:style>
  <w:style w:type="character" w:customStyle="1" w:styleId="artstyleproductiontime">
    <w:name w:val="artstyle__production__time"/>
    <w:basedOn w:val="Standaardalinea-lettertype"/>
    <w:rsid w:val="00C35E10"/>
  </w:style>
  <w:style w:type="character" w:customStyle="1" w:styleId="hl">
    <w:name w:val="hl"/>
    <w:basedOn w:val="Standaardalinea-lettertype"/>
    <w:rsid w:val="004079EC"/>
  </w:style>
  <w:style w:type="paragraph" w:customStyle="1" w:styleId="labeled">
    <w:name w:val="labeled"/>
    <w:basedOn w:val="Standaard"/>
    <w:rsid w:val="00847854"/>
    <w:pPr>
      <w:spacing w:before="100" w:beforeAutospacing="1" w:after="100" w:afterAutospacing="1"/>
    </w:pPr>
    <w:rPr>
      <w:rFonts w:ascii="Times New Roman" w:eastAsia="Times New Roman" w:hAnsi="Times New Roman" w:cs="Times New Roman"/>
      <w:szCs w:val="24"/>
    </w:rPr>
  </w:style>
  <w:style w:type="paragraph" w:customStyle="1" w:styleId="al">
    <w:name w:val="al"/>
    <w:basedOn w:val="Standaard"/>
    <w:rsid w:val="00847854"/>
    <w:pPr>
      <w:spacing w:before="100" w:beforeAutospacing="1" w:after="100" w:afterAutospacing="1"/>
    </w:pPr>
    <w:rPr>
      <w:rFonts w:ascii="Times New Roman" w:eastAsia="Times New Roman" w:hAnsi="Times New Roman" w:cs="Times New Roman"/>
      <w:szCs w:val="24"/>
    </w:rPr>
  </w:style>
  <w:style w:type="character" w:customStyle="1" w:styleId="ol">
    <w:name w:val="ol"/>
    <w:basedOn w:val="Standaardalinea-lettertype"/>
    <w:rsid w:val="00847854"/>
  </w:style>
  <w:style w:type="character" w:styleId="GevolgdeHyperlink">
    <w:name w:val="FollowedHyperlink"/>
    <w:basedOn w:val="Standaardalinea-lettertype"/>
    <w:uiPriority w:val="99"/>
    <w:semiHidden/>
    <w:unhideWhenUsed/>
    <w:rsid w:val="00B63A9E"/>
    <w:rPr>
      <w:color w:val="954F72" w:themeColor="followedHyperlink"/>
      <w:u w:val="single"/>
    </w:rPr>
  </w:style>
  <w:style w:type="table" w:styleId="Tabelraster">
    <w:name w:val="Table Grid"/>
    <w:basedOn w:val="Standaardtabel"/>
    <w:uiPriority w:val="39"/>
    <w:rsid w:val="00814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dusubtitle">
    <w:name w:val="sdu_subtitle"/>
    <w:basedOn w:val="Standaardalinea-lettertype"/>
    <w:rsid w:val="002A7D47"/>
  </w:style>
  <w:style w:type="character" w:customStyle="1" w:styleId="sduinstantie">
    <w:name w:val="sdu_instantie"/>
    <w:basedOn w:val="Standaardalinea-lettertype"/>
    <w:rsid w:val="002A7D47"/>
  </w:style>
  <w:style w:type="character" w:customStyle="1" w:styleId="author-name">
    <w:name w:val="author-name"/>
    <w:basedOn w:val="Standaardalinea-lettertype"/>
    <w:rsid w:val="002A7D47"/>
  </w:style>
  <w:style w:type="character" w:customStyle="1" w:styleId="author-job">
    <w:name w:val="author-job"/>
    <w:basedOn w:val="Standaardalinea-lettertype"/>
    <w:rsid w:val="002A7D47"/>
  </w:style>
  <w:style w:type="character" w:customStyle="1" w:styleId="label">
    <w:name w:val="label"/>
    <w:basedOn w:val="Standaardalinea-lettertype"/>
    <w:rsid w:val="002A7D47"/>
  </w:style>
  <w:style w:type="character" w:customStyle="1" w:styleId="sr-only">
    <w:name w:val="sr-only"/>
    <w:basedOn w:val="Standaardalinea-lettertype"/>
    <w:rsid w:val="00172737"/>
  </w:style>
  <w:style w:type="paragraph" w:customStyle="1" w:styleId="auteur">
    <w:name w:val="auteur"/>
    <w:basedOn w:val="Standaard"/>
    <w:rsid w:val="00813D13"/>
    <w:pPr>
      <w:spacing w:before="100" w:beforeAutospacing="1" w:after="100" w:afterAutospacing="1"/>
    </w:pPr>
    <w:rPr>
      <w:rFonts w:ascii="Times New Roman" w:eastAsia="Times New Roman" w:hAnsi="Times New Roman" w:cs="Times New Roman"/>
      <w:szCs w:val="24"/>
    </w:rPr>
  </w:style>
  <w:style w:type="paragraph" w:customStyle="1" w:styleId="sws-author-affiliates">
    <w:name w:val="sws-author-affiliates"/>
    <w:basedOn w:val="Standaard"/>
    <w:rsid w:val="00813D13"/>
    <w:pPr>
      <w:spacing w:before="100" w:beforeAutospacing="1" w:after="100" w:afterAutospacing="1"/>
    </w:pPr>
    <w:rPr>
      <w:rFonts w:ascii="Times New Roman" w:eastAsia="Times New Roman" w:hAnsi="Times New Roman" w:cs="Times New Roman"/>
      <w:szCs w:val="24"/>
    </w:rPr>
  </w:style>
  <w:style w:type="character" w:customStyle="1" w:styleId="GeenafstandChar">
    <w:name w:val="Geen afstand Char"/>
    <w:aliases w:val="Gewone tekst stuk Char"/>
    <w:basedOn w:val="Standaardalinea-lettertype"/>
    <w:link w:val="Geenafstand"/>
    <w:uiPriority w:val="1"/>
    <w:rsid w:val="005F4C6C"/>
    <w:rPr>
      <w:rFonts w:ascii="Calibri" w:eastAsia="Arial" w:hAnsi="Calibri" w:cs="Arial"/>
      <w:color w:val="000000"/>
      <w:sz w:val="24"/>
      <w:szCs w:val="24"/>
      <w:lang w:val="nl" w:eastAsia="nl-NL"/>
    </w:rPr>
  </w:style>
  <w:style w:type="table" w:styleId="Tabelrasterlicht">
    <w:name w:val="Grid Table Light"/>
    <w:basedOn w:val="Standaardtabel"/>
    <w:uiPriority w:val="40"/>
    <w:rsid w:val="009A3AE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nopgemaaktetabel1">
    <w:name w:val="Plain Table 1"/>
    <w:basedOn w:val="Standaardtabel"/>
    <w:uiPriority w:val="41"/>
    <w:rsid w:val="009A3AE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ntekst">
    <w:name w:val="Balloon Text"/>
    <w:basedOn w:val="Standaard"/>
    <w:link w:val="BallontekstChar"/>
    <w:uiPriority w:val="99"/>
    <w:semiHidden/>
    <w:unhideWhenUsed/>
    <w:rsid w:val="00AF1734"/>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F1734"/>
    <w:rPr>
      <w:rFonts w:ascii="Segoe UI" w:eastAsia="Arial" w:hAnsi="Segoe UI" w:cs="Segoe UI"/>
      <w:sz w:val="18"/>
      <w:szCs w:val="18"/>
      <w:lang w:val="nl" w:eastAsia="nl-NL"/>
    </w:rPr>
  </w:style>
  <w:style w:type="paragraph" w:customStyle="1" w:styleId="wknlnadrukcursief">
    <w:name w:val="wknl_nadruk_cursief"/>
    <w:basedOn w:val="Standaard"/>
    <w:rsid w:val="004327A8"/>
    <w:pPr>
      <w:spacing w:before="100" w:beforeAutospacing="1" w:after="100" w:afterAutospacing="1"/>
    </w:pPr>
    <w:rPr>
      <w:rFonts w:ascii="Times New Roman" w:eastAsia="Times New Roman" w:hAnsi="Times New Roman" w:cs="Times New Roman"/>
      <w:szCs w:val="24"/>
    </w:rPr>
  </w:style>
  <w:style w:type="character" w:customStyle="1" w:styleId="cf01">
    <w:name w:val="cf01"/>
    <w:basedOn w:val="Standaardalinea-lettertype"/>
    <w:rsid w:val="00687FF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8280">
      <w:bodyDiv w:val="1"/>
      <w:marLeft w:val="0"/>
      <w:marRight w:val="0"/>
      <w:marTop w:val="0"/>
      <w:marBottom w:val="0"/>
      <w:divBdr>
        <w:top w:val="none" w:sz="0" w:space="0" w:color="auto"/>
        <w:left w:val="none" w:sz="0" w:space="0" w:color="auto"/>
        <w:bottom w:val="none" w:sz="0" w:space="0" w:color="auto"/>
        <w:right w:val="none" w:sz="0" w:space="0" w:color="auto"/>
      </w:divBdr>
      <w:divsChild>
        <w:div w:id="262687184">
          <w:marLeft w:val="0"/>
          <w:marRight w:val="0"/>
          <w:marTop w:val="0"/>
          <w:marBottom w:val="0"/>
          <w:divBdr>
            <w:top w:val="none" w:sz="0" w:space="0" w:color="auto"/>
            <w:left w:val="none" w:sz="0" w:space="0" w:color="auto"/>
            <w:bottom w:val="none" w:sz="0" w:space="0" w:color="auto"/>
            <w:right w:val="none" w:sz="0" w:space="0" w:color="auto"/>
          </w:divBdr>
          <w:divsChild>
            <w:div w:id="1565023562">
              <w:marLeft w:val="0"/>
              <w:marRight w:val="0"/>
              <w:marTop w:val="0"/>
              <w:marBottom w:val="0"/>
              <w:divBdr>
                <w:top w:val="none" w:sz="0" w:space="0" w:color="auto"/>
                <w:left w:val="none" w:sz="0" w:space="0" w:color="auto"/>
                <w:bottom w:val="none" w:sz="0" w:space="0" w:color="auto"/>
                <w:right w:val="none" w:sz="0" w:space="0" w:color="auto"/>
              </w:divBdr>
            </w:div>
          </w:divsChild>
        </w:div>
        <w:div w:id="317805741">
          <w:marLeft w:val="0"/>
          <w:marRight w:val="0"/>
          <w:marTop w:val="0"/>
          <w:marBottom w:val="0"/>
          <w:divBdr>
            <w:top w:val="none" w:sz="0" w:space="0" w:color="auto"/>
            <w:left w:val="none" w:sz="0" w:space="0" w:color="auto"/>
            <w:bottom w:val="none" w:sz="0" w:space="0" w:color="auto"/>
            <w:right w:val="none" w:sz="0" w:space="0" w:color="auto"/>
          </w:divBdr>
          <w:divsChild>
            <w:div w:id="1136606246">
              <w:marLeft w:val="0"/>
              <w:marRight w:val="0"/>
              <w:marTop w:val="0"/>
              <w:marBottom w:val="0"/>
              <w:divBdr>
                <w:top w:val="none" w:sz="0" w:space="0" w:color="auto"/>
                <w:left w:val="none" w:sz="0" w:space="0" w:color="auto"/>
                <w:bottom w:val="none" w:sz="0" w:space="0" w:color="auto"/>
                <w:right w:val="none" w:sz="0" w:space="0" w:color="auto"/>
              </w:divBdr>
            </w:div>
          </w:divsChild>
        </w:div>
        <w:div w:id="974991717">
          <w:marLeft w:val="0"/>
          <w:marRight w:val="0"/>
          <w:marTop w:val="0"/>
          <w:marBottom w:val="0"/>
          <w:divBdr>
            <w:top w:val="none" w:sz="0" w:space="0" w:color="auto"/>
            <w:left w:val="none" w:sz="0" w:space="0" w:color="auto"/>
            <w:bottom w:val="none" w:sz="0" w:space="0" w:color="auto"/>
            <w:right w:val="none" w:sz="0" w:space="0" w:color="auto"/>
          </w:divBdr>
        </w:div>
        <w:div w:id="2077122666">
          <w:marLeft w:val="0"/>
          <w:marRight w:val="0"/>
          <w:marTop w:val="0"/>
          <w:marBottom w:val="0"/>
          <w:divBdr>
            <w:top w:val="none" w:sz="0" w:space="0" w:color="auto"/>
            <w:left w:val="none" w:sz="0" w:space="0" w:color="auto"/>
            <w:bottom w:val="none" w:sz="0" w:space="0" w:color="auto"/>
            <w:right w:val="none" w:sz="0" w:space="0" w:color="auto"/>
          </w:divBdr>
          <w:divsChild>
            <w:div w:id="7105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6099">
      <w:bodyDiv w:val="1"/>
      <w:marLeft w:val="0"/>
      <w:marRight w:val="0"/>
      <w:marTop w:val="0"/>
      <w:marBottom w:val="0"/>
      <w:divBdr>
        <w:top w:val="none" w:sz="0" w:space="0" w:color="auto"/>
        <w:left w:val="none" w:sz="0" w:space="0" w:color="auto"/>
        <w:bottom w:val="none" w:sz="0" w:space="0" w:color="auto"/>
        <w:right w:val="none" w:sz="0" w:space="0" w:color="auto"/>
      </w:divBdr>
      <w:divsChild>
        <w:div w:id="351759080">
          <w:marLeft w:val="0"/>
          <w:marRight w:val="0"/>
          <w:marTop w:val="0"/>
          <w:marBottom w:val="0"/>
          <w:divBdr>
            <w:top w:val="none" w:sz="0" w:space="0" w:color="auto"/>
            <w:left w:val="none" w:sz="0" w:space="0" w:color="auto"/>
            <w:bottom w:val="none" w:sz="0" w:space="0" w:color="auto"/>
            <w:right w:val="none" w:sz="0" w:space="0" w:color="auto"/>
          </w:divBdr>
          <w:divsChild>
            <w:div w:id="1050495152">
              <w:marLeft w:val="0"/>
              <w:marRight w:val="0"/>
              <w:marTop w:val="0"/>
              <w:marBottom w:val="0"/>
              <w:divBdr>
                <w:top w:val="none" w:sz="0" w:space="0" w:color="auto"/>
                <w:left w:val="none" w:sz="0" w:space="0" w:color="auto"/>
                <w:bottom w:val="none" w:sz="0" w:space="0" w:color="auto"/>
                <w:right w:val="none" w:sz="0" w:space="0" w:color="auto"/>
              </w:divBdr>
              <w:divsChild>
                <w:div w:id="205824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39884">
      <w:bodyDiv w:val="1"/>
      <w:marLeft w:val="0"/>
      <w:marRight w:val="0"/>
      <w:marTop w:val="0"/>
      <w:marBottom w:val="0"/>
      <w:divBdr>
        <w:top w:val="none" w:sz="0" w:space="0" w:color="auto"/>
        <w:left w:val="none" w:sz="0" w:space="0" w:color="auto"/>
        <w:bottom w:val="none" w:sz="0" w:space="0" w:color="auto"/>
        <w:right w:val="none" w:sz="0" w:space="0" w:color="auto"/>
      </w:divBdr>
    </w:div>
    <w:div w:id="40905019">
      <w:bodyDiv w:val="1"/>
      <w:marLeft w:val="0"/>
      <w:marRight w:val="0"/>
      <w:marTop w:val="0"/>
      <w:marBottom w:val="0"/>
      <w:divBdr>
        <w:top w:val="none" w:sz="0" w:space="0" w:color="auto"/>
        <w:left w:val="none" w:sz="0" w:space="0" w:color="auto"/>
        <w:bottom w:val="none" w:sz="0" w:space="0" w:color="auto"/>
        <w:right w:val="none" w:sz="0" w:space="0" w:color="auto"/>
      </w:divBdr>
      <w:divsChild>
        <w:div w:id="101268789">
          <w:marLeft w:val="0"/>
          <w:marRight w:val="0"/>
          <w:marTop w:val="0"/>
          <w:marBottom w:val="480"/>
          <w:divBdr>
            <w:top w:val="none" w:sz="0" w:space="0" w:color="auto"/>
            <w:left w:val="none" w:sz="0" w:space="0" w:color="auto"/>
            <w:bottom w:val="none" w:sz="0" w:space="0" w:color="auto"/>
            <w:right w:val="none" w:sz="0" w:space="0" w:color="auto"/>
          </w:divBdr>
        </w:div>
        <w:div w:id="527916195">
          <w:marLeft w:val="0"/>
          <w:marRight w:val="0"/>
          <w:marTop w:val="0"/>
          <w:marBottom w:val="480"/>
          <w:divBdr>
            <w:top w:val="none" w:sz="0" w:space="0" w:color="auto"/>
            <w:left w:val="none" w:sz="0" w:space="0" w:color="auto"/>
            <w:bottom w:val="none" w:sz="0" w:space="0" w:color="auto"/>
            <w:right w:val="none" w:sz="0" w:space="0" w:color="auto"/>
          </w:divBdr>
        </w:div>
        <w:div w:id="1200246364">
          <w:marLeft w:val="0"/>
          <w:marRight w:val="0"/>
          <w:marTop w:val="0"/>
          <w:marBottom w:val="480"/>
          <w:divBdr>
            <w:top w:val="none" w:sz="0" w:space="0" w:color="auto"/>
            <w:left w:val="none" w:sz="0" w:space="0" w:color="auto"/>
            <w:bottom w:val="none" w:sz="0" w:space="0" w:color="auto"/>
            <w:right w:val="none" w:sz="0" w:space="0" w:color="auto"/>
          </w:divBdr>
        </w:div>
        <w:div w:id="1214846988">
          <w:marLeft w:val="0"/>
          <w:marRight w:val="0"/>
          <w:marTop w:val="0"/>
          <w:marBottom w:val="480"/>
          <w:divBdr>
            <w:top w:val="none" w:sz="0" w:space="0" w:color="auto"/>
            <w:left w:val="none" w:sz="0" w:space="0" w:color="auto"/>
            <w:bottom w:val="none" w:sz="0" w:space="0" w:color="auto"/>
            <w:right w:val="none" w:sz="0" w:space="0" w:color="auto"/>
          </w:divBdr>
        </w:div>
        <w:div w:id="1254049760">
          <w:marLeft w:val="0"/>
          <w:marRight w:val="0"/>
          <w:marTop w:val="0"/>
          <w:marBottom w:val="480"/>
          <w:divBdr>
            <w:top w:val="none" w:sz="0" w:space="0" w:color="auto"/>
            <w:left w:val="none" w:sz="0" w:space="0" w:color="auto"/>
            <w:bottom w:val="none" w:sz="0" w:space="0" w:color="auto"/>
            <w:right w:val="none" w:sz="0" w:space="0" w:color="auto"/>
          </w:divBdr>
        </w:div>
      </w:divsChild>
    </w:div>
    <w:div w:id="69351432">
      <w:bodyDiv w:val="1"/>
      <w:marLeft w:val="0"/>
      <w:marRight w:val="0"/>
      <w:marTop w:val="0"/>
      <w:marBottom w:val="0"/>
      <w:divBdr>
        <w:top w:val="none" w:sz="0" w:space="0" w:color="auto"/>
        <w:left w:val="none" w:sz="0" w:space="0" w:color="auto"/>
        <w:bottom w:val="none" w:sz="0" w:space="0" w:color="auto"/>
        <w:right w:val="none" w:sz="0" w:space="0" w:color="auto"/>
      </w:divBdr>
    </w:div>
    <w:div w:id="116065895">
      <w:bodyDiv w:val="1"/>
      <w:marLeft w:val="0"/>
      <w:marRight w:val="0"/>
      <w:marTop w:val="0"/>
      <w:marBottom w:val="0"/>
      <w:divBdr>
        <w:top w:val="none" w:sz="0" w:space="0" w:color="auto"/>
        <w:left w:val="none" w:sz="0" w:space="0" w:color="auto"/>
        <w:bottom w:val="none" w:sz="0" w:space="0" w:color="auto"/>
        <w:right w:val="none" w:sz="0" w:space="0" w:color="auto"/>
      </w:divBdr>
      <w:divsChild>
        <w:div w:id="242641738">
          <w:marLeft w:val="0"/>
          <w:marRight w:val="0"/>
          <w:marTop w:val="0"/>
          <w:marBottom w:val="225"/>
          <w:divBdr>
            <w:top w:val="none" w:sz="0" w:space="0" w:color="auto"/>
            <w:left w:val="none" w:sz="0" w:space="0" w:color="auto"/>
            <w:bottom w:val="none" w:sz="0" w:space="0" w:color="auto"/>
            <w:right w:val="none" w:sz="0" w:space="0" w:color="auto"/>
          </w:divBdr>
          <w:divsChild>
            <w:div w:id="1395394614">
              <w:marLeft w:val="0"/>
              <w:marRight w:val="0"/>
              <w:marTop w:val="0"/>
              <w:marBottom w:val="0"/>
              <w:divBdr>
                <w:top w:val="none" w:sz="0" w:space="0" w:color="auto"/>
                <w:left w:val="none" w:sz="0" w:space="0" w:color="auto"/>
                <w:bottom w:val="none" w:sz="0" w:space="0" w:color="auto"/>
                <w:right w:val="none" w:sz="0" w:space="0" w:color="auto"/>
              </w:divBdr>
              <w:divsChild>
                <w:div w:id="2133860613">
                  <w:marLeft w:val="0"/>
                  <w:marRight w:val="0"/>
                  <w:marTop w:val="0"/>
                  <w:marBottom w:val="225"/>
                  <w:divBdr>
                    <w:top w:val="none" w:sz="0" w:space="0" w:color="auto"/>
                    <w:left w:val="none" w:sz="0" w:space="0" w:color="auto"/>
                    <w:bottom w:val="none" w:sz="0" w:space="0" w:color="auto"/>
                    <w:right w:val="none" w:sz="0" w:space="0" w:color="auto"/>
                  </w:divBdr>
                  <w:divsChild>
                    <w:div w:id="818689845">
                      <w:marLeft w:val="0"/>
                      <w:marRight w:val="0"/>
                      <w:marTop w:val="0"/>
                      <w:marBottom w:val="0"/>
                      <w:divBdr>
                        <w:top w:val="none" w:sz="0" w:space="0" w:color="auto"/>
                        <w:left w:val="none" w:sz="0" w:space="0" w:color="auto"/>
                        <w:bottom w:val="none" w:sz="0" w:space="0" w:color="auto"/>
                        <w:right w:val="none" w:sz="0" w:space="0" w:color="auto"/>
                      </w:divBdr>
                      <w:divsChild>
                        <w:div w:id="1337805156">
                          <w:marLeft w:val="0"/>
                          <w:marRight w:val="0"/>
                          <w:marTop w:val="0"/>
                          <w:marBottom w:val="0"/>
                          <w:divBdr>
                            <w:top w:val="none" w:sz="0" w:space="0" w:color="auto"/>
                            <w:left w:val="none" w:sz="0" w:space="0" w:color="auto"/>
                            <w:bottom w:val="none" w:sz="0" w:space="0" w:color="auto"/>
                            <w:right w:val="none" w:sz="0" w:space="0" w:color="auto"/>
                          </w:divBdr>
                          <w:divsChild>
                            <w:div w:id="1053507287">
                              <w:marLeft w:val="0"/>
                              <w:marRight w:val="0"/>
                              <w:marTop w:val="0"/>
                              <w:marBottom w:val="0"/>
                              <w:divBdr>
                                <w:top w:val="none" w:sz="0" w:space="0" w:color="auto"/>
                                <w:left w:val="none" w:sz="0" w:space="0" w:color="auto"/>
                                <w:bottom w:val="none" w:sz="0" w:space="0" w:color="auto"/>
                                <w:right w:val="none" w:sz="0" w:space="0" w:color="auto"/>
                              </w:divBdr>
                              <w:divsChild>
                                <w:div w:id="26763746">
                                  <w:marLeft w:val="0"/>
                                  <w:marRight w:val="0"/>
                                  <w:marTop w:val="0"/>
                                  <w:marBottom w:val="0"/>
                                  <w:divBdr>
                                    <w:top w:val="none" w:sz="0" w:space="0" w:color="auto"/>
                                    <w:left w:val="none" w:sz="0" w:space="0" w:color="auto"/>
                                    <w:bottom w:val="none" w:sz="0" w:space="0" w:color="auto"/>
                                    <w:right w:val="none" w:sz="0" w:space="0" w:color="auto"/>
                                  </w:divBdr>
                                  <w:divsChild>
                                    <w:div w:id="84601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668118">
          <w:marLeft w:val="0"/>
          <w:marRight w:val="0"/>
          <w:marTop w:val="0"/>
          <w:marBottom w:val="0"/>
          <w:divBdr>
            <w:top w:val="none" w:sz="0" w:space="0" w:color="auto"/>
            <w:left w:val="none" w:sz="0" w:space="0" w:color="auto"/>
            <w:bottom w:val="none" w:sz="0" w:space="0" w:color="auto"/>
            <w:right w:val="none" w:sz="0" w:space="0" w:color="auto"/>
          </w:divBdr>
          <w:divsChild>
            <w:div w:id="339820985">
              <w:marLeft w:val="-150"/>
              <w:marRight w:val="-150"/>
              <w:marTop w:val="0"/>
              <w:marBottom w:val="75"/>
              <w:divBdr>
                <w:top w:val="none" w:sz="0" w:space="0" w:color="auto"/>
                <w:left w:val="none" w:sz="0" w:space="0" w:color="auto"/>
                <w:bottom w:val="none" w:sz="0" w:space="0" w:color="auto"/>
                <w:right w:val="none" w:sz="0" w:space="0" w:color="auto"/>
              </w:divBdr>
            </w:div>
            <w:div w:id="1803494135">
              <w:marLeft w:val="-150"/>
              <w:marRight w:val="-150"/>
              <w:marTop w:val="0"/>
              <w:marBottom w:val="75"/>
              <w:divBdr>
                <w:top w:val="none" w:sz="0" w:space="0" w:color="auto"/>
                <w:left w:val="none" w:sz="0" w:space="0" w:color="auto"/>
                <w:bottom w:val="none" w:sz="0" w:space="0" w:color="auto"/>
                <w:right w:val="none" w:sz="0" w:space="0" w:color="auto"/>
              </w:divBdr>
            </w:div>
          </w:divsChild>
        </w:div>
      </w:divsChild>
    </w:div>
    <w:div w:id="127861276">
      <w:bodyDiv w:val="1"/>
      <w:marLeft w:val="0"/>
      <w:marRight w:val="0"/>
      <w:marTop w:val="0"/>
      <w:marBottom w:val="0"/>
      <w:divBdr>
        <w:top w:val="none" w:sz="0" w:space="0" w:color="auto"/>
        <w:left w:val="none" w:sz="0" w:space="0" w:color="auto"/>
        <w:bottom w:val="none" w:sz="0" w:space="0" w:color="auto"/>
        <w:right w:val="none" w:sz="0" w:space="0" w:color="auto"/>
      </w:divBdr>
      <w:divsChild>
        <w:div w:id="267587375">
          <w:marLeft w:val="0"/>
          <w:marRight w:val="0"/>
          <w:marTop w:val="0"/>
          <w:marBottom w:val="0"/>
          <w:divBdr>
            <w:top w:val="none" w:sz="0" w:space="0" w:color="auto"/>
            <w:left w:val="none" w:sz="0" w:space="0" w:color="auto"/>
            <w:bottom w:val="none" w:sz="0" w:space="0" w:color="auto"/>
            <w:right w:val="none" w:sz="0" w:space="0" w:color="auto"/>
          </w:divBdr>
          <w:divsChild>
            <w:div w:id="157312314">
              <w:marLeft w:val="0"/>
              <w:marRight w:val="0"/>
              <w:marTop w:val="0"/>
              <w:marBottom w:val="0"/>
              <w:divBdr>
                <w:top w:val="none" w:sz="0" w:space="0" w:color="auto"/>
                <w:left w:val="none" w:sz="0" w:space="0" w:color="auto"/>
                <w:bottom w:val="none" w:sz="0" w:space="0" w:color="auto"/>
                <w:right w:val="none" w:sz="0" w:space="0" w:color="auto"/>
              </w:divBdr>
            </w:div>
          </w:divsChild>
        </w:div>
        <w:div w:id="900168152">
          <w:marLeft w:val="0"/>
          <w:marRight w:val="0"/>
          <w:marTop w:val="0"/>
          <w:marBottom w:val="0"/>
          <w:divBdr>
            <w:top w:val="none" w:sz="0" w:space="0" w:color="auto"/>
            <w:left w:val="none" w:sz="0" w:space="0" w:color="auto"/>
            <w:bottom w:val="none" w:sz="0" w:space="0" w:color="auto"/>
            <w:right w:val="none" w:sz="0" w:space="0" w:color="auto"/>
          </w:divBdr>
          <w:divsChild>
            <w:div w:id="405079095">
              <w:marLeft w:val="0"/>
              <w:marRight w:val="0"/>
              <w:marTop w:val="0"/>
              <w:marBottom w:val="0"/>
              <w:divBdr>
                <w:top w:val="none" w:sz="0" w:space="0" w:color="auto"/>
                <w:left w:val="none" w:sz="0" w:space="0" w:color="auto"/>
                <w:bottom w:val="none" w:sz="0" w:space="0" w:color="auto"/>
                <w:right w:val="none" w:sz="0" w:space="0" w:color="auto"/>
              </w:divBdr>
            </w:div>
          </w:divsChild>
        </w:div>
        <w:div w:id="1467351300">
          <w:marLeft w:val="0"/>
          <w:marRight w:val="0"/>
          <w:marTop w:val="0"/>
          <w:marBottom w:val="0"/>
          <w:divBdr>
            <w:top w:val="none" w:sz="0" w:space="0" w:color="auto"/>
            <w:left w:val="none" w:sz="0" w:space="0" w:color="auto"/>
            <w:bottom w:val="none" w:sz="0" w:space="0" w:color="auto"/>
            <w:right w:val="none" w:sz="0" w:space="0" w:color="auto"/>
          </w:divBdr>
          <w:divsChild>
            <w:div w:id="10187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0094">
      <w:bodyDiv w:val="1"/>
      <w:marLeft w:val="0"/>
      <w:marRight w:val="0"/>
      <w:marTop w:val="0"/>
      <w:marBottom w:val="0"/>
      <w:divBdr>
        <w:top w:val="none" w:sz="0" w:space="0" w:color="auto"/>
        <w:left w:val="none" w:sz="0" w:space="0" w:color="auto"/>
        <w:bottom w:val="none" w:sz="0" w:space="0" w:color="auto"/>
        <w:right w:val="none" w:sz="0" w:space="0" w:color="auto"/>
      </w:divBdr>
    </w:div>
    <w:div w:id="159274179">
      <w:bodyDiv w:val="1"/>
      <w:marLeft w:val="0"/>
      <w:marRight w:val="0"/>
      <w:marTop w:val="0"/>
      <w:marBottom w:val="0"/>
      <w:divBdr>
        <w:top w:val="none" w:sz="0" w:space="0" w:color="auto"/>
        <w:left w:val="none" w:sz="0" w:space="0" w:color="auto"/>
        <w:bottom w:val="none" w:sz="0" w:space="0" w:color="auto"/>
        <w:right w:val="none" w:sz="0" w:space="0" w:color="auto"/>
      </w:divBdr>
    </w:div>
    <w:div w:id="236594055">
      <w:bodyDiv w:val="1"/>
      <w:marLeft w:val="0"/>
      <w:marRight w:val="0"/>
      <w:marTop w:val="0"/>
      <w:marBottom w:val="0"/>
      <w:divBdr>
        <w:top w:val="none" w:sz="0" w:space="0" w:color="auto"/>
        <w:left w:val="none" w:sz="0" w:space="0" w:color="auto"/>
        <w:bottom w:val="none" w:sz="0" w:space="0" w:color="auto"/>
        <w:right w:val="none" w:sz="0" w:space="0" w:color="auto"/>
      </w:divBdr>
    </w:div>
    <w:div w:id="239171566">
      <w:bodyDiv w:val="1"/>
      <w:marLeft w:val="0"/>
      <w:marRight w:val="0"/>
      <w:marTop w:val="0"/>
      <w:marBottom w:val="0"/>
      <w:divBdr>
        <w:top w:val="none" w:sz="0" w:space="0" w:color="auto"/>
        <w:left w:val="none" w:sz="0" w:space="0" w:color="auto"/>
        <w:bottom w:val="none" w:sz="0" w:space="0" w:color="auto"/>
        <w:right w:val="none" w:sz="0" w:space="0" w:color="auto"/>
      </w:divBdr>
      <w:divsChild>
        <w:div w:id="591549489">
          <w:marLeft w:val="0"/>
          <w:marRight w:val="0"/>
          <w:marTop w:val="0"/>
          <w:marBottom w:val="0"/>
          <w:divBdr>
            <w:top w:val="none" w:sz="0" w:space="0" w:color="auto"/>
            <w:left w:val="none" w:sz="0" w:space="0" w:color="auto"/>
            <w:bottom w:val="none" w:sz="0" w:space="0" w:color="auto"/>
            <w:right w:val="none" w:sz="0" w:space="0" w:color="auto"/>
          </w:divBdr>
          <w:divsChild>
            <w:div w:id="1477330653">
              <w:marLeft w:val="0"/>
              <w:marRight w:val="0"/>
              <w:marTop w:val="0"/>
              <w:marBottom w:val="0"/>
              <w:divBdr>
                <w:top w:val="none" w:sz="0" w:space="0" w:color="auto"/>
                <w:left w:val="none" w:sz="0" w:space="0" w:color="auto"/>
                <w:bottom w:val="none" w:sz="0" w:space="0" w:color="auto"/>
                <w:right w:val="none" w:sz="0" w:space="0" w:color="auto"/>
              </w:divBdr>
            </w:div>
          </w:divsChild>
        </w:div>
        <w:div w:id="1185560330">
          <w:marLeft w:val="0"/>
          <w:marRight w:val="0"/>
          <w:marTop w:val="0"/>
          <w:marBottom w:val="0"/>
          <w:divBdr>
            <w:top w:val="none" w:sz="0" w:space="0" w:color="auto"/>
            <w:left w:val="none" w:sz="0" w:space="0" w:color="auto"/>
            <w:bottom w:val="none" w:sz="0" w:space="0" w:color="auto"/>
            <w:right w:val="none" w:sz="0" w:space="0" w:color="auto"/>
          </w:divBdr>
          <w:divsChild>
            <w:div w:id="2038923041">
              <w:marLeft w:val="0"/>
              <w:marRight w:val="0"/>
              <w:marTop w:val="0"/>
              <w:marBottom w:val="0"/>
              <w:divBdr>
                <w:top w:val="none" w:sz="0" w:space="0" w:color="auto"/>
                <w:left w:val="none" w:sz="0" w:space="0" w:color="auto"/>
                <w:bottom w:val="none" w:sz="0" w:space="0" w:color="auto"/>
                <w:right w:val="none" w:sz="0" w:space="0" w:color="auto"/>
              </w:divBdr>
            </w:div>
          </w:divsChild>
        </w:div>
        <w:div w:id="607853555">
          <w:marLeft w:val="0"/>
          <w:marRight w:val="0"/>
          <w:marTop w:val="0"/>
          <w:marBottom w:val="0"/>
          <w:divBdr>
            <w:top w:val="none" w:sz="0" w:space="0" w:color="auto"/>
            <w:left w:val="none" w:sz="0" w:space="0" w:color="auto"/>
            <w:bottom w:val="none" w:sz="0" w:space="0" w:color="auto"/>
            <w:right w:val="none" w:sz="0" w:space="0" w:color="auto"/>
          </w:divBdr>
          <w:divsChild>
            <w:div w:id="73169259">
              <w:marLeft w:val="0"/>
              <w:marRight w:val="0"/>
              <w:marTop w:val="0"/>
              <w:marBottom w:val="0"/>
              <w:divBdr>
                <w:top w:val="none" w:sz="0" w:space="0" w:color="auto"/>
                <w:left w:val="none" w:sz="0" w:space="0" w:color="auto"/>
                <w:bottom w:val="none" w:sz="0" w:space="0" w:color="auto"/>
                <w:right w:val="none" w:sz="0" w:space="0" w:color="auto"/>
              </w:divBdr>
            </w:div>
          </w:divsChild>
        </w:div>
        <w:div w:id="495153529">
          <w:marLeft w:val="0"/>
          <w:marRight w:val="0"/>
          <w:marTop w:val="0"/>
          <w:marBottom w:val="0"/>
          <w:divBdr>
            <w:top w:val="none" w:sz="0" w:space="0" w:color="auto"/>
            <w:left w:val="none" w:sz="0" w:space="0" w:color="auto"/>
            <w:bottom w:val="none" w:sz="0" w:space="0" w:color="auto"/>
            <w:right w:val="none" w:sz="0" w:space="0" w:color="auto"/>
          </w:divBdr>
          <w:divsChild>
            <w:div w:id="1425225963">
              <w:marLeft w:val="0"/>
              <w:marRight w:val="0"/>
              <w:marTop w:val="0"/>
              <w:marBottom w:val="0"/>
              <w:divBdr>
                <w:top w:val="none" w:sz="0" w:space="0" w:color="auto"/>
                <w:left w:val="none" w:sz="0" w:space="0" w:color="auto"/>
                <w:bottom w:val="none" w:sz="0" w:space="0" w:color="auto"/>
                <w:right w:val="none" w:sz="0" w:space="0" w:color="auto"/>
              </w:divBdr>
            </w:div>
          </w:divsChild>
        </w:div>
        <w:div w:id="753893278">
          <w:marLeft w:val="0"/>
          <w:marRight w:val="0"/>
          <w:marTop w:val="0"/>
          <w:marBottom w:val="0"/>
          <w:divBdr>
            <w:top w:val="none" w:sz="0" w:space="0" w:color="auto"/>
            <w:left w:val="none" w:sz="0" w:space="0" w:color="auto"/>
            <w:bottom w:val="none" w:sz="0" w:space="0" w:color="auto"/>
            <w:right w:val="none" w:sz="0" w:space="0" w:color="auto"/>
          </w:divBdr>
          <w:divsChild>
            <w:div w:id="1518539805">
              <w:marLeft w:val="0"/>
              <w:marRight w:val="0"/>
              <w:marTop w:val="0"/>
              <w:marBottom w:val="0"/>
              <w:divBdr>
                <w:top w:val="none" w:sz="0" w:space="0" w:color="auto"/>
                <w:left w:val="none" w:sz="0" w:space="0" w:color="auto"/>
                <w:bottom w:val="none" w:sz="0" w:space="0" w:color="auto"/>
                <w:right w:val="none" w:sz="0" w:space="0" w:color="auto"/>
              </w:divBdr>
            </w:div>
          </w:divsChild>
        </w:div>
        <w:div w:id="1657225420">
          <w:marLeft w:val="0"/>
          <w:marRight w:val="0"/>
          <w:marTop w:val="0"/>
          <w:marBottom w:val="0"/>
          <w:divBdr>
            <w:top w:val="none" w:sz="0" w:space="0" w:color="auto"/>
            <w:left w:val="none" w:sz="0" w:space="0" w:color="auto"/>
            <w:bottom w:val="none" w:sz="0" w:space="0" w:color="auto"/>
            <w:right w:val="none" w:sz="0" w:space="0" w:color="auto"/>
          </w:divBdr>
          <w:divsChild>
            <w:div w:id="272254630">
              <w:marLeft w:val="0"/>
              <w:marRight w:val="0"/>
              <w:marTop w:val="0"/>
              <w:marBottom w:val="0"/>
              <w:divBdr>
                <w:top w:val="none" w:sz="0" w:space="0" w:color="auto"/>
                <w:left w:val="none" w:sz="0" w:space="0" w:color="auto"/>
                <w:bottom w:val="none" w:sz="0" w:space="0" w:color="auto"/>
                <w:right w:val="none" w:sz="0" w:space="0" w:color="auto"/>
              </w:divBdr>
            </w:div>
          </w:divsChild>
        </w:div>
        <w:div w:id="413549309">
          <w:marLeft w:val="0"/>
          <w:marRight w:val="0"/>
          <w:marTop w:val="0"/>
          <w:marBottom w:val="0"/>
          <w:divBdr>
            <w:top w:val="none" w:sz="0" w:space="0" w:color="auto"/>
            <w:left w:val="none" w:sz="0" w:space="0" w:color="auto"/>
            <w:bottom w:val="none" w:sz="0" w:space="0" w:color="auto"/>
            <w:right w:val="none" w:sz="0" w:space="0" w:color="auto"/>
          </w:divBdr>
          <w:divsChild>
            <w:div w:id="165703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81226">
      <w:bodyDiv w:val="1"/>
      <w:marLeft w:val="0"/>
      <w:marRight w:val="0"/>
      <w:marTop w:val="0"/>
      <w:marBottom w:val="0"/>
      <w:divBdr>
        <w:top w:val="none" w:sz="0" w:space="0" w:color="auto"/>
        <w:left w:val="none" w:sz="0" w:space="0" w:color="auto"/>
        <w:bottom w:val="none" w:sz="0" w:space="0" w:color="auto"/>
        <w:right w:val="none" w:sz="0" w:space="0" w:color="auto"/>
      </w:divBdr>
    </w:div>
    <w:div w:id="350763060">
      <w:bodyDiv w:val="1"/>
      <w:marLeft w:val="0"/>
      <w:marRight w:val="0"/>
      <w:marTop w:val="0"/>
      <w:marBottom w:val="0"/>
      <w:divBdr>
        <w:top w:val="none" w:sz="0" w:space="0" w:color="auto"/>
        <w:left w:val="none" w:sz="0" w:space="0" w:color="auto"/>
        <w:bottom w:val="none" w:sz="0" w:space="0" w:color="auto"/>
        <w:right w:val="none" w:sz="0" w:space="0" w:color="auto"/>
      </w:divBdr>
    </w:div>
    <w:div w:id="430472316">
      <w:bodyDiv w:val="1"/>
      <w:marLeft w:val="0"/>
      <w:marRight w:val="0"/>
      <w:marTop w:val="0"/>
      <w:marBottom w:val="0"/>
      <w:divBdr>
        <w:top w:val="none" w:sz="0" w:space="0" w:color="auto"/>
        <w:left w:val="none" w:sz="0" w:space="0" w:color="auto"/>
        <w:bottom w:val="none" w:sz="0" w:space="0" w:color="auto"/>
        <w:right w:val="none" w:sz="0" w:space="0" w:color="auto"/>
      </w:divBdr>
      <w:divsChild>
        <w:div w:id="1579905973">
          <w:marLeft w:val="0"/>
          <w:marRight w:val="0"/>
          <w:marTop w:val="0"/>
          <w:marBottom w:val="0"/>
          <w:divBdr>
            <w:top w:val="none" w:sz="0" w:space="0" w:color="auto"/>
            <w:left w:val="none" w:sz="0" w:space="0" w:color="auto"/>
            <w:bottom w:val="none" w:sz="0" w:space="0" w:color="auto"/>
            <w:right w:val="none" w:sz="0" w:space="0" w:color="auto"/>
          </w:divBdr>
          <w:divsChild>
            <w:div w:id="1666784711">
              <w:marLeft w:val="0"/>
              <w:marRight w:val="0"/>
              <w:marTop w:val="0"/>
              <w:marBottom w:val="0"/>
              <w:divBdr>
                <w:top w:val="none" w:sz="0" w:space="0" w:color="auto"/>
                <w:left w:val="none" w:sz="0" w:space="0" w:color="auto"/>
                <w:bottom w:val="none" w:sz="0" w:space="0" w:color="auto"/>
                <w:right w:val="none" w:sz="0" w:space="0" w:color="auto"/>
              </w:divBdr>
              <w:divsChild>
                <w:div w:id="39212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165836">
      <w:bodyDiv w:val="1"/>
      <w:marLeft w:val="0"/>
      <w:marRight w:val="0"/>
      <w:marTop w:val="0"/>
      <w:marBottom w:val="0"/>
      <w:divBdr>
        <w:top w:val="none" w:sz="0" w:space="0" w:color="auto"/>
        <w:left w:val="none" w:sz="0" w:space="0" w:color="auto"/>
        <w:bottom w:val="none" w:sz="0" w:space="0" w:color="auto"/>
        <w:right w:val="none" w:sz="0" w:space="0" w:color="auto"/>
      </w:divBdr>
    </w:div>
    <w:div w:id="473719418">
      <w:bodyDiv w:val="1"/>
      <w:marLeft w:val="0"/>
      <w:marRight w:val="0"/>
      <w:marTop w:val="0"/>
      <w:marBottom w:val="0"/>
      <w:divBdr>
        <w:top w:val="none" w:sz="0" w:space="0" w:color="auto"/>
        <w:left w:val="none" w:sz="0" w:space="0" w:color="auto"/>
        <w:bottom w:val="none" w:sz="0" w:space="0" w:color="auto"/>
        <w:right w:val="none" w:sz="0" w:space="0" w:color="auto"/>
      </w:divBdr>
    </w:div>
    <w:div w:id="564142188">
      <w:bodyDiv w:val="1"/>
      <w:marLeft w:val="0"/>
      <w:marRight w:val="0"/>
      <w:marTop w:val="0"/>
      <w:marBottom w:val="0"/>
      <w:divBdr>
        <w:top w:val="none" w:sz="0" w:space="0" w:color="auto"/>
        <w:left w:val="none" w:sz="0" w:space="0" w:color="auto"/>
        <w:bottom w:val="none" w:sz="0" w:space="0" w:color="auto"/>
        <w:right w:val="none" w:sz="0" w:space="0" w:color="auto"/>
      </w:divBdr>
    </w:div>
    <w:div w:id="571474011">
      <w:bodyDiv w:val="1"/>
      <w:marLeft w:val="0"/>
      <w:marRight w:val="0"/>
      <w:marTop w:val="0"/>
      <w:marBottom w:val="0"/>
      <w:divBdr>
        <w:top w:val="none" w:sz="0" w:space="0" w:color="auto"/>
        <w:left w:val="none" w:sz="0" w:space="0" w:color="auto"/>
        <w:bottom w:val="none" w:sz="0" w:space="0" w:color="auto"/>
        <w:right w:val="none" w:sz="0" w:space="0" w:color="auto"/>
      </w:divBdr>
    </w:div>
    <w:div w:id="582498015">
      <w:bodyDiv w:val="1"/>
      <w:marLeft w:val="0"/>
      <w:marRight w:val="0"/>
      <w:marTop w:val="0"/>
      <w:marBottom w:val="0"/>
      <w:divBdr>
        <w:top w:val="none" w:sz="0" w:space="0" w:color="auto"/>
        <w:left w:val="none" w:sz="0" w:space="0" w:color="auto"/>
        <w:bottom w:val="none" w:sz="0" w:space="0" w:color="auto"/>
        <w:right w:val="none" w:sz="0" w:space="0" w:color="auto"/>
      </w:divBdr>
    </w:div>
    <w:div w:id="646251262">
      <w:bodyDiv w:val="1"/>
      <w:marLeft w:val="0"/>
      <w:marRight w:val="0"/>
      <w:marTop w:val="0"/>
      <w:marBottom w:val="0"/>
      <w:divBdr>
        <w:top w:val="none" w:sz="0" w:space="0" w:color="auto"/>
        <w:left w:val="none" w:sz="0" w:space="0" w:color="auto"/>
        <w:bottom w:val="none" w:sz="0" w:space="0" w:color="auto"/>
        <w:right w:val="none" w:sz="0" w:space="0" w:color="auto"/>
      </w:divBdr>
    </w:div>
    <w:div w:id="655574988">
      <w:bodyDiv w:val="1"/>
      <w:marLeft w:val="0"/>
      <w:marRight w:val="0"/>
      <w:marTop w:val="0"/>
      <w:marBottom w:val="0"/>
      <w:divBdr>
        <w:top w:val="none" w:sz="0" w:space="0" w:color="auto"/>
        <w:left w:val="none" w:sz="0" w:space="0" w:color="auto"/>
        <w:bottom w:val="none" w:sz="0" w:space="0" w:color="auto"/>
        <w:right w:val="none" w:sz="0" w:space="0" w:color="auto"/>
      </w:divBdr>
    </w:div>
    <w:div w:id="660163680">
      <w:bodyDiv w:val="1"/>
      <w:marLeft w:val="0"/>
      <w:marRight w:val="0"/>
      <w:marTop w:val="0"/>
      <w:marBottom w:val="0"/>
      <w:divBdr>
        <w:top w:val="none" w:sz="0" w:space="0" w:color="auto"/>
        <w:left w:val="none" w:sz="0" w:space="0" w:color="auto"/>
        <w:bottom w:val="none" w:sz="0" w:space="0" w:color="auto"/>
        <w:right w:val="none" w:sz="0" w:space="0" w:color="auto"/>
      </w:divBdr>
    </w:div>
    <w:div w:id="665061281">
      <w:bodyDiv w:val="1"/>
      <w:marLeft w:val="0"/>
      <w:marRight w:val="0"/>
      <w:marTop w:val="0"/>
      <w:marBottom w:val="0"/>
      <w:divBdr>
        <w:top w:val="none" w:sz="0" w:space="0" w:color="auto"/>
        <w:left w:val="none" w:sz="0" w:space="0" w:color="auto"/>
        <w:bottom w:val="none" w:sz="0" w:space="0" w:color="auto"/>
        <w:right w:val="none" w:sz="0" w:space="0" w:color="auto"/>
      </w:divBdr>
      <w:divsChild>
        <w:div w:id="454754710">
          <w:marLeft w:val="0"/>
          <w:marRight w:val="0"/>
          <w:marTop w:val="0"/>
          <w:marBottom w:val="0"/>
          <w:divBdr>
            <w:top w:val="none" w:sz="0" w:space="0" w:color="auto"/>
            <w:left w:val="none" w:sz="0" w:space="0" w:color="auto"/>
            <w:bottom w:val="none" w:sz="0" w:space="0" w:color="auto"/>
            <w:right w:val="none" w:sz="0" w:space="0" w:color="auto"/>
          </w:divBdr>
        </w:div>
        <w:div w:id="1853110911">
          <w:marLeft w:val="0"/>
          <w:marRight w:val="0"/>
          <w:marTop w:val="0"/>
          <w:marBottom w:val="0"/>
          <w:divBdr>
            <w:top w:val="none" w:sz="0" w:space="0" w:color="auto"/>
            <w:left w:val="none" w:sz="0" w:space="0" w:color="auto"/>
            <w:bottom w:val="none" w:sz="0" w:space="0" w:color="auto"/>
            <w:right w:val="none" w:sz="0" w:space="0" w:color="auto"/>
          </w:divBdr>
        </w:div>
      </w:divsChild>
    </w:div>
    <w:div w:id="674576830">
      <w:bodyDiv w:val="1"/>
      <w:marLeft w:val="0"/>
      <w:marRight w:val="0"/>
      <w:marTop w:val="0"/>
      <w:marBottom w:val="0"/>
      <w:divBdr>
        <w:top w:val="none" w:sz="0" w:space="0" w:color="auto"/>
        <w:left w:val="none" w:sz="0" w:space="0" w:color="auto"/>
        <w:bottom w:val="none" w:sz="0" w:space="0" w:color="auto"/>
        <w:right w:val="none" w:sz="0" w:space="0" w:color="auto"/>
      </w:divBdr>
    </w:div>
    <w:div w:id="705105293">
      <w:bodyDiv w:val="1"/>
      <w:marLeft w:val="0"/>
      <w:marRight w:val="0"/>
      <w:marTop w:val="0"/>
      <w:marBottom w:val="0"/>
      <w:divBdr>
        <w:top w:val="none" w:sz="0" w:space="0" w:color="auto"/>
        <w:left w:val="none" w:sz="0" w:space="0" w:color="auto"/>
        <w:bottom w:val="none" w:sz="0" w:space="0" w:color="auto"/>
        <w:right w:val="none" w:sz="0" w:space="0" w:color="auto"/>
      </w:divBdr>
    </w:div>
    <w:div w:id="755400090">
      <w:bodyDiv w:val="1"/>
      <w:marLeft w:val="0"/>
      <w:marRight w:val="0"/>
      <w:marTop w:val="0"/>
      <w:marBottom w:val="0"/>
      <w:divBdr>
        <w:top w:val="none" w:sz="0" w:space="0" w:color="auto"/>
        <w:left w:val="none" w:sz="0" w:space="0" w:color="auto"/>
        <w:bottom w:val="none" w:sz="0" w:space="0" w:color="auto"/>
        <w:right w:val="none" w:sz="0" w:space="0" w:color="auto"/>
      </w:divBdr>
    </w:div>
    <w:div w:id="781532408">
      <w:bodyDiv w:val="1"/>
      <w:marLeft w:val="0"/>
      <w:marRight w:val="0"/>
      <w:marTop w:val="0"/>
      <w:marBottom w:val="0"/>
      <w:divBdr>
        <w:top w:val="none" w:sz="0" w:space="0" w:color="auto"/>
        <w:left w:val="none" w:sz="0" w:space="0" w:color="auto"/>
        <w:bottom w:val="none" w:sz="0" w:space="0" w:color="auto"/>
        <w:right w:val="none" w:sz="0" w:space="0" w:color="auto"/>
      </w:divBdr>
      <w:divsChild>
        <w:div w:id="1051076158">
          <w:marLeft w:val="0"/>
          <w:marRight w:val="0"/>
          <w:marTop w:val="0"/>
          <w:marBottom w:val="225"/>
          <w:divBdr>
            <w:top w:val="none" w:sz="0" w:space="0" w:color="auto"/>
            <w:left w:val="none" w:sz="0" w:space="0" w:color="auto"/>
            <w:bottom w:val="none" w:sz="0" w:space="0" w:color="auto"/>
            <w:right w:val="none" w:sz="0" w:space="0" w:color="auto"/>
          </w:divBdr>
          <w:divsChild>
            <w:div w:id="1541551326">
              <w:marLeft w:val="0"/>
              <w:marRight w:val="0"/>
              <w:marTop w:val="0"/>
              <w:marBottom w:val="0"/>
              <w:divBdr>
                <w:top w:val="none" w:sz="0" w:space="0" w:color="auto"/>
                <w:left w:val="none" w:sz="0" w:space="0" w:color="auto"/>
                <w:bottom w:val="none" w:sz="0" w:space="0" w:color="auto"/>
                <w:right w:val="none" w:sz="0" w:space="0" w:color="auto"/>
              </w:divBdr>
              <w:divsChild>
                <w:div w:id="697631219">
                  <w:marLeft w:val="0"/>
                  <w:marRight w:val="0"/>
                  <w:marTop w:val="0"/>
                  <w:marBottom w:val="225"/>
                  <w:divBdr>
                    <w:top w:val="none" w:sz="0" w:space="0" w:color="auto"/>
                    <w:left w:val="none" w:sz="0" w:space="0" w:color="auto"/>
                    <w:bottom w:val="none" w:sz="0" w:space="0" w:color="auto"/>
                    <w:right w:val="none" w:sz="0" w:space="0" w:color="auto"/>
                  </w:divBdr>
                  <w:divsChild>
                    <w:div w:id="323243922">
                      <w:marLeft w:val="0"/>
                      <w:marRight w:val="0"/>
                      <w:marTop w:val="0"/>
                      <w:marBottom w:val="0"/>
                      <w:divBdr>
                        <w:top w:val="none" w:sz="0" w:space="0" w:color="auto"/>
                        <w:left w:val="none" w:sz="0" w:space="0" w:color="auto"/>
                        <w:bottom w:val="none" w:sz="0" w:space="0" w:color="auto"/>
                        <w:right w:val="none" w:sz="0" w:space="0" w:color="auto"/>
                      </w:divBdr>
                      <w:divsChild>
                        <w:div w:id="1626766916">
                          <w:marLeft w:val="0"/>
                          <w:marRight w:val="0"/>
                          <w:marTop w:val="0"/>
                          <w:marBottom w:val="0"/>
                          <w:divBdr>
                            <w:top w:val="none" w:sz="0" w:space="0" w:color="auto"/>
                            <w:left w:val="none" w:sz="0" w:space="0" w:color="auto"/>
                            <w:bottom w:val="none" w:sz="0" w:space="0" w:color="auto"/>
                            <w:right w:val="none" w:sz="0" w:space="0" w:color="auto"/>
                          </w:divBdr>
                          <w:divsChild>
                            <w:div w:id="959923047">
                              <w:marLeft w:val="0"/>
                              <w:marRight w:val="0"/>
                              <w:marTop w:val="0"/>
                              <w:marBottom w:val="0"/>
                              <w:divBdr>
                                <w:top w:val="none" w:sz="0" w:space="0" w:color="auto"/>
                                <w:left w:val="none" w:sz="0" w:space="0" w:color="auto"/>
                                <w:bottom w:val="none" w:sz="0" w:space="0" w:color="auto"/>
                                <w:right w:val="none" w:sz="0" w:space="0" w:color="auto"/>
                              </w:divBdr>
                              <w:divsChild>
                                <w:div w:id="1854227395">
                                  <w:marLeft w:val="0"/>
                                  <w:marRight w:val="0"/>
                                  <w:marTop w:val="0"/>
                                  <w:marBottom w:val="0"/>
                                  <w:divBdr>
                                    <w:top w:val="none" w:sz="0" w:space="0" w:color="auto"/>
                                    <w:left w:val="none" w:sz="0" w:space="0" w:color="auto"/>
                                    <w:bottom w:val="none" w:sz="0" w:space="0" w:color="auto"/>
                                    <w:right w:val="none" w:sz="0" w:space="0" w:color="auto"/>
                                  </w:divBdr>
                                  <w:divsChild>
                                    <w:div w:id="28392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1187127">
          <w:marLeft w:val="0"/>
          <w:marRight w:val="0"/>
          <w:marTop w:val="0"/>
          <w:marBottom w:val="0"/>
          <w:divBdr>
            <w:top w:val="none" w:sz="0" w:space="0" w:color="auto"/>
            <w:left w:val="none" w:sz="0" w:space="0" w:color="auto"/>
            <w:bottom w:val="none" w:sz="0" w:space="0" w:color="auto"/>
            <w:right w:val="none" w:sz="0" w:space="0" w:color="auto"/>
          </w:divBdr>
          <w:divsChild>
            <w:div w:id="488980410">
              <w:marLeft w:val="-150"/>
              <w:marRight w:val="-150"/>
              <w:marTop w:val="0"/>
              <w:marBottom w:val="75"/>
              <w:divBdr>
                <w:top w:val="none" w:sz="0" w:space="0" w:color="auto"/>
                <w:left w:val="none" w:sz="0" w:space="0" w:color="auto"/>
                <w:bottom w:val="none" w:sz="0" w:space="0" w:color="auto"/>
                <w:right w:val="none" w:sz="0" w:space="0" w:color="auto"/>
              </w:divBdr>
            </w:div>
            <w:div w:id="1601258380">
              <w:marLeft w:val="-150"/>
              <w:marRight w:val="-150"/>
              <w:marTop w:val="0"/>
              <w:marBottom w:val="75"/>
              <w:divBdr>
                <w:top w:val="none" w:sz="0" w:space="0" w:color="auto"/>
                <w:left w:val="none" w:sz="0" w:space="0" w:color="auto"/>
                <w:bottom w:val="none" w:sz="0" w:space="0" w:color="auto"/>
                <w:right w:val="none" w:sz="0" w:space="0" w:color="auto"/>
              </w:divBdr>
            </w:div>
          </w:divsChild>
        </w:div>
      </w:divsChild>
    </w:div>
    <w:div w:id="839464480">
      <w:bodyDiv w:val="1"/>
      <w:marLeft w:val="0"/>
      <w:marRight w:val="0"/>
      <w:marTop w:val="0"/>
      <w:marBottom w:val="0"/>
      <w:divBdr>
        <w:top w:val="none" w:sz="0" w:space="0" w:color="auto"/>
        <w:left w:val="none" w:sz="0" w:space="0" w:color="auto"/>
        <w:bottom w:val="none" w:sz="0" w:space="0" w:color="auto"/>
        <w:right w:val="none" w:sz="0" w:space="0" w:color="auto"/>
      </w:divBdr>
      <w:divsChild>
        <w:div w:id="56783664">
          <w:marLeft w:val="0"/>
          <w:marRight w:val="0"/>
          <w:marTop w:val="0"/>
          <w:marBottom w:val="0"/>
          <w:divBdr>
            <w:top w:val="none" w:sz="0" w:space="0" w:color="auto"/>
            <w:left w:val="none" w:sz="0" w:space="0" w:color="auto"/>
            <w:bottom w:val="none" w:sz="0" w:space="0" w:color="auto"/>
            <w:right w:val="none" w:sz="0" w:space="0" w:color="auto"/>
          </w:divBdr>
          <w:divsChild>
            <w:div w:id="1154376100">
              <w:marLeft w:val="0"/>
              <w:marRight w:val="0"/>
              <w:marTop w:val="0"/>
              <w:marBottom w:val="0"/>
              <w:divBdr>
                <w:top w:val="none" w:sz="0" w:space="0" w:color="auto"/>
                <w:left w:val="none" w:sz="0" w:space="0" w:color="auto"/>
                <w:bottom w:val="none" w:sz="0" w:space="0" w:color="auto"/>
                <w:right w:val="none" w:sz="0" w:space="0" w:color="auto"/>
              </w:divBdr>
            </w:div>
          </w:divsChild>
        </w:div>
        <w:div w:id="155538349">
          <w:marLeft w:val="0"/>
          <w:marRight w:val="0"/>
          <w:marTop w:val="0"/>
          <w:marBottom w:val="0"/>
          <w:divBdr>
            <w:top w:val="none" w:sz="0" w:space="0" w:color="auto"/>
            <w:left w:val="none" w:sz="0" w:space="0" w:color="auto"/>
            <w:bottom w:val="none" w:sz="0" w:space="0" w:color="auto"/>
            <w:right w:val="none" w:sz="0" w:space="0" w:color="auto"/>
          </w:divBdr>
          <w:divsChild>
            <w:div w:id="1120882524">
              <w:marLeft w:val="0"/>
              <w:marRight w:val="0"/>
              <w:marTop w:val="0"/>
              <w:marBottom w:val="0"/>
              <w:divBdr>
                <w:top w:val="none" w:sz="0" w:space="0" w:color="auto"/>
                <w:left w:val="none" w:sz="0" w:space="0" w:color="auto"/>
                <w:bottom w:val="none" w:sz="0" w:space="0" w:color="auto"/>
                <w:right w:val="none" w:sz="0" w:space="0" w:color="auto"/>
              </w:divBdr>
            </w:div>
          </w:divsChild>
        </w:div>
        <w:div w:id="186062284">
          <w:marLeft w:val="0"/>
          <w:marRight w:val="0"/>
          <w:marTop w:val="0"/>
          <w:marBottom w:val="0"/>
          <w:divBdr>
            <w:top w:val="none" w:sz="0" w:space="0" w:color="auto"/>
            <w:left w:val="none" w:sz="0" w:space="0" w:color="auto"/>
            <w:bottom w:val="none" w:sz="0" w:space="0" w:color="auto"/>
            <w:right w:val="none" w:sz="0" w:space="0" w:color="auto"/>
          </w:divBdr>
          <w:divsChild>
            <w:div w:id="287779530">
              <w:marLeft w:val="0"/>
              <w:marRight w:val="0"/>
              <w:marTop w:val="0"/>
              <w:marBottom w:val="0"/>
              <w:divBdr>
                <w:top w:val="none" w:sz="0" w:space="0" w:color="auto"/>
                <w:left w:val="none" w:sz="0" w:space="0" w:color="auto"/>
                <w:bottom w:val="none" w:sz="0" w:space="0" w:color="auto"/>
                <w:right w:val="none" w:sz="0" w:space="0" w:color="auto"/>
              </w:divBdr>
            </w:div>
          </w:divsChild>
        </w:div>
        <w:div w:id="574752540">
          <w:marLeft w:val="0"/>
          <w:marRight w:val="0"/>
          <w:marTop w:val="0"/>
          <w:marBottom w:val="0"/>
          <w:divBdr>
            <w:top w:val="none" w:sz="0" w:space="0" w:color="auto"/>
            <w:left w:val="none" w:sz="0" w:space="0" w:color="auto"/>
            <w:bottom w:val="none" w:sz="0" w:space="0" w:color="auto"/>
            <w:right w:val="none" w:sz="0" w:space="0" w:color="auto"/>
          </w:divBdr>
          <w:divsChild>
            <w:div w:id="1303775433">
              <w:marLeft w:val="0"/>
              <w:marRight w:val="0"/>
              <w:marTop w:val="0"/>
              <w:marBottom w:val="0"/>
              <w:divBdr>
                <w:top w:val="none" w:sz="0" w:space="0" w:color="auto"/>
                <w:left w:val="none" w:sz="0" w:space="0" w:color="auto"/>
                <w:bottom w:val="none" w:sz="0" w:space="0" w:color="auto"/>
                <w:right w:val="none" w:sz="0" w:space="0" w:color="auto"/>
              </w:divBdr>
            </w:div>
          </w:divsChild>
        </w:div>
        <w:div w:id="1181628584">
          <w:marLeft w:val="0"/>
          <w:marRight w:val="0"/>
          <w:marTop w:val="0"/>
          <w:marBottom w:val="0"/>
          <w:divBdr>
            <w:top w:val="none" w:sz="0" w:space="0" w:color="auto"/>
            <w:left w:val="none" w:sz="0" w:space="0" w:color="auto"/>
            <w:bottom w:val="none" w:sz="0" w:space="0" w:color="auto"/>
            <w:right w:val="none" w:sz="0" w:space="0" w:color="auto"/>
          </w:divBdr>
          <w:divsChild>
            <w:div w:id="601187891">
              <w:marLeft w:val="0"/>
              <w:marRight w:val="0"/>
              <w:marTop w:val="0"/>
              <w:marBottom w:val="0"/>
              <w:divBdr>
                <w:top w:val="none" w:sz="0" w:space="0" w:color="auto"/>
                <w:left w:val="none" w:sz="0" w:space="0" w:color="auto"/>
                <w:bottom w:val="none" w:sz="0" w:space="0" w:color="auto"/>
                <w:right w:val="none" w:sz="0" w:space="0" w:color="auto"/>
              </w:divBdr>
            </w:div>
          </w:divsChild>
        </w:div>
        <w:div w:id="1631595347">
          <w:marLeft w:val="0"/>
          <w:marRight w:val="0"/>
          <w:marTop w:val="0"/>
          <w:marBottom w:val="0"/>
          <w:divBdr>
            <w:top w:val="none" w:sz="0" w:space="0" w:color="auto"/>
            <w:left w:val="none" w:sz="0" w:space="0" w:color="auto"/>
            <w:bottom w:val="none" w:sz="0" w:space="0" w:color="auto"/>
            <w:right w:val="none" w:sz="0" w:space="0" w:color="auto"/>
          </w:divBdr>
          <w:divsChild>
            <w:div w:id="977882243">
              <w:marLeft w:val="0"/>
              <w:marRight w:val="0"/>
              <w:marTop w:val="0"/>
              <w:marBottom w:val="0"/>
              <w:divBdr>
                <w:top w:val="none" w:sz="0" w:space="0" w:color="auto"/>
                <w:left w:val="none" w:sz="0" w:space="0" w:color="auto"/>
                <w:bottom w:val="none" w:sz="0" w:space="0" w:color="auto"/>
                <w:right w:val="none" w:sz="0" w:space="0" w:color="auto"/>
              </w:divBdr>
            </w:div>
          </w:divsChild>
        </w:div>
        <w:div w:id="2094356358">
          <w:marLeft w:val="0"/>
          <w:marRight w:val="0"/>
          <w:marTop w:val="0"/>
          <w:marBottom w:val="0"/>
          <w:divBdr>
            <w:top w:val="none" w:sz="0" w:space="0" w:color="auto"/>
            <w:left w:val="none" w:sz="0" w:space="0" w:color="auto"/>
            <w:bottom w:val="none" w:sz="0" w:space="0" w:color="auto"/>
            <w:right w:val="none" w:sz="0" w:space="0" w:color="auto"/>
          </w:divBdr>
          <w:divsChild>
            <w:div w:id="43044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5115">
      <w:bodyDiv w:val="1"/>
      <w:marLeft w:val="0"/>
      <w:marRight w:val="0"/>
      <w:marTop w:val="0"/>
      <w:marBottom w:val="0"/>
      <w:divBdr>
        <w:top w:val="none" w:sz="0" w:space="0" w:color="auto"/>
        <w:left w:val="none" w:sz="0" w:space="0" w:color="auto"/>
        <w:bottom w:val="none" w:sz="0" w:space="0" w:color="auto"/>
        <w:right w:val="none" w:sz="0" w:space="0" w:color="auto"/>
      </w:divBdr>
    </w:div>
    <w:div w:id="941957770">
      <w:bodyDiv w:val="1"/>
      <w:marLeft w:val="0"/>
      <w:marRight w:val="0"/>
      <w:marTop w:val="0"/>
      <w:marBottom w:val="0"/>
      <w:divBdr>
        <w:top w:val="none" w:sz="0" w:space="0" w:color="auto"/>
        <w:left w:val="none" w:sz="0" w:space="0" w:color="auto"/>
        <w:bottom w:val="none" w:sz="0" w:space="0" w:color="auto"/>
        <w:right w:val="none" w:sz="0" w:space="0" w:color="auto"/>
      </w:divBdr>
    </w:div>
    <w:div w:id="947197344">
      <w:bodyDiv w:val="1"/>
      <w:marLeft w:val="0"/>
      <w:marRight w:val="0"/>
      <w:marTop w:val="0"/>
      <w:marBottom w:val="0"/>
      <w:divBdr>
        <w:top w:val="none" w:sz="0" w:space="0" w:color="auto"/>
        <w:left w:val="none" w:sz="0" w:space="0" w:color="auto"/>
        <w:bottom w:val="none" w:sz="0" w:space="0" w:color="auto"/>
        <w:right w:val="none" w:sz="0" w:space="0" w:color="auto"/>
      </w:divBdr>
    </w:div>
    <w:div w:id="949973166">
      <w:bodyDiv w:val="1"/>
      <w:marLeft w:val="0"/>
      <w:marRight w:val="0"/>
      <w:marTop w:val="0"/>
      <w:marBottom w:val="0"/>
      <w:divBdr>
        <w:top w:val="none" w:sz="0" w:space="0" w:color="auto"/>
        <w:left w:val="none" w:sz="0" w:space="0" w:color="auto"/>
        <w:bottom w:val="none" w:sz="0" w:space="0" w:color="auto"/>
        <w:right w:val="none" w:sz="0" w:space="0" w:color="auto"/>
      </w:divBdr>
      <w:divsChild>
        <w:div w:id="653408571">
          <w:marLeft w:val="0"/>
          <w:marRight w:val="0"/>
          <w:marTop w:val="0"/>
          <w:marBottom w:val="0"/>
          <w:divBdr>
            <w:top w:val="none" w:sz="0" w:space="0" w:color="auto"/>
            <w:left w:val="none" w:sz="0" w:space="0" w:color="auto"/>
            <w:bottom w:val="none" w:sz="0" w:space="0" w:color="auto"/>
            <w:right w:val="none" w:sz="0" w:space="0" w:color="auto"/>
          </w:divBdr>
          <w:divsChild>
            <w:div w:id="376976218">
              <w:marLeft w:val="0"/>
              <w:marRight w:val="0"/>
              <w:marTop w:val="0"/>
              <w:marBottom w:val="0"/>
              <w:divBdr>
                <w:top w:val="none" w:sz="0" w:space="0" w:color="auto"/>
                <w:left w:val="none" w:sz="0" w:space="0" w:color="auto"/>
                <w:bottom w:val="none" w:sz="0" w:space="0" w:color="auto"/>
                <w:right w:val="none" w:sz="0" w:space="0" w:color="auto"/>
              </w:divBdr>
            </w:div>
          </w:divsChild>
        </w:div>
        <w:div w:id="1685281382">
          <w:marLeft w:val="0"/>
          <w:marRight w:val="0"/>
          <w:marTop w:val="0"/>
          <w:marBottom w:val="0"/>
          <w:divBdr>
            <w:top w:val="none" w:sz="0" w:space="0" w:color="auto"/>
            <w:left w:val="none" w:sz="0" w:space="0" w:color="auto"/>
            <w:bottom w:val="none" w:sz="0" w:space="0" w:color="auto"/>
            <w:right w:val="none" w:sz="0" w:space="0" w:color="auto"/>
          </w:divBdr>
          <w:divsChild>
            <w:div w:id="40588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047799">
      <w:bodyDiv w:val="1"/>
      <w:marLeft w:val="0"/>
      <w:marRight w:val="0"/>
      <w:marTop w:val="0"/>
      <w:marBottom w:val="0"/>
      <w:divBdr>
        <w:top w:val="none" w:sz="0" w:space="0" w:color="auto"/>
        <w:left w:val="none" w:sz="0" w:space="0" w:color="auto"/>
        <w:bottom w:val="none" w:sz="0" w:space="0" w:color="auto"/>
        <w:right w:val="none" w:sz="0" w:space="0" w:color="auto"/>
      </w:divBdr>
    </w:div>
    <w:div w:id="1102723371">
      <w:bodyDiv w:val="1"/>
      <w:marLeft w:val="0"/>
      <w:marRight w:val="0"/>
      <w:marTop w:val="0"/>
      <w:marBottom w:val="0"/>
      <w:divBdr>
        <w:top w:val="none" w:sz="0" w:space="0" w:color="auto"/>
        <w:left w:val="none" w:sz="0" w:space="0" w:color="auto"/>
        <w:bottom w:val="none" w:sz="0" w:space="0" w:color="auto"/>
        <w:right w:val="none" w:sz="0" w:space="0" w:color="auto"/>
      </w:divBdr>
      <w:divsChild>
        <w:div w:id="838036527">
          <w:marLeft w:val="0"/>
          <w:marRight w:val="0"/>
          <w:marTop w:val="0"/>
          <w:marBottom w:val="225"/>
          <w:divBdr>
            <w:top w:val="none" w:sz="0" w:space="0" w:color="auto"/>
            <w:left w:val="none" w:sz="0" w:space="0" w:color="auto"/>
            <w:bottom w:val="none" w:sz="0" w:space="0" w:color="auto"/>
            <w:right w:val="none" w:sz="0" w:space="0" w:color="auto"/>
          </w:divBdr>
          <w:divsChild>
            <w:div w:id="1391271859">
              <w:marLeft w:val="0"/>
              <w:marRight w:val="0"/>
              <w:marTop w:val="0"/>
              <w:marBottom w:val="0"/>
              <w:divBdr>
                <w:top w:val="none" w:sz="0" w:space="0" w:color="auto"/>
                <w:left w:val="none" w:sz="0" w:space="0" w:color="auto"/>
                <w:bottom w:val="none" w:sz="0" w:space="0" w:color="auto"/>
                <w:right w:val="none" w:sz="0" w:space="0" w:color="auto"/>
              </w:divBdr>
              <w:divsChild>
                <w:div w:id="1845781940">
                  <w:marLeft w:val="0"/>
                  <w:marRight w:val="0"/>
                  <w:marTop w:val="0"/>
                  <w:marBottom w:val="225"/>
                  <w:divBdr>
                    <w:top w:val="none" w:sz="0" w:space="0" w:color="auto"/>
                    <w:left w:val="none" w:sz="0" w:space="0" w:color="auto"/>
                    <w:bottom w:val="none" w:sz="0" w:space="0" w:color="auto"/>
                    <w:right w:val="none" w:sz="0" w:space="0" w:color="auto"/>
                  </w:divBdr>
                  <w:divsChild>
                    <w:div w:id="207574765">
                      <w:marLeft w:val="0"/>
                      <w:marRight w:val="0"/>
                      <w:marTop w:val="0"/>
                      <w:marBottom w:val="0"/>
                      <w:divBdr>
                        <w:top w:val="none" w:sz="0" w:space="0" w:color="auto"/>
                        <w:left w:val="none" w:sz="0" w:space="0" w:color="auto"/>
                        <w:bottom w:val="none" w:sz="0" w:space="0" w:color="auto"/>
                        <w:right w:val="none" w:sz="0" w:space="0" w:color="auto"/>
                      </w:divBdr>
                      <w:divsChild>
                        <w:div w:id="936517798">
                          <w:marLeft w:val="0"/>
                          <w:marRight w:val="0"/>
                          <w:marTop w:val="0"/>
                          <w:marBottom w:val="0"/>
                          <w:divBdr>
                            <w:top w:val="none" w:sz="0" w:space="0" w:color="auto"/>
                            <w:left w:val="none" w:sz="0" w:space="0" w:color="auto"/>
                            <w:bottom w:val="none" w:sz="0" w:space="0" w:color="auto"/>
                            <w:right w:val="none" w:sz="0" w:space="0" w:color="auto"/>
                          </w:divBdr>
                          <w:divsChild>
                            <w:div w:id="1128671006">
                              <w:marLeft w:val="0"/>
                              <w:marRight w:val="0"/>
                              <w:marTop w:val="0"/>
                              <w:marBottom w:val="0"/>
                              <w:divBdr>
                                <w:top w:val="none" w:sz="0" w:space="0" w:color="auto"/>
                                <w:left w:val="none" w:sz="0" w:space="0" w:color="auto"/>
                                <w:bottom w:val="none" w:sz="0" w:space="0" w:color="auto"/>
                                <w:right w:val="none" w:sz="0" w:space="0" w:color="auto"/>
                              </w:divBdr>
                              <w:divsChild>
                                <w:div w:id="1084380735">
                                  <w:marLeft w:val="0"/>
                                  <w:marRight w:val="0"/>
                                  <w:marTop w:val="0"/>
                                  <w:marBottom w:val="0"/>
                                  <w:divBdr>
                                    <w:top w:val="none" w:sz="0" w:space="0" w:color="auto"/>
                                    <w:left w:val="none" w:sz="0" w:space="0" w:color="auto"/>
                                    <w:bottom w:val="none" w:sz="0" w:space="0" w:color="auto"/>
                                    <w:right w:val="none" w:sz="0" w:space="0" w:color="auto"/>
                                  </w:divBdr>
                                  <w:divsChild>
                                    <w:div w:id="146099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3862714">
          <w:marLeft w:val="0"/>
          <w:marRight w:val="0"/>
          <w:marTop w:val="0"/>
          <w:marBottom w:val="0"/>
          <w:divBdr>
            <w:top w:val="none" w:sz="0" w:space="0" w:color="auto"/>
            <w:left w:val="none" w:sz="0" w:space="0" w:color="auto"/>
            <w:bottom w:val="none" w:sz="0" w:space="0" w:color="auto"/>
            <w:right w:val="none" w:sz="0" w:space="0" w:color="auto"/>
          </w:divBdr>
          <w:divsChild>
            <w:div w:id="194923263">
              <w:marLeft w:val="0"/>
              <w:marRight w:val="0"/>
              <w:marTop w:val="0"/>
              <w:marBottom w:val="0"/>
              <w:divBdr>
                <w:top w:val="none" w:sz="0" w:space="0" w:color="auto"/>
                <w:left w:val="none" w:sz="0" w:space="0" w:color="auto"/>
                <w:bottom w:val="none" w:sz="0" w:space="0" w:color="auto"/>
                <w:right w:val="none" w:sz="0" w:space="0" w:color="auto"/>
              </w:divBdr>
              <w:divsChild>
                <w:div w:id="1138689427">
                  <w:marLeft w:val="-150"/>
                  <w:marRight w:val="-150"/>
                  <w:marTop w:val="0"/>
                  <w:marBottom w:val="75"/>
                  <w:divBdr>
                    <w:top w:val="none" w:sz="0" w:space="0" w:color="auto"/>
                    <w:left w:val="none" w:sz="0" w:space="0" w:color="auto"/>
                    <w:bottom w:val="none" w:sz="0" w:space="0" w:color="auto"/>
                    <w:right w:val="none" w:sz="0" w:space="0" w:color="auto"/>
                  </w:divBdr>
                </w:div>
                <w:div w:id="1840997448">
                  <w:marLeft w:val="-150"/>
                  <w:marRight w:val="-150"/>
                  <w:marTop w:val="0"/>
                  <w:marBottom w:val="75"/>
                  <w:divBdr>
                    <w:top w:val="none" w:sz="0" w:space="0" w:color="auto"/>
                    <w:left w:val="none" w:sz="0" w:space="0" w:color="auto"/>
                    <w:bottom w:val="none" w:sz="0" w:space="0" w:color="auto"/>
                    <w:right w:val="none" w:sz="0" w:space="0" w:color="auto"/>
                  </w:divBdr>
                </w:div>
              </w:divsChild>
            </w:div>
          </w:divsChild>
        </w:div>
      </w:divsChild>
    </w:div>
    <w:div w:id="1140997924">
      <w:bodyDiv w:val="1"/>
      <w:marLeft w:val="0"/>
      <w:marRight w:val="0"/>
      <w:marTop w:val="0"/>
      <w:marBottom w:val="0"/>
      <w:divBdr>
        <w:top w:val="none" w:sz="0" w:space="0" w:color="auto"/>
        <w:left w:val="none" w:sz="0" w:space="0" w:color="auto"/>
        <w:bottom w:val="none" w:sz="0" w:space="0" w:color="auto"/>
        <w:right w:val="none" w:sz="0" w:space="0" w:color="auto"/>
      </w:divBdr>
    </w:div>
    <w:div w:id="1159079315">
      <w:bodyDiv w:val="1"/>
      <w:marLeft w:val="0"/>
      <w:marRight w:val="0"/>
      <w:marTop w:val="0"/>
      <w:marBottom w:val="0"/>
      <w:divBdr>
        <w:top w:val="none" w:sz="0" w:space="0" w:color="auto"/>
        <w:left w:val="none" w:sz="0" w:space="0" w:color="auto"/>
        <w:bottom w:val="none" w:sz="0" w:space="0" w:color="auto"/>
        <w:right w:val="none" w:sz="0" w:space="0" w:color="auto"/>
      </w:divBdr>
    </w:div>
    <w:div w:id="1170020404">
      <w:bodyDiv w:val="1"/>
      <w:marLeft w:val="0"/>
      <w:marRight w:val="0"/>
      <w:marTop w:val="0"/>
      <w:marBottom w:val="0"/>
      <w:divBdr>
        <w:top w:val="none" w:sz="0" w:space="0" w:color="auto"/>
        <w:left w:val="none" w:sz="0" w:space="0" w:color="auto"/>
        <w:bottom w:val="none" w:sz="0" w:space="0" w:color="auto"/>
        <w:right w:val="none" w:sz="0" w:space="0" w:color="auto"/>
      </w:divBdr>
    </w:div>
    <w:div w:id="1182402805">
      <w:bodyDiv w:val="1"/>
      <w:marLeft w:val="0"/>
      <w:marRight w:val="0"/>
      <w:marTop w:val="0"/>
      <w:marBottom w:val="0"/>
      <w:divBdr>
        <w:top w:val="none" w:sz="0" w:space="0" w:color="auto"/>
        <w:left w:val="none" w:sz="0" w:space="0" w:color="auto"/>
        <w:bottom w:val="none" w:sz="0" w:space="0" w:color="auto"/>
        <w:right w:val="none" w:sz="0" w:space="0" w:color="auto"/>
      </w:divBdr>
    </w:div>
    <w:div w:id="1191456201">
      <w:bodyDiv w:val="1"/>
      <w:marLeft w:val="0"/>
      <w:marRight w:val="0"/>
      <w:marTop w:val="0"/>
      <w:marBottom w:val="0"/>
      <w:divBdr>
        <w:top w:val="none" w:sz="0" w:space="0" w:color="auto"/>
        <w:left w:val="none" w:sz="0" w:space="0" w:color="auto"/>
        <w:bottom w:val="none" w:sz="0" w:space="0" w:color="auto"/>
        <w:right w:val="none" w:sz="0" w:space="0" w:color="auto"/>
      </w:divBdr>
    </w:div>
    <w:div w:id="1209416415">
      <w:bodyDiv w:val="1"/>
      <w:marLeft w:val="0"/>
      <w:marRight w:val="0"/>
      <w:marTop w:val="0"/>
      <w:marBottom w:val="0"/>
      <w:divBdr>
        <w:top w:val="none" w:sz="0" w:space="0" w:color="auto"/>
        <w:left w:val="none" w:sz="0" w:space="0" w:color="auto"/>
        <w:bottom w:val="none" w:sz="0" w:space="0" w:color="auto"/>
        <w:right w:val="none" w:sz="0" w:space="0" w:color="auto"/>
      </w:divBdr>
    </w:div>
    <w:div w:id="1263566522">
      <w:bodyDiv w:val="1"/>
      <w:marLeft w:val="0"/>
      <w:marRight w:val="0"/>
      <w:marTop w:val="0"/>
      <w:marBottom w:val="0"/>
      <w:divBdr>
        <w:top w:val="none" w:sz="0" w:space="0" w:color="auto"/>
        <w:left w:val="none" w:sz="0" w:space="0" w:color="auto"/>
        <w:bottom w:val="none" w:sz="0" w:space="0" w:color="auto"/>
        <w:right w:val="none" w:sz="0" w:space="0" w:color="auto"/>
      </w:divBdr>
      <w:divsChild>
        <w:div w:id="1511145564">
          <w:marLeft w:val="0"/>
          <w:marRight w:val="0"/>
          <w:marTop w:val="0"/>
          <w:marBottom w:val="225"/>
          <w:divBdr>
            <w:top w:val="none" w:sz="0" w:space="0" w:color="auto"/>
            <w:left w:val="none" w:sz="0" w:space="0" w:color="auto"/>
            <w:bottom w:val="none" w:sz="0" w:space="0" w:color="auto"/>
            <w:right w:val="none" w:sz="0" w:space="0" w:color="auto"/>
          </w:divBdr>
          <w:divsChild>
            <w:div w:id="361055779">
              <w:marLeft w:val="0"/>
              <w:marRight w:val="0"/>
              <w:marTop w:val="0"/>
              <w:marBottom w:val="0"/>
              <w:divBdr>
                <w:top w:val="none" w:sz="0" w:space="0" w:color="auto"/>
                <w:left w:val="none" w:sz="0" w:space="0" w:color="auto"/>
                <w:bottom w:val="none" w:sz="0" w:space="0" w:color="auto"/>
                <w:right w:val="none" w:sz="0" w:space="0" w:color="auto"/>
              </w:divBdr>
              <w:divsChild>
                <w:div w:id="63528183">
                  <w:marLeft w:val="0"/>
                  <w:marRight w:val="0"/>
                  <w:marTop w:val="0"/>
                  <w:marBottom w:val="225"/>
                  <w:divBdr>
                    <w:top w:val="none" w:sz="0" w:space="0" w:color="auto"/>
                    <w:left w:val="none" w:sz="0" w:space="0" w:color="auto"/>
                    <w:bottom w:val="none" w:sz="0" w:space="0" w:color="auto"/>
                    <w:right w:val="none" w:sz="0" w:space="0" w:color="auto"/>
                  </w:divBdr>
                  <w:divsChild>
                    <w:div w:id="969826671">
                      <w:marLeft w:val="0"/>
                      <w:marRight w:val="0"/>
                      <w:marTop w:val="0"/>
                      <w:marBottom w:val="0"/>
                      <w:divBdr>
                        <w:top w:val="none" w:sz="0" w:space="0" w:color="auto"/>
                        <w:left w:val="none" w:sz="0" w:space="0" w:color="auto"/>
                        <w:bottom w:val="none" w:sz="0" w:space="0" w:color="auto"/>
                        <w:right w:val="none" w:sz="0" w:space="0" w:color="auto"/>
                      </w:divBdr>
                      <w:divsChild>
                        <w:div w:id="1003630417">
                          <w:marLeft w:val="0"/>
                          <w:marRight w:val="0"/>
                          <w:marTop w:val="0"/>
                          <w:marBottom w:val="0"/>
                          <w:divBdr>
                            <w:top w:val="none" w:sz="0" w:space="0" w:color="auto"/>
                            <w:left w:val="none" w:sz="0" w:space="0" w:color="auto"/>
                            <w:bottom w:val="none" w:sz="0" w:space="0" w:color="auto"/>
                            <w:right w:val="none" w:sz="0" w:space="0" w:color="auto"/>
                          </w:divBdr>
                          <w:divsChild>
                            <w:div w:id="133256256">
                              <w:marLeft w:val="0"/>
                              <w:marRight w:val="0"/>
                              <w:marTop w:val="0"/>
                              <w:marBottom w:val="0"/>
                              <w:divBdr>
                                <w:top w:val="none" w:sz="0" w:space="0" w:color="auto"/>
                                <w:left w:val="none" w:sz="0" w:space="0" w:color="auto"/>
                                <w:bottom w:val="none" w:sz="0" w:space="0" w:color="auto"/>
                                <w:right w:val="none" w:sz="0" w:space="0" w:color="auto"/>
                              </w:divBdr>
                              <w:divsChild>
                                <w:div w:id="1154448893">
                                  <w:marLeft w:val="0"/>
                                  <w:marRight w:val="0"/>
                                  <w:marTop w:val="0"/>
                                  <w:marBottom w:val="0"/>
                                  <w:divBdr>
                                    <w:top w:val="none" w:sz="0" w:space="0" w:color="auto"/>
                                    <w:left w:val="none" w:sz="0" w:space="0" w:color="auto"/>
                                    <w:bottom w:val="none" w:sz="0" w:space="0" w:color="auto"/>
                                    <w:right w:val="none" w:sz="0" w:space="0" w:color="auto"/>
                                  </w:divBdr>
                                  <w:divsChild>
                                    <w:div w:id="109893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186584">
          <w:marLeft w:val="0"/>
          <w:marRight w:val="0"/>
          <w:marTop w:val="0"/>
          <w:marBottom w:val="0"/>
          <w:divBdr>
            <w:top w:val="none" w:sz="0" w:space="0" w:color="auto"/>
            <w:left w:val="none" w:sz="0" w:space="0" w:color="auto"/>
            <w:bottom w:val="none" w:sz="0" w:space="0" w:color="auto"/>
            <w:right w:val="none" w:sz="0" w:space="0" w:color="auto"/>
          </w:divBdr>
          <w:divsChild>
            <w:div w:id="311327038">
              <w:marLeft w:val="-150"/>
              <w:marRight w:val="-150"/>
              <w:marTop w:val="0"/>
              <w:marBottom w:val="75"/>
              <w:divBdr>
                <w:top w:val="none" w:sz="0" w:space="0" w:color="auto"/>
                <w:left w:val="none" w:sz="0" w:space="0" w:color="auto"/>
                <w:bottom w:val="none" w:sz="0" w:space="0" w:color="auto"/>
                <w:right w:val="none" w:sz="0" w:space="0" w:color="auto"/>
              </w:divBdr>
            </w:div>
            <w:div w:id="811217393">
              <w:marLeft w:val="-150"/>
              <w:marRight w:val="-150"/>
              <w:marTop w:val="0"/>
              <w:marBottom w:val="75"/>
              <w:divBdr>
                <w:top w:val="none" w:sz="0" w:space="0" w:color="auto"/>
                <w:left w:val="none" w:sz="0" w:space="0" w:color="auto"/>
                <w:bottom w:val="none" w:sz="0" w:space="0" w:color="auto"/>
                <w:right w:val="none" w:sz="0" w:space="0" w:color="auto"/>
              </w:divBdr>
            </w:div>
          </w:divsChild>
        </w:div>
      </w:divsChild>
    </w:div>
    <w:div w:id="1288927355">
      <w:bodyDiv w:val="1"/>
      <w:marLeft w:val="0"/>
      <w:marRight w:val="0"/>
      <w:marTop w:val="0"/>
      <w:marBottom w:val="0"/>
      <w:divBdr>
        <w:top w:val="none" w:sz="0" w:space="0" w:color="auto"/>
        <w:left w:val="none" w:sz="0" w:space="0" w:color="auto"/>
        <w:bottom w:val="none" w:sz="0" w:space="0" w:color="auto"/>
        <w:right w:val="none" w:sz="0" w:space="0" w:color="auto"/>
      </w:divBdr>
      <w:divsChild>
        <w:div w:id="484905977">
          <w:marLeft w:val="645"/>
          <w:marRight w:val="0"/>
          <w:marTop w:val="0"/>
          <w:marBottom w:val="0"/>
          <w:divBdr>
            <w:top w:val="none" w:sz="0" w:space="0" w:color="auto"/>
            <w:left w:val="none" w:sz="0" w:space="0" w:color="auto"/>
            <w:bottom w:val="none" w:sz="0" w:space="0" w:color="auto"/>
            <w:right w:val="none" w:sz="0" w:space="0" w:color="auto"/>
          </w:divBdr>
        </w:div>
        <w:div w:id="1224099539">
          <w:marLeft w:val="0"/>
          <w:marRight w:val="0"/>
          <w:marTop w:val="315"/>
          <w:marBottom w:val="0"/>
          <w:divBdr>
            <w:top w:val="none" w:sz="0" w:space="0" w:color="auto"/>
            <w:left w:val="none" w:sz="0" w:space="0" w:color="auto"/>
            <w:bottom w:val="none" w:sz="0" w:space="0" w:color="auto"/>
            <w:right w:val="none" w:sz="0" w:space="0" w:color="auto"/>
          </w:divBdr>
          <w:divsChild>
            <w:div w:id="324556408">
              <w:marLeft w:val="0"/>
              <w:marRight w:val="0"/>
              <w:marTop w:val="0"/>
              <w:marBottom w:val="0"/>
              <w:divBdr>
                <w:top w:val="none" w:sz="0" w:space="0" w:color="auto"/>
                <w:left w:val="none" w:sz="0" w:space="0" w:color="auto"/>
                <w:bottom w:val="none" w:sz="0" w:space="0" w:color="auto"/>
                <w:right w:val="none" w:sz="0" w:space="0" w:color="auto"/>
              </w:divBdr>
              <w:divsChild>
                <w:div w:id="2109690876">
                  <w:marLeft w:val="0"/>
                  <w:marRight w:val="0"/>
                  <w:marTop w:val="0"/>
                  <w:marBottom w:val="0"/>
                  <w:divBdr>
                    <w:top w:val="none" w:sz="0" w:space="0" w:color="auto"/>
                    <w:left w:val="none" w:sz="0" w:space="0" w:color="auto"/>
                    <w:bottom w:val="none" w:sz="0" w:space="0" w:color="auto"/>
                    <w:right w:val="none" w:sz="0" w:space="0" w:color="auto"/>
                  </w:divBdr>
                </w:div>
              </w:divsChild>
            </w:div>
            <w:div w:id="1977372157">
              <w:marLeft w:val="0"/>
              <w:marRight w:val="0"/>
              <w:marTop w:val="0"/>
              <w:marBottom w:val="0"/>
              <w:divBdr>
                <w:top w:val="none" w:sz="0" w:space="0" w:color="auto"/>
                <w:left w:val="none" w:sz="0" w:space="0" w:color="auto"/>
                <w:bottom w:val="none" w:sz="0" w:space="0" w:color="auto"/>
                <w:right w:val="none" w:sz="0" w:space="0" w:color="auto"/>
              </w:divBdr>
              <w:divsChild>
                <w:div w:id="1167744600">
                  <w:marLeft w:val="0"/>
                  <w:marRight w:val="0"/>
                  <w:marTop w:val="0"/>
                  <w:marBottom w:val="0"/>
                  <w:divBdr>
                    <w:top w:val="none" w:sz="0" w:space="0" w:color="auto"/>
                    <w:left w:val="none" w:sz="0" w:space="0" w:color="auto"/>
                    <w:bottom w:val="none" w:sz="0" w:space="0" w:color="auto"/>
                    <w:right w:val="none" w:sz="0" w:space="0" w:color="auto"/>
                  </w:divBdr>
                  <w:divsChild>
                    <w:div w:id="1688023025">
                      <w:marLeft w:val="0"/>
                      <w:marRight w:val="0"/>
                      <w:marTop w:val="0"/>
                      <w:marBottom w:val="0"/>
                      <w:divBdr>
                        <w:top w:val="none" w:sz="0" w:space="0" w:color="auto"/>
                        <w:left w:val="none" w:sz="0" w:space="0" w:color="auto"/>
                        <w:bottom w:val="none" w:sz="0" w:space="0" w:color="auto"/>
                        <w:right w:val="none" w:sz="0" w:space="0" w:color="auto"/>
                      </w:divBdr>
                      <w:divsChild>
                        <w:div w:id="58748039">
                          <w:marLeft w:val="0"/>
                          <w:marRight w:val="0"/>
                          <w:marTop w:val="0"/>
                          <w:marBottom w:val="0"/>
                          <w:divBdr>
                            <w:top w:val="none" w:sz="0" w:space="0" w:color="auto"/>
                            <w:left w:val="none" w:sz="0" w:space="0" w:color="auto"/>
                            <w:bottom w:val="none" w:sz="0" w:space="0" w:color="auto"/>
                            <w:right w:val="none" w:sz="0" w:space="0" w:color="auto"/>
                          </w:divBdr>
                          <w:divsChild>
                            <w:div w:id="857044897">
                              <w:marLeft w:val="0"/>
                              <w:marRight w:val="0"/>
                              <w:marTop w:val="0"/>
                              <w:marBottom w:val="0"/>
                              <w:divBdr>
                                <w:top w:val="none" w:sz="0" w:space="0" w:color="auto"/>
                                <w:left w:val="none" w:sz="0" w:space="0" w:color="auto"/>
                                <w:bottom w:val="none" w:sz="0" w:space="0" w:color="auto"/>
                                <w:right w:val="none" w:sz="0" w:space="0" w:color="auto"/>
                              </w:divBdr>
                            </w:div>
                          </w:divsChild>
                        </w:div>
                        <w:div w:id="1964073943">
                          <w:marLeft w:val="0"/>
                          <w:marRight w:val="0"/>
                          <w:marTop w:val="0"/>
                          <w:marBottom w:val="0"/>
                          <w:divBdr>
                            <w:top w:val="none" w:sz="0" w:space="0" w:color="auto"/>
                            <w:left w:val="none" w:sz="0" w:space="0" w:color="auto"/>
                            <w:bottom w:val="none" w:sz="0" w:space="0" w:color="auto"/>
                            <w:right w:val="none" w:sz="0" w:space="0" w:color="auto"/>
                          </w:divBdr>
                          <w:divsChild>
                            <w:div w:id="175655734">
                              <w:marLeft w:val="0"/>
                              <w:marRight w:val="0"/>
                              <w:marTop w:val="0"/>
                              <w:marBottom w:val="0"/>
                              <w:divBdr>
                                <w:top w:val="none" w:sz="0" w:space="0" w:color="auto"/>
                                <w:left w:val="none" w:sz="0" w:space="0" w:color="auto"/>
                                <w:bottom w:val="none" w:sz="0" w:space="0" w:color="auto"/>
                                <w:right w:val="none" w:sz="0" w:space="0" w:color="auto"/>
                              </w:divBdr>
                            </w:div>
                            <w:div w:id="44631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3686723">
          <w:marLeft w:val="0"/>
          <w:marRight w:val="0"/>
          <w:marTop w:val="0"/>
          <w:marBottom w:val="0"/>
          <w:divBdr>
            <w:top w:val="none" w:sz="0" w:space="0" w:color="auto"/>
            <w:left w:val="none" w:sz="0" w:space="0" w:color="auto"/>
            <w:bottom w:val="none" w:sz="0" w:space="0" w:color="auto"/>
            <w:right w:val="none" w:sz="0" w:space="0" w:color="auto"/>
          </w:divBdr>
          <w:divsChild>
            <w:div w:id="336008593">
              <w:marLeft w:val="0"/>
              <w:marRight w:val="0"/>
              <w:marTop w:val="0"/>
              <w:marBottom w:val="0"/>
              <w:divBdr>
                <w:top w:val="none" w:sz="0" w:space="0" w:color="auto"/>
                <w:left w:val="none" w:sz="0" w:space="0" w:color="auto"/>
                <w:bottom w:val="none" w:sz="0" w:space="0" w:color="auto"/>
                <w:right w:val="none" w:sz="0" w:space="0" w:color="auto"/>
              </w:divBdr>
              <w:divsChild>
                <w:div w:id="201940142">
                  <w:marLeft w:val="150"/>
                  <w:marRight w:val="150"/>
                  <w:marTop w:val="150"/>
                  <w:marBottom w:val="150"/>
                  <w:divBdr>
                    <w:top w:val="none" w:sz="0" w:space="0" w:color="auto"/>
                    <w:left w:val="none" w:sz="0" w:space="0" w:color="auto"/>
                    <w:bottom w:val="none" w:sz="0" w:space="0" w:color="auto"/>
                    <w:right w:val="none" w:sz="0" w:space="0" w:color="auto"/>
                  </w:divBdr>
                </w:div>
              </w:divsChild>
            </w:div>
            <w:div w:id="40032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10861">
      <w:bodyDiv w:val="1"/>
      <w:marLeft w:val="0"/>
      <w:marRight w:val="0"/>
      <w:marTop w:val="0"/>
      <w:marBottom w:val="0"/>
      <w:divBdr>
        <w:top w:val="none" w:sz="0" w:space="0" w:color="auto"/>
        <w:left w:val="none" w:sz="0" w:space="0" w:color="auto"/>
        <w:bottom w:val="none" w:sz="0" w:space="0" w:color="auto"/>
        <w:right w:val="none" w:sz="0" w:space="0" w:color="auto"/>
      </w:divBdr>
    </w:div>
    <w:div w:id="1313221202">
      <w:bodyDiv w:val="1"/>
      <w:marLeft w:val="0"/>
      <w:marRight w:val="0"/>
      <w:marTop w:val="0"/>
      <w:marBottom w:val="0"/>
      <w:divBdr>
        <w:top w:val="none" w:sz="0" w:space="0" w:color="auto"/>
        <w:left w:val="none" w:sz="0" w:space="0" w:color="auto"/>
        <w:bottom w:val="none" w:sz="0" w:space="0" w:color="auto"/>
        <w:right w:val="none" w:sz="0" w:space="0" w:color="auto"/>
      </w:divBdr>
    </w:div>
    <w:div w:id="1317609850">
      <w:bodyDiv w:val="1"/>
      <w:marLeft w:val="0"/>
      <w:marRight w:val="0"/>
      <w:marTop w:val="0"/>
      <w:marBottom w:val="0"/>
      <w:divBdr>
        <w:top w:val="none" w:sz="0" w:space="0" w:color="auto"/>
        <w:left w:val="none" w:sz="0" w:space="0" w:color="auto"/>
        <w:bottom w:val="none" w:sz="0" w:space="0" w:color="auto"/>
        <w:right w:val="none" w:sz="0" w:space="0" w:color="auto"/>
      </w:divBdr>
      <w:divsChild>
        <w:div w:id="768625007">
          <w:marLeft w:val="-150"/>
          <w:marRight w:val="-150"/>
          <w:marTop w:val="0"/>
          <w:marBottom w:val="75"/>
          <w:divBdr>
            <w:top w:val="none" w:sz="0" w:space="0" w:color="auto"/>
            <w:left w:val="none" w:sz="0" w:space="0" w:color="auto"/>
            <w:bottom w:val="none" w:sz="0" w:space="0" w:color="auto"/>
            <w:right w:val="none" w:sz="0" w:space="0" w:color="auto"/>
          </w:divBdr>
        </w:div>
        <w:div w:id="1701738082">
          <w:marLeft w:val="-150"/>
          <w:marRight w:val="-150"/>
          <w:marTop w:val="0"/>
          <w:marBottom w:val="75"/>
          <w:divBdr>
            <w:top w:val="none" w:sz="0" w:space="0" w:color="auto"/>
            <w:left w:val="none" w:sz="0" w:space="0" w:color="auto"/>
            <w:bottom w:val="none" w:sz="0" w:space="0" w:color="auto"/>
            <w:right w:val="none" w:sz="0" w:space="0" w:color="auto"/>
          </w:divBdr>
        </w:div>
      </w:divsChild>
    </w:div>
    <w:div w:id="1318532452">
      <w:bodyDiv w:val="1"/>
      <w:marLeft w:val="0"/>
      <w:marRight w:val="0"/>
      <w:marTop w:val="0"/>
      <w:marBottom w:val="0"/>
      <w:divBdr>
        <w:top w:val="none" w:sz="0" w:space="0" w:color="auto"/>
        <w:left w:val="none" w:sz="0" w:space="0" w:color="auto"/>
        <w:bottom w:val="none" w:sz="0" w:space="0" w:color="auto"/>
        <w:right w:val="none" w:sz="0" w:space="0" w:color="auto"/>
      </w:divBdr>
      <w:divsChild>
        <w:div w:id="427388004">
          <w:marLeft w:val="0"/>
          <w:marRight w:val="0"/>
          <w:marTop w:val="0"/>
          <w:marBottom w:val="225"/>
          <w:divBdr>
            <w:top w:val="none" w:sz="0" w:space="0" w:color="auto"/>
            <w:left w:val="none" w:sz="0" w:space="0" w:color="auto"/>
            <w:bottom w:val="none" w:sz="0" w:space="0" w:color="auto"/>
            <w:right w:val="none" w:sz="0" w:space="0" w:color="auto"/>
          </w:divBdr>
          <w:divsChild>
            <w:div w:id="54360570">
              <w:marLeft w:val="0"/>
              <w:marRight w:val="0"/>
              <w:marTop w:val="0"/>
              <w:marBottom w:val="0"/>
              <w:divBdr>
                <w:top w:val="none" w:sz="0" w:space="0" w:color="auto"/>
                <w:left w:val="none" w:sz="0" w:space="0" w:color="auto"/>
                <w:bottom w:val="none" w:sz="0" w:space="0" w:color="auto"/>
                <w:right w:val="none" w:sz="0" w:space="0" w:color="auto"/>
              </w:divBdr>
              <w:divsChild>
                <w:div w:id="1550915756">
                  <w:marLeft w:val="0"/>
                  <w:marRight w:val="0"/>
                  <w:marTop w:val="0"/>
                  <w:marBottom w:val="225"/>
                  <w:divBdr>
                    <w:top w:val="none" w:sz="0" w:space="0" w:color="auto"/>
                    <w:left w:val="none" w:sz="0" w:space="0" w:color="auto"/>
                    <w:bottom w:val="none" w:sz="0" w:space="0" w:color="auto"/>
                    <w:right w:val="none" w:sz="0" w:space="0" w:color="auto"/>
                  </w:divBdr>
                  <w:divsChild>
                    <w:div w:id="1998802188">
                      <w:marLeft w:val="0"/>
                      <w:marRight w:val="0"/>
                      <w:marTop w:val="0"/>
                      <w:marBottom w:val="0"/>
                      <w:divBdr>
                        <w:top w:val="none" w:sz="0" w:space="0" w:color="auto"/>
                        <w:left w:val="none" w:sz="0" w:space="0" w:color="auto"/>
                        <w:bottom w:val="none" w:sz="0" w:space="0" w:color="auto"/>
                        <w:right w:val="none" w:sz="0" w:space="0" w:color="auto"/>
                      </w:divBdr>
                      <w:divsChild>
                        <w:div w:id="515198788">
                          <w:marLeft w:val="0"/>
                          <w:marRight w:val="0"/>
                          <w:marTop w:val="0"/>
                          <w:marBottom w:val="0"/>
                          <w:divBdr>
                            <w:top w:val="none" w:sz="0" w:space="0" w:color="auto"/>
                            <w:left w:val="none" w:sz="0" w:space="0" w:color="auto"/>
                            <w:bottom w:val="none" w:sz="0" w:space="0" w:color="auto"/>
                            <w:right w:val="none" w:sz="0" w:space="0" w:color="auto"/>
                          </w:divBdr>
                          <w:divsChild>
                            <w:div w:id="1473333237">
                              <w:marLeft w:val="0"/>
                              <w:marRight w:val="0"/>
                              <w:marTop w:val="0"/>
                              <w:marBottom w:val="0"/>
                              <w:divBdr>
                                <w:top w:val="none" w:sz="0" w:space="0" w:color="auto"/>
                                <w:left w:val="none" w:sz="0" w:space="0" w:color="auto"/>
                                <w:bottom w:val="none" w:sz="0" w:space="0" w:color="auto"/>
                                <w:right w:val="none" w:sz="0" w:space="0" w:color="auto"/>
                              </w:divBdr>
                              <w:divsChild>
                                <w:div w:id="364140062">
                                  <w:marLeft w:val="0"/>
                                  <w:marRight w:val="0"/>
                                  <w:marTop w:val="0"/>
                                  <w:marBottom w:val="0"/>
                                  <w:divBdr>
                                    <w:top w:val="none" w:sz="0" w:space="0" w:color="auto"/>
                                    <w:left w:val="none" w:sz="0" w:space="0" w:color="auto"/>
                                    <w:bottom w:val="none" w:sz="0" w:space="0" w:color="auto"/>
                                    <w:right w:val="none" w:sz="0" w:space="0" w:color="auto"/>
                                  </w:divBdr>
                                  <w:divsChild>
                                    <w:div w:id="136093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3755103">
          <w:marLeft w:val="0"/>
          <w:marRight w:val="0"/>
          <w:marTop w:val="0"/>
          <w:marBottom w:val="0"/>
          <w:divBdr>
            <w:top w:val="none" w:sz="0" w:space="0" w:color="auto"/>
            <w:left w:val="none" w:sz="0" w:space="0" w:color="auto"/>
            <w:bottom w:val="none" w:sz="0" w:space="0" w:color="auto"/>
            <w:right w:val="none" w:sz="0" w:space="0" w:color="auto"/>
          </w:divBdr>
          <w:divsChild>
            <w:div w:id="1769504420">
              <w:marLeft w:val="-150"/>
              <w:marRight w:val="-150"/>
              <w:marTop w:val="0"/>
              <w:marBottom w:val="75"/>
              <w:divBdr>
                <w:top w:val="none" w:sz="0" w:space="0" w:color="auto"/>
                <w:left w:val="none" w:sz="0" w:space="0" w:color="auto"/>
                <w:bottom w:val="none" w:sz="0" w:space="0" w:color="auto"/>
                <w:right w:val="none" w:sz="0" w:space="0" w:color="auto"/>
              </w:divBdr>
            </w:div>
            <w:div w:id="2098673433">
              <w:marLeft w:val="-150"/>
              <w:marRight w:val="-150"/>
              <w:marTop w:val="0"/>
              <w:marBottom w:val="75"/>
              <w:divBdr>
                <w:top w:val="none" w:sz="0" w:space="0" w:color="auto"/>
                <w:left w:val="none" w:sz="0" w:space="0" w:color="auto"/>
                <w:bottom w:val="none" w:sz="0" w:space="0" w:color="auto"/>
                <w:right w:val="none" w:sz="0" w:space="0" w:color="auto"/>
              </w:divBdr>
            </w:div>
          </w:divsChild>
        </w:div>
      </w:divsChild>
    </w:div>
    <w:div w:id="1330064373">
      <w:bodyDiv w:val="1"/>
      <w:marLeft w:val="0"/>
      <w:marRight w:val="0"/>
      <w:marTop w:val="0"/>
      <w:marBottom w:val="0"/>
      <w:divBdr>
        <w:top w:val="none" w:sz="0" w:space="0" w:color="auto"/>
        <w:left w:val="none" w:sz="0" w:space="0" w:color="auto"/>
        <w:bottom w:val="none" w:sz="0" w:space="0" w:color="auto"/>
        <w:right w:val="none" w:sz="0" w:space="0" w:color="auto"/>
      </w:divBdr>
      <w:divsChild>
        <w:div w:id="876892965">
          <w:marLeft w:val="0"/>
          <w:marRight w:val="0"/>
          <w:marTop w:val="0"/>
          <w:marBottom w:val="0"/>
          <w:divBdr>
            <w:top w:val="none" w:sz="0" w:space="0" w:color="auto"/>
            <w:left w:val="none" w:sz="0" w:space="0" w:color="auto"/>
            <w:bottom w:val="none" w:sz="0" w:space="0" w:color="auto"/>
            <w:right w:val="none" w:sz="0" w:space="0" w:color="auto"/>
          </w:divBdr>
        </w:div>
        <w:div w:id="1973515734">
          <w:marLeft w:val="0"/>
          <w:marRight w:val="0"/>
          <w:marTop w:val="0"/>
          <w:marBottom w:val="0"/>
          <w:divBdr>
            <w:top w:val="none" w:sz="0" w:space="0" w:color="auto"/>
            <w:left w:val="none" w:sz="0" w:space="0" w:color="auto"/>
            <w:bottom w:val="none" w:sz="0" w:space="0" w:color="auto"/>
            <w:right w:val="none" w:sz="0" w:space="0" w:color="auto"/>
          </w:divBdr>
        </w:div>
      </w:divsChild>
    </w:div>
    <w:div w:id="1395737128">
      <w:bodyDiv w:val="1"/>
      <w:marLeft w:val="0"/>
      <w:marRight w:val="0"/>
      <w:marTop w:val="0"/>
      <w:marBottom w:val="0"/>
      <w:divBdr>
        <w:top w:val="none" w:sz="0" w:space="0" w:color="auto"/>
        <w:left w:val="none" w:sz="0" w:space="0" w:color="auto"/>
        <w:bottom w:val="none" w:sz="0" w:space="0" w:color="auto"/>
        <w:right w:val="none" w:sz="0" w:space="0" w:color="auto"/>
      </w:divBdr>
      <w:divsChild>
        <w:div w:id="580067369">
          <w:marLeft w:val="0"/>
          <w:marRight w:val="0"/>
          <w:marTop w:val="0"/>
          <w:marBottom w:val="0"/>
          <w:divBdr>
            <w:top w:val="none" w:sz="0" w:space="0" w:color="auto"/>
            <w:left w:val="none" w:sz="0" w:space="0" w:color="auto"/>
            <w:bottom w:val="none" w:sz="0" w:space="0" w:color="auto"/>
            <w:right w:val="none" w:sz="0" w:space="0" w:color="auto"/>
          </w:divBdr>
        </w:div>
        <w:div w:id="1592660058">
          <w:marLeft w:val="0"/>
          <w:marRight w:val="0"/>
          <w:marTop w:val="0"/>
          <w:marBottom w:val="0"/>
          <w:divBdr>
            <w:top w:val="none" w:sz="0" w:space="0" w:color="auto"/>
            <w:left w:val="none" w:sz="0" w:space="0" w:color="auto"/>
            <w:bottom w:val="none" w:sz="0" w:space="0" w:color="auto"/>
            <w:right w:val="none" w:sz="0" w:space="0" w:color="auto"/>
          </w:divBdr>
        </w:div>
      </w:divsChild>
    </w:div>
    <w:div w:id="1489519034">
      <w:bodyDiv w:val="1"/>
      <w:marLeft w:val="0"/>
      <w:marRight w:val="0"/>
      <w:marTop w:val="0"/>
      <w:marBottom w:val="0"/>
      <w:divBdr>
        <w:top w:val="none" w:sz="0" w:space="0" w:color="auto"/>
        <w:left w:val="none" w:sz="0" w:space="0" w:color="auto"/>
        <w:bottom w:val="none" w:sz="0" w:space="0" w:color="auto"/>
        <w:right w:val="none" w:sz="0" w:space="0" w:color="auto"/>
      </w:divBdr>
      <w:divsChild>
        <w:div w:id="54160925">
          <w:marLeft w:val="0"/>
          <w:marRight w:val="0"/>
          <w:marTop w:val="0"/>
          <w:marBottom w:val="225"/>
          <w:divBdr>
            <w:top w:val="none" w:sz="0" w:space="0" w:color="auto"/>
            <w:left w:val="none" w:sz="0" w:space="0" w:color="auto"/>
            <w:bottom w:val="none" w:sz="0" w:space="0" w:color="auto"/>
            <w:right w:val="none" w:sz="0" w:space="0" w:color="auto"/>
          </w:divBdr>
          <w:divsChild>
            <w:div w:id="1939366375">
              <w:marLeft w:val="0"/>
              <w:marRight w:val="0"/>
              <w:marTop w:val="0"/>
              <w:marBottom w:val="0"/>
              <w:divBdr>
                <w:top w:val="none" w:sz="0" w:space="0" w:color="auto"/>
                <w:left w:val="none" w:sz="0" w:space="0" w:color="auto"/>
                <w:bottom w:val="none" w:sz="0" w:space="0" w:color="auto"/>
                <w:right w:val="none" w:sz="0" w:space="0" w:color="auto"/>
              </w:divBdr>
              <w:divsChild>
                <w:div w:id="469441818">
                  <w:marLeft w:val="0"/>
                  <w:marRight w:val="0"/>
                  <w:marTop w:val="0"/>
                  <w:marBottom w:val="225"/>
                  <w:divBdr>
                    <w:top w:val="none" w:sz="0" w:space="0" w:color="auto"/>
                    <w:left w:val="none" w:sz="0" w:space="0" w:color="auto"/>
                    <w:bottom w:val="none" w:sz="0" w:space="0" w:color="auto"/>
                    <w:right w:val="none" w:sz="0" w:space="0" w:color="auto"/>
                  </w:divBdr>
                  <w:divsChild>
                    <w:div w:id="1419474990">
                      <w:marLeft w:val="0"/>
                      <w:marRight w:val="0"/>
                      <w:marTop w:val="0"/>
                      <w:marBottom w:val="0"/>
                      <w:divBdr>
                        <w:top w:val="none" w:sz="0" w:space="0" w:color="auto"/>
                        <w:left w:val="none" w:sz="0" w:space="0" w:color="auto"/>
                        <w:bottom w:val="none" w:sz="0" w:space="0" w:color="auto"/>
                        <w:right w:val="none" w:sz="0" w:space="0" w:color="auto"/>
                      </w:divBdr>
                      <w:divsChild>
                        <w:div w:id="665783449">
                          <w:marLeft w:val="0"/>
                          <w:marRight w:val="0"/>
                          <w:marTop w:val="0"/>
                          <w:marBottom w:val="0"/>
                          <w:divBdr>
                            <w:top w:val="none" w:sz="0" w:space="0" w:color="auto"/>
                            <w:left w:val="none" w:sz="0" w:space="0" w:color="auto"/>
                            <w:bottom w:val="none" w:sz="0" w:space="0" w:color="auto"/>
                            <w:right w:val="none" w:sz="0" w:space="0" w:color="auto"/>
                          </w:divBdr>
                          <w:divsChild>
                            <w:div w:id="448209196">
                              <w:marLeft w:val="0"/>
                              <w:marRight w:val="0"/>
                              <w:marTop w:val="0"/>
                              <w:marBottom w:val="0"/>
                              <w:divBdr>
                                <w:top w:val="none" w:sz="0" w:space="0" w:color="auto"/>
                                <w:left w:val="none" w:sz="0" w:space="0" w:color="auto"/>
                                <w:bottom w:val="none" w:sz="0" w:space="0" w:color="auto"/>
                                <w:right w:val="none" w:sz="0" w:space="0" w:color="auto"/>
                              </w:divBdr>
                              <w:divsChild>
                                <w:div w:id="146938539">
                                  <w:marLeft w:val="0"/>
                                  <w:marRight w:val="0"/>
                                  <w:marTop w:val="0"/>
                                  <w:marBottom w:val="0"/>
                                  <w:divBdr>
                                    <w:top w:val="none" w:sz="0" w:space="0" w:color="auto"/>
                                    <w:left w:val="none" w:sz="0" w:space="0" w:color="auto"/>
                                    <w:bottom w:val="none" w:sz="0" w:space="0" w:color="auto"/>
                                    <w:right w:val="none" w:sz="0" w:space="0" w:color="auto"/>
                                  </w:divBdr>
                                  <w:divsChild>
                                    <w:div w:id="155766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861897">
          <w:marLeft w:val="0"/>
          <w:marRight w:val="0"/>
          <w:marTop w:val="0"/>
          <w:marBottom w:val="0"/>
          <w:divBdr>
            <w:top w:val="none" w:sz="0" w:space="0" w:color="auto"/>
            <w:left w:val="none" w:sz="0" w:space="0" w:color="auto"/>
            <w:bottom w:val="none" w:sz="0" w:space="0" w:color="auto"/>
            <w:right w:val="none" w:sz="0" w:space="0" w:color="auto"/>
          </w:divBdr>
          <w:divsChild>
            <w:div w:id="674111575">
              <w:marLeft w:val="-150"/>
              <w:marRight w:val="-150"/>
              <w:marTop w:val="0"/>
              <w:marBottom w:val="75"/>
              <w:divBdr>
                <w:top w:val="none" w:sz="0" w:space="0" w:color="auto"/>
                <w:left w:val="none" w:sz="0" w:space="0" w:color="auto"/>
                <w:bottom w:val="none" w:sz="0" w:space="0" w:color="auto"/>
                <w:right w:val="none" w:sz="0" w:space="0" w:color="auto"/>
              </w:divBdr>
            </w:div>
            <w:div w:id="1990354008">
              <w:marLeft w:val="-150"/>
              <w:marRight w:val="-150"/>
              <w:marTop w:val="0"/>
              <w:marBottom w:val="75"/>
              <w:divBdr>
                <w:top w:val="none" w:sz="0" w:space="0" w:color="auto"/>
                <w:left w:val="none" w:sz="0" w:space="0" w:color="auto"/>
                <w:bottom w:val="none" w:sz="0" w:space="0" w:color="auto"/>
                <w:right w:val="none" w:sz="0" w:space="0" w:color="auto"/>
              </w:divBdr>
            </w:div>
          </w:divsChild>
        </w:div>
      </w:divsChild>
    </w:div>
    <w:div w:id="1531838659">
      <w:bodyDiv w:val="1"/>
      <w:marLeft w:val="0"/>
      <w:marRight w:val="0"/>
      <w:marTop w:val="0"/>
      <w:marBottom w:val="0"/>
      <w:divBdr>
        <w:top w:val="none" w:sz="0" w:space="0" w:color="auto"/>
        <w:left w:val="none" w:sz="0" w:space="0" w:color="auto"/>
        <w:bottom w:val="none" w:sz="0" w:space="0" w:color="auto"/>
        <w:right w:val="none" w:sz="0" w:space="0" w:color="auto"/>
      </w:divBdr>
    </w:div>
    <w:div w:id="1538195707">
      <w:bodyDiv w:val="1"/>
      <w:marLeft w:val="0"/>
      <w:marRight w:val="0"/>
      <w:marTop w:val="0"/>
      <w:marBottom w:val="0"/>
      <w:divBdr>
        <w:top w:val="none" w:sz="0" w:space="0" w:color="auto"/>
        <w:left w:val="none" w:sz="0" w:space="0" w:color="auto"/>
        <w:bottom w:val="none" w:sz="0" w:space="0" w:color="auto"/>
        <w:right w:val="none" w:sz="0" w:space="0" w:color="auto"/>
      </w:divBdr>
    </w:div>
    <w:div w:id="1547371854">
      <w:bodyDiv w:val="1"/>
      <w:marLeft w:val="0"/>
      <w:marRight w:val="0"/>
      <w:marTop w:val="0"/>
      <w:marBottom w:val="0"/>
      <w:divBdr>
        <w:top w:val="none" w:sz="0" w:space="0" w:color="auto"/>
        <w:left w:val="none" w:sz="0" w:space="0" w:color="auto"/>
        <w:bottom w:val="none" w:sz="0" w:space="0" w:color="auto"/>
        <w:right w:val="none" w:sz="0" w:space="0" w:color="auto"/>
      </w:divBdr>
    </w:div>
    <w:div w:id="1548837222">
      <w:bodyDiv w:val="1"/>
      <w:marLeft w:val="0"/>
      <w:marRight w:val="0"/>
      <w:marTop w:val="0"/>
      <w:marBottom w:val="0"/>
      <w:divBdr>
        <w:top w:val="none" w:sz="0" w:space="0" w:color="auto"/>
        <w:left w:val="none" w:sz="0" w:space="0" w:color="auto"/>
        <w:bottom w:val="none" w:sz="0" w:space="0" w:color="auto"/>
        <w:right w:val="none" w:sz="0" w:space="0" w:color="auto"/>
      </w:divBdr>
    </w:div>
    <w:div w:id="1558511766">
      <w:bodyDiv w:val="1"/>
      <w:marLeft w:val="0"/>
      <w:marRight w:val="0"/>
      <w:marTop w:val="0"/>
      <w:marBottom w:val="0"/>
      <w:divBdr>
        <w:top w:val="none" w:sz="0" w:space="0" w:color="auto"/>
        <w:left w:val="none" w:sz="0" w:space="0" w:color="auto"/>
        <w:bottom w:val="none" w:sz="0" w:space="0" w:color="auto"/>
        <w:right w:val="none" w:sz="0" w:space="0" w:color="auto"/>
      </w:divBdr>
    </w:div>
    <w:div w:id="1569028399">
      <w:bodyDiv w:val="1"/>
      <w:marLeft w:val="0"/>
      <w:marRight w:val="0"/>
      <w:marTop w:val="0"/>
      <w:marBottom w:val="0"/>
      <w:divBdr>
        <w:top w:val="none" w:sz="0" w:space="0" w:color="auto"/>
        <w:left w:val="none" w:sz="0" w:space="0" w:color="auto"/>
        <w:bottom w:val="none" w:sz="0" w:space="0" w:color="auto"/>
        <w:right w:val="none" w:sz="0" w:space="0" w:color="auto"/>
      </w:divBdr>
    </w:div>
    <w:div w:id="1587492641">
      <w:bodyDiv w:val="1"/>
      <w:marLeft w:val="0"/>
      <w:marRight w:val="0"/>
      <w:marTop w:val="0"/>
      <w:marBottom w:val="0"/>
      <w:divBdr>
        <w:top w:val="none" w:sz="0" w:space="0" w:color="auto"/>
        <w:left w:val="none" w:sz="0" w:space="0" w:color="auto"/>
        <w:bottom w:val="none" w:sz="0" w:space="0" w:color="auto"/>
        <w:right w:val="none" w:sz="0" w:space="0" w:color="auto"/>
      </w:divBdr>
    </w:div>
    <w:div w:id="1627658528">
      <w:bodyDiv w:val="1"/>
      <w:marLeft w:val="0"/>
      <w:marRight w:val="0"/>
      <w:marTop w:val="0"/>
      <w:marBottom w:val="0"/>
      <w:divBdr>
        <w:top w:val="none" w:sz="0" w:space="0" w:color="auto"/>
        <w:left w:val="none" w:sz="0" w:space="0" w:color="auto"/>
        <w:bottom w:val="none" w:sz="0" w:space="0" w:color="auto"/>
        <w:right w:val="none" w:sz="0" w:space="0" w:color="auto"/>
      </w:divBdr>
      <w:divsChild>
        <w:div w:id="657342634">
          <w:marLeft w:val="0"/>
          <w:marRight w:val="0"/>
          <w:marTop w:val="0"/>
          <w:marBottom w:val="0"/>
          <w:divBdr>
            <w:top w:val="none" w:sz="0" w:space="0" w:color="auto"/>
            <w:left w:val="none" w:sz="0" w:space="0" w:color="auto"/>
            <w:bottom w:val="none" w:sz="0" w:space="0" w:color="auto"/>
            <w:right w:val="none" w:sz="0" w:space="0" w:color="auto"/>
          </w:divBdr>
        </w:div>
        <w:div w:id="2125801319">
          <w:marLeft w:val="0"/>
          <w:marRight w:val="0"/>
          <w:marTop w:val="0"/>
          <w:marBottom w:val="0"/>
          <w:divBdr>
            <w:top w:val="none" w:sz="0" w:space="0" w:color="auto"/>
            <w:left w:val="none" w:sz="0" w:space="0" w:color="auto"/>
            <w:bottom w:val="none" w:sz="0" w:space="0" w:color="auto"/>
            <w:right w:val="none" w:sz="0" w:space="0" w:color="auto"/>
          </w:divBdr>
          <w:divsChild>
            <w:div w:id="3320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524708">
      <w:bodyDiv w:val="1"/>
      <w:marLeft w:val="0"/>
      <w:marRight w:val="0"/>
      <w:marTop w:val="0"/>
      <w:marBottom w:val="0"/>
      <w:divBdr>
        <w:top w:val="none" w:sz="0" w:space="0" w:color="auto"/>
        <w:left w:val="none" w:sz="0" w:space="0" w:color="auto"/>
        <w:bottom w:val="none" w:sz="0" w:space="0" w:color="auto"/>
        <w:right w:val="none" w:sz="0" w:space="0" w:color="auto"/>
      </w:divBdr>
    </w:div>
    <w:div w:id="1746294162">
      <w:bodyDiv w:val="1"/>
      <w:marLeft w:val="0"/>
      <w:marRight w:val="0"/>
      <w:marTop w:val="0"/>
      <w:marBottom w:val="0"/>
      <w:divBdr>
        <w:top w:val="none" w:sz="0" w:space="0" w:color="auto"/>
        <w:left w:val="none" w:sz="0" w:space="0" w:color="auto"/>
        <w:bottom w:val="none" w:sz="0" w:space="0" w:color="auto"/>
        <w:right w:val="none" w:sz="0" w:space="0" w:color="auto"/>
      </w:divBdr>
    </w:div>
    <w:div w:id="1825273297">
      <w:bodyDiv w:val="1"/>
      <w:marLeft w:val="0"/>
      <w:marRight w:val="0"/>
      <w:marTop w:val="0"/>
      <w:marBottom w:val="0"/>
      <w:divBdr>
        <w:top w:val="none" w:sz="0" w:space="0" w:color="auto"/>
        <w:left w:val="none" w:sz="0" w:space="0" w:color="auto"/>
        <w:bottom w:val="none" w:sz="0" w:space="0" w:color="auto"/>
        <w:right w:val="none" w:sz="0" w:space="0" w:color="auto"/>
      </w:divBdr>
    </w:div>
    <w:div w:id="1873112510">
      <w:bodyDiv w:val="1"/>
      <w:marLeft w:val="0"/>
      <w:marRight w:val="0"/>
      <w:marTop w:val="0"/>
      <w:marBottom w:val="0"/>
      <w:divBdr>
        <w:top w:val="none" w:sz="0" w:space="0" w:color="auto"/>
        <w:left w:val="none" w:sz="0" w:space="0" w:color="auto"/>
        <w:bottom w:val="none" w:sz="0" w:space="0" w:color="auto"/>
        <w:right w:val="none" w:sz="0" w:space="0" w:color="auto"/>
      </w:divBdr>
    </w:div>
    <w:div w:id="1892501662">
      <w:bodyDiv w:val="1"/>
      <w:marLeft w:val="0"/>
      <w:marRight w:val="0"/>
      <w:marTop w:val="0"/>
      <w:marBottom w:val="0"/>
      <w:divBdr>
        <w:top w:val="none" w:sz="0" w:space="0" w:color="auto"/>
        <w:left w:val="none" w:sz="0" w:space="0" w:color="auto"/>
        <w:bottom w:val="none" w:sz="0" w:space="0" w:color="auto"/>
        <w:right w:val="none" w:sz="0" w:space="0" w:color="auto"/>
      </w:divBdr>
    </w:div>
    <w:div w:id="1894581358">
      <w:bodyDiv w:val="1"/>
      <w:marLeft w:val="0"/>
      <w:marRight w:val="0"/>
      <w:marTop w:val="0"/>
      <w:marBottom w:val="0"/>
      <w:divBdr>
        <w:top w:val="none" w:sz="0" w:space="0" w:color="auto"/>
        <w:left w:val="none" w:sz="0" w:space="0" w:color="auto"/>
        <w:bottom w:val="none" w:sz="0" w:space="0" w:color="auto"/>
        <w:right w:val="none" w:sz="0" w:space="0" w:color="auto"/>
      </w:divBdr>
      <w:divsChild>
        <w:div w:id="1132138607">
          <w:marLeft w:val="0"/>
          <w:marRight w:val="0"/>
          <w:marTop w:val="0"/>
          <w:marBottom w:val="0"/>
          <w:divBdr>
            <w:top w:val="none" w:sz="0" w:space="0" w:color="auto"/>
            <w:left w:val="none" w:sz="0" w:space="0" w:color="auto"/>
            <w:bottom w:val="none" w:sz="0" w:space="0" w:color="auto"/>
            <w:right w:val="none" w:sz="0" w:space="0" w:color="auto"/>
          </w:divBdr>
          <w:divsChild>
            <w:div w:id="1379933545">
              <w:marLeft w:val="-150"/>
              <w:marRight w:val="-150"/>
              <w:marTop w:val="0"/>
              <w:marBottom w:val="75"/>
              <w:divBdr>
                <w:top w:val="none" w:sz="0" w:space="0" w:color="auto"/>
                <w:left w:val="none" w:sz="0" w:space="0" w:color="auto"/>
                <w:bottom w:val="none" w:sz="0" w:space="0" w:color="auto"/>
                <w:right w:val="none" w:sz="0" w:space="0" w:color="auto"/>
              </w:divBdr>
            </w:div>
            <w:div w:id="1829247700">
              <w:marLeft w:val="-150"/>
              <w:marRight w:val="-150"/>
              <w:marTop w:val="0"/>
              <w:marBottom w:val="75"/>
              <w:divBdr>
                <w:top w:val="none" w:sz="0" w:space="0" w:color="auto"/>
                <w:left w:val="none" w:sz="0" w:space="0" w:color="auto"/>
                <w:bottom w:val="none" w:sz="0" w:space="0" w:color="auto"/>
                <w:right w:val="none" w:sz="0" w:space="0" w:color="auto"/>
              </w:divBdr>
            </w:div>
          </w:divsChild>
        </w:div>
        <w:div w:id="1254126463">
          <w:marLeft w:val="0"/>
          <w:marRight w:val="0"/>
          <w:marTop w:val="0"/>
          <w:marBottom w:val="225"/>
          <w:divBdr>
            <w:top w:val="none" w:sz="0" w:space="0" w:color="auto"/>
            <w:left w:val="none" w:sz="0" w:space="0" w:color="auto"/>
            <w:bottom w:val="none" w:sz="0" w:space="0" w:color="auto"/>
            <w:right w:val="none" w:sz="0" w:space="0" w:color="auto"/>
          </w:divBdr>
          <w:divsChild>
            <w:div w:id="1818454122">
              <w:marLeft w:val="0"/>
              <w:marRight w:val="0"/>
              <w:marTop w:val="0"/>
              <w:marBottom w:val="0"/>
              <w:divBdr>
                <w:top w:val="none" w:sz="0" w:space="0" w:color="auto"/>
                <w:left w:val="none" w:sz="0" w:space="0" w:color="auto"/>
                <w:bottom w:val="none" w:sz="0" w:space="0" w:color="auto"/>
                <w:right w:val="none" w:sz="0" w:space="0" w:color="auto"/>
              </w:divBdr>
              <w:divsChild>
                <w:div w:id="1285038365">
                  <w:marLeft w:val="0"/>
                  <w:marRight w:val="0"/>
                  <w:marTop w:val="0"/>
                  <w:marBottom w:val="225"/>
                  <w:divBdr>
                    <w:top w:val="none" w:sz="0" w:space="0" w:color="auto"/>
                    <w:left w:val="none" w:sz="0" w:space="0" w:color="auto"/>
                    <w:bottom w:val="none" w:sz="0" w:space="0" w:color="auto"/>
                    <w:right w:val="none" w:sz="0" w:space="0" w:color="auto"/>
                  </w:divBdr>
                  <w:divsChild>
                    <w:div w:id="1615214081">
                      <w:marLeft w:val="0"/>
                      <w:marRight w:val="0"/>
                      <w:marTop w:val="0"/>
                      <w:marBottom w:val="0"/>
                      <w:divBdr>
                        <w:top w:val="none" w:sz="0" w:space="0" w:color="auto"/>
                        <w:left w:val="none" w:sz="0" w:space="0" w:color="auto"/>
                        <w:bottom w:val="none" w:sz="0" w:space="0" w:color="auto"/>
                        <w:right w:val="none" w:sz="0" w:space="0" w:color="auto"/>
                      </w:divBdr>
                      <w:divsChild>
                        <w:div w:id="309747271">
                          <w:marLeft w:val="0"/>
                          <w:marRight w:val="0"/>
                          <w:marTop w:val="0"/>
                          <w:marBottom w:val="0"/>
                          <w:divBdr>
                            <w:top w:val="none" w:sz="0" w:space="0" w:color="auto"/>
                            <w:left w:val="none" w:sz="0" w:space="0" w:color="auto"/>
                            <w:bottom w:val="none" w:sz="0" w:space="0" w:color="auto"/>
                            <w:right w:val="none" w:sz="0" w:space="0" w:color="auto"/>
                          </w:divBdr>
                          <w:divsChild>
                            <w:div w:id="1084961723">
                              <w:marLeft w:val="0"/>
                              <w:marRight w:val="0"/>
                              <w:marTop w:val="0"/>
                              <w:marBottom w:val="0"/>
                              <w:divBdr>
                                <w:top w:val="none" w:sz="0" w:space="0" w:color="auto"/>
                                <w:left w:val="none" w:sz="0" w:space="0" w:color="auto"/>
                                <w:bottom w:val="none" w:sz="0" w:space="0" w:color="auto"/>
                                <w:right w:val="none" w:sz="0" w:space="0" w:color="auto"/>
                              </w:divBdr>
                              <w:divsChild>
                                <w:div w:id="88086922">
                                  <w:marLeft w:val="0"/>
                                  <w:marRight w:val="0"/>
                                  <w:marTop w:val="0"/>
                                  <w:marBottom w:val="0"/>
                                  <w:divBdr>
                                    <w:top w:val="none" w:sz="0" w:space="0" w:color="auto"/>
                                    <w:left w:val="none" w:sz="0" w:space="0" w:color="auto"/>
                                    <w:bottom w:val="none" w:sz="0" w:space="0" w:color="auto"/>
                                    <w:right w:val="none" w:sz="0" w:space="0" w:color="auto"/>
                                  </w:divBdr>
                                  <w:divsChild>
                                    <w:div w:id="106005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0094330">
      <w:bodyDiv w:val="1"/>
      <w:marLeft w:val="0"/>
      <w:marRight w:val="0"/>
      <w:marTop w:val="0"/>
      <w:marBottom w:val="0"/>
      <w:divBdr>
        <w:top w:val="none" w:sz="0" w:space="0" w:color="auto"/>
        <w:left w:val="none" w:sz="0" w:space="0" w:color="auto"/>
        <w:bottom w:val="none" w:sz="0" w:space="0" w:color="auto"/>
        <w:right w:val="none" w:sz="0" w:space="0" w:color="auto"/>
      </w:divBdr>
    </w:div>
    <w:div w:id="1912735619">
      <w:bodyDiv w:val="1"/>
      <w:marLeft w:val="0"/>
      <w:marRight w:val="0"/>
      <w:marTop w:val="0"/>
      <w:marBottom w:val="0"/>
      <w:divBdr>
        <w:top w:val="none" w:sz="0" w:space="0" w:color="auto"/>
        <w:left w:val="none" w:sz="0" w:space="0" w:color="auto"/>
        <w:bottom w:val="none" w:sz="0" w:space="0" w:color="auto"/>
        <w:right w:val="none" w:sz="0" w:space="0" w:color="auto"/>
      </w:divBdr>
    </w:div>
    <w:div w:id="1954550742">
      <w:bodyDiv w:val="1"/>
      <w:marLeft w:val="0"/>
      <w:marRight w:val="0"/>
      <w:marTop w:val="0"/>
      <w:marBottom w:val="0"/>
      <w:divBdr>
        <w:top w:val="none" w:sz="0" w:space="0" w:color="auto"/>
        <w:left w:val="none" w:sz="0" w:space="0" w:color="auto"/>
        <w:bottom w:val="none" w:sz="0" w:space="0" w:color="auto"/>
        <w:right w:val="none" w:sz="0" w:space="0" w:color="auto"/>
      </w:divBdr>
    </w:div>
    <w:div w:id="1971472447">
      <w:bodyDiv w:val="1"/>
      <w:marLeft w:val="0"/>
      <w:marRight w:val="0"/>
      <w:marTop w:val="0"/>
      <w:marBottom w:val="0"/>
      <w:divBdr>
        <w:top w:val="none" w:sz="0" w:space="0" w:color="auto"/>
        <w:left w:val="none" w:sz="0" w:space="0" w:color="auto"/>
        <w:bottom w:val="none" w:sz="0" w:space="0" w:color="auto"/>
        <w:right w:val="none" w:sz="0" w:space="0" w:color="auto"/>
      </w:divBdr>
      <w:divsChild>
        <w:div w:id="274140074">
          <w:marLeft w:val="0"/>
          <w:marRight w:val="0"/>
          <w:marTop w:val="0"/>
          <w:marBottom w:val="0"/>
          <w:divBdr>
            <w:top w:val="none" w:sz="0" w:space="0" w:color="auto"/>
            <w:left w:val="none" w:sz="0" w:space="0" w:color="auto"/>
            <w:bottom w:val="none" w:sz="0" w:space="0" w:color="auto"/>
            <w:right w:val="none" w:sz="0" w:space="0" w:color="auto"/>
          </w:divBdr>
          <w:divsChild>
            <w:div w:id="110245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098266">
      <w:bodyDiv w:val="1"/>
      <w:marLeft w:val="0"/>
      <w:marRight w:val="0"/>
      <w:marTop w:val="0"/>
      <w:marBottom w:val="0"/>
      <w:divBdr>
        <w:top w:val="none" w:sz="0" w:space="0" w:color="auto"/>
        <w:left w:val="none" w:sz="0" w:space="0" w:color="auto"/>
        <w:bottom w:val="none" w:sz="0" w:space="0" w:color="auto"/>
        <w:right w:val="none" w:sz="0" w:space="0" w:color="auto"/>
      </w:divBdr>
    </w:div>
    <w:div w:id="2013289028">
      <w:bodyDiv w:val="1"/>
      <w:marLeft w:val="0"/>
      <w:marRight w:val="0"/>
      <w:marTop w:val="0"/>
      <w:marBottom w:val="0"/>
      <w:divBdr>
        <w:top w:val="none" w:sz="0" w:space="0" w:color="auto"/>
        <w:left w:val="none" w:sz="0" w:space="0" w:color="auto"/>
        <w:bottom w:val="none" w:sz="0" w:space="0" w:color="auto"/>
        <w:right w:val="none" w:sz="0" w:space="0" w:color="auto"/>
      </w:divBdr>
    </w:div>
    <w:div w:id="2017921386">
      <w:bodyDiv w:val="1"/>
      <w:marLeft w:val="0"/>
      <w:marRight w:val="0"/>
      <w:marTop w:val="0"/>
      <w:marBottom w:val="0"/>
      <w:divBdr>
        <w:top w:val="none" w:sz="0" w:space="0" w:color="auto"/>
        <w:left w:val="none" w:sz="0" w:space="0" w:color="auto"/>
        <w:bottom w:val="none" w:sz="0" w:space="0" w:color="auto"/>
        <w:right w:val="none" w:sz="0" w:space="0" w:color="auto"/>
      </w:divBdr>
    </w:div>
    <w:div w:id="2030718637">
      <w:bodyDiv w:val="1"/>
      <w:marLeft w:val="0"/>
      <w:marRight w:val="0"/>
      <w:marTop w:val="0"/>
      <w:marBottom w:val="0"/>
      <w:divBdr>
        <w:top w:val="none" w:sz="0" w:space="0" w:color="auto"/>
        <w:left w:val="none" w:sz="0" w:space="0" w:color="auto"/>
        <w:bottom w:val="none" w:sz="0" w:space="0" w:color="auto"/>
        <w:right w:val="none" w:sz="0" w:space="0" w:color="auto"/>
      </w:divBdr>
    </w:div>
    <w:div w:id="2044791344">
      <w:bodyDiv w:val="1"/>
      <w:marLeft w:val="0"/>
      <w:marRight w:val="0"/>
      <w:marTop w:val="0"/>
      <w:marBottom w:val="0"/>
      <w:divBdr>
        <w:top w:val="none" w:sz="0" w:space="0" w:color="auto"/>
        <w:left w:val="none" w:sz="0" w:space="0" w:color="auto"/>
        <w:bottom w:val="none" w:sz="0" w:space="0" w:color="auto"/>
        <w:right w:val="none" w:sz="0" w:space="0" w:color="auto"/>
      </w:divBdr>
    </w:div>
    <w:div w:id="2066485327">
      <w:bodyDiv w:val="1"/>
      <w:marLeft w:val="0"/>
      <w:marRight w:val="0"/>
      <w:marTop w:val="0"/>
      <w:marBottom w:val="0"/>
      <w:divBdr>
        <w:top w:val="none" w:sz="0" w:space="0" w:color="auto"/>
        <w:left w:val="none" w:sz="0" w:space="0" w:color="auto"/>
        <w:bottom w:val="none" w:sz="0" w:space="0" w:color="auto"/>
        <w:right w:val="none" w:sz="0" w:space="0" w:color="auto"/>
      </w:divBdr>
      <w:divsChild>
        <w:div w:id="127676128">
          <w:marLeft w:val="0"/>
          <w:marRight w:val="0"/>
          <w:marTop w:val="0"/>
          <w:marBottom w:val="0"/>
          <w:divBdr>
            <w:top w:val="none" w:sz="0" w:space="0" w:color="auto"/>
            <w:left w:val="none" w:sz="0" w:space="0" w:color="auto"/>
            <w:bottom w:val="none" w:sz="0" w:space="0" w:color="auto"/>
            <w:right w:val="none" w:sz="0" w:space="0" w:color="auto"/>
          </w:divBdr>
          <w:divsChild>
            <w:div w:id="2134981239">
              <w:marLeft w:val="0"/>
              <w:marRight w:val="0"/>
              <w:marTop w:val="0"/>
              <w:marBottom w:val="0"/>
              <w:divBdr>
                <w:top w:val="none" w:sz="0" w:space="0" w:color="auto"/>
                <w:left w:val="none" w:sz="0" w:space="0" w:color="auto"/>
                <w:bottom w:val="none" w:sz="0" w:space="0" w:color="auto"/>
                <w:right w:val="none" w:sz="0" w:space="0" w:color="auto"/>
              </w:divBdr>
            </w:div>
          </w:divsChild>
        </w:div>
        <w:div w:id="1228884490">
          <w:marLeft w:val="0"/>
          <w:marRight w:val="0"/>
          <w:marTop w:val="0"/>
          <w:marBottom w:val="0"/>
          <w:divBdr>
            <w:top w:val="none" w:sz="0" w:space="0" w:color="auto"/>
            <w:left w:val="none" w:sz="0" w:space="0" w:color="auto"/>
            <w:bottom w:val="none" w:sz="0" w:space="0" w:color="auto"/>
            <w:right w:val="none" w:sz="0" w:space="0" w:color="auto"/>
          </w:divBdr>
          <w:divsChild>
            <w:div w:id="136086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88357">
      <w:bodyDiv w:val="1"/>
      <w:marLeft w:val="0"/>
      <w:marRight w:val="0"/>
      <w:marTop w:val="0"/>
      <w:marBottom w:val="0"/>
      <w:divBdr>
        <w:top w:val="none" w:sz="0" w:space="0" w:color="auto"/>
        <w:left w:val="none" w:sz="0" w:space="0" w:color="auto"/>
        <w:bottom w:val="none" w:sz="0" w:space="0" w:color="auto"/>
        <w:right w:val="none" w:sz="0" w:space="0" w:color="auto"/>
      </w:divBdr>
    </w:div>
    <w:div w:id="2085374027">
      <w:bodyDiv w:val="1"/>
      <w:marLeft w:val="0"/>
      <w:marRight w:val="0"/>
      <w:marTop w:val="0"/>
      <w:marBottom w:val="0"/>
      <w:divBdr>
        <w:top w:val="none" w:sz="0" w:space="0" w:color="auto"/>
        <w:left w:val="none" w:sz="0" w:space="0" w:color="auto"/>
        <w:bottom w:val="none" w:sz="0" w:space="0" w:color="auto"/>
        <w:right w:val="none" w:sz="0" w:space="0" w:color="auto"/>
      </w:divBdr>
      <w:divsChild>
        <w:div w:id="204608829">
          <w:marLeft w:val="0"/>
          <w:marRight w:val="0"/>
          <w:marTop w:val="0"/>
          <w:marBottom w:val="0"/>
          <w:divBdr>
            <w:top w:val="none" w:sz="0" w:space="0" w:color="auto"/>
            <w:left w:val="none" w:sz="0" w:space="0" w:color="auto"/>
            <w:bottom w:val="none" w:sz="0" w:space="0" w:color="auto"/>
            <w:right w:val="none" w:sz="0" w:space="0" w:color="auto"/>
          </w:divBdr>
          <w:divsChild>
            <w:div w:id="83305531">
              <w:marLeft w:val="0"/>
              <w:marRight w:val="0"/>
              <w:marTop w:val="0"/>
              <w:marBottom w:val="0"/>
              <w:divBdr>
                <w:top w:val="none" w:sz="0" w:space="0" w:color="auto"/>
                <w:left w:val="none" w:sz="0" w:space="0" w:color="auto"/>
                <w:bottom w:val="none" w:sz="0" w:space="0" w:color="auto"/>
                <w:right w:val="none" w:sz="0" w:space="0" w:color="auto"/>
              </w:divBdr>
              <w:divsChild>
                <w:div w:id="1041440350">
                  <w:marLeft w:val="0"/>
                  <w:marRight w:val="0"/>
                  <w:marTop w:val="0"/>
                  <w:marBottom w:val="0"/>
                  <w:divBdr>
                    <w:top w:val="none" w:sz="0" w:space="0" w:color="auto"/>
                    <w:left w:val="none" w:sz="0" w:space="0" w:color="auto"/>
                    <w:bottom w:val="none" w:sz="0" w:space="0" w:color="auto"/>
                    <w:right w:val="none" w:sz="0" w:space="0" w:color="auto"/>
                  </w:divBdr>
                  <w:divsChild>
                    <w:div w:id="1237666709">
                      <w:marLeft w:val="0"/>
                      <w:marRight w:val="0"/>
                      <w:marTop w:val="0"/>
                      <w:marBottom w:val="0"/>
                      <w:divBdr>
                        <w:top w:val="none" w:sz="0" w:space="0" w:color="auto"/>
                        <w:left w:val="none" w:sz="0" w:space="0" w:color="auto"/>
                        <w:bottom w:val="none" w:sz="0" w:space="0" w:color="auto"/>
                        <w:right w:val="none" w:sz="0" w:space="0" w:color="auto"/>
                      </w:divBdr>
                      <w:divsChild>
                        <w:div w:id="7308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771900">
          <w:marLeft w:val="0"/>
          <w:marRight w:val="0"/>
          <w:marTop w:val="600"/>
          <w:marBottom w:val="0"/>
          <w:divBdr>
            <w:top w:val="none" w:sz="0" w:space="0" w:color="auto"/>
            <w:left w:val="none" w:sz="0" w:space="0" w:color="auto"/>
            <w:bottom w:val="none" w:sz="0" w:space="0" w:color="auto"/>
            <w:right w:val="none" w:sz="0" w:space="0" w:color="auto"/>
          </w:divBdr>
          <w:divsChild>
            <w:div w:id="638069359">
              <w:marLeft w:val="0"/>
              <w:marRight w:val="0"/>
              <w:marTop w:val="0"/>
              <w:marBottom w:val="0"/>
              <w:divBdr>
                <w:top w:val="single" w:sz="6" w:space="0" w:color="DADADA"/>
                <w:left w:val="single" w:sz="6" w:space="0" w:color="DADADA"/>
                <w:bottom w:val="single" w:sz="6" w:space="0" w:color="DADADA"/>
                <w:right w:val="single" w:sz="6" w:space="0" w:color="DADADA"/>
              </w:divBdr>
              <w:divsChild>
                <w:div w:id="154456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746795">
      <w:bodyDiv w:val="1"/>
      <w:marLeft w:val="0"/>
      <w:marRight w:val="0"/>
      <w:marTop w:val="0"/>
      <w:marBottom w:val="0"/>
      <w:divBdr>
        <w:top w:val="none" w:sz="0" w:space="0" w:color="auto"/>
        <w:left w:val="none" w:sz="0" w:space="0" w:color="auto"/>
        <w:bottom w:val="none" w:sz="0" w:space="0" w:color="auto"/>
        <w:right w:val="none" w:sz="0" w:space="0" w:color="auto"/>
      </w:divBdr>
      <w:divsChild>
        <w:div w:id="297539131">
          <w:marLeft w:val="0"/>
          <w:marRight w:val="0"/>
          <w:marTop w:val="0"/>
          <w:marBottom w:val="0"/>
          <w:divBdr>
            <w:top w:val="none" w:sz="0" w:space="0" w:color="auto"/>
            <w:left w:val="none" w:sz="0" w:space="0" w:color="auto"/>
            <w:bottom w:val="none" w:sz="0" w:space="0" w:color="auto"/>
            <w:right w:val="none" w:sz="0" w:space="0" w:color="auto"/>
          </w:divBdr>
          <w:divsChild>
            <w:div w:id="756638897">
              <w:marLeft w:val="0"/>
              <w:marRight w:val="0"/>
              <w:marTop w:val="0"/>
              <w:marBottom w:val="0"/>
              <w:divBdr>
                <w:top w:val="none" w:sz="0" w:space="0" w:color="auto"/>
                <w:left w:val="none" w:sz="0" w:space="0" w:color="auto"/>
                <w:bottom w:val="none" w:sz="0" w:space="0" w:color="auto"/>
                <w:right w:val="none" w:sz="0" w:space="0" w:color="auto"/>
              </w:divBdr>
            </w:div>
          </w:divsChild>
        </w:div>
        <w:div w:id="866287565">
          <w:marLeft w:val="0"/>
          <w:marRight w:val="0"/>
          <w:marTop w:val="0"/>
          <w:marBottom w:val="0"/>
          <w:divBdr>
            <w:top w:val="none" w:sz="0" w:space="0" w:color="auto"/>
            <w:left w:val="none" w:sz="0" w:space="0" w:color="auto"/>
            <w:bottom w:val="none" w:sz="0" w:space="0" w:color="auto"/>
            <w:right w:val="none" w:sz="0" w:space="0" w:color="auto"/>
          </w:divBdr>
          <w:divsChild>
            <w:div w:id="181082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94879">
      <w:bodyDiv w:val="1"/>
      <w:marLeft w:val="0"/>
      <w:marRight w:val="0"/>
      <w:marTop w:val="0"/>
      <w:marBottom w:val="0"/>
      <w:divBdr>
        <w:top w:val="none" w:sz="0" w:space="0" w:color="auto"/>
        <w:left w:val="none" w:sz="0" w:space="0" w:color="auto"/>
        <w:bottom w:val="none" w:sz="0" w:space="0" w:color="auto"/>
        <w:right w:val="none" w:sz="0" w:space="0" w:color="auto"/>
      </w:divBdr>
      <w:divsChild>
        <w:div w:id="446432148">
          <w:marLeft w:val="0"/>
          <w:marRight w:val="0"/>
          <w:marTop w:val="0"/>
          <w:marBottom w:val="225"/>
          <w:divBdr>
            <w:top w:val="none" w:sz="0" w:space="0" w:color="auto"/>
            <w:left w:val="none" w:sz="0" w:space="0" w:color="auto"/>
            <w:bottom w:val="none" w:sz="0" w:space="0" w:color="auto"/>
            <w:right w:val="none" w:sz="0" w:space="0" w:color="auto"/>
          </w:divBdr>
          <w:divsChild>
            <w:div w:id="46227737">
              <w:marLeft w:val="0"/>
              <w:marRight w:val="0"/>
              <w:marTop w:val="0"/>
              <w:marBottom w:val="0"/>
              <w:divBdr>
                <w:top w:val="none" w:sz="0" w:space="0" w:color="auto"/>
                <w:left w:val="none" w:sz="0" w:space="0" w:color="auto"/>
                <w:bottom w:val="none" w:sz="0" w:space="0" w:color="auto"/>
                <w:right w:val="none" w:sz="0" w:space="0" w:color="auto"/>
              </w:divBdr>
              <w:divsChild>
                <w:div w:id="601449993">
                  <w:marLeft w:val="0"/>
                  <w:marRight w:val="0"/>
                  <w:marTop w:val="0"/>
                  <w:marBottom w:val="225"/>
                  <w:divBdr>
                    <w:top w:val="none" w:sz="0" w:space="0" w:color="auto"/>
                    <w:left w:val="none" w:sz="0" w:space="0" w:color="auto"/>
                    <w:bottom w:val="none" w:sz="0" w:space="0" w:color="auto"/>
                    <w:right w:val="none" w:sz="0" w:space="0" w:color="auto"/>
                  </w:divBdr>
                  <w:divsChild>
                    <w:div w:id="416442199">
                      <w:marLeft w:val="0"/>
                      <w:marRight w:val="0"/>
                      <w:marTop w:val="0"/>
                      <w:marBottom w:val="0"/>
                      <w:divBdr>
                        <w:top w:val="none" w:sz="0" w:space="0" w:color="auto"/>
                        <w:left w:val="none" w:sz="0" w:space="0" w:color="auto"/>
                        <w:bottom w:val="none" w:sz="0" w:space="0" w:color="auto"/>
                        <w:right w:val="none" w:sz="0" w:space="0" w:color="auto"/>
                      </w:divBdr>
                      <w:divsChild>
                        <w:div w:id="1308701797">
                          <w:marLeft w:val="0"/>
                          <w:marRight w:val="0"/>
                          <w:marTop w:val="0"/>
                          <w:marBottom w:val="0"/>
                          <w:divBdr>
                            <w:top w:val="none" w:sz="0" w:space="0" w:color="auto"/>
                            <w:left w:val="none" w:sz="0" w:space="0" w:color="auto"/>
                            <w:bottom w:val="none" w:sz="0" w:space="0" w:color="auto"/>
                            <w:right w:val="none" w:sz="0" w:space="0" w:color="auto"/>
                          </w:divBdr>
                          <w:divsChild>
                            <w:div w:id="1429229565">
                              <w:marLeft w:val="0"/>
                              <w:marRight w:val="0"/>
                              <w:marTop w:val="0"/>
                              <w:marBottom w:val="0"/>
                              <w:divBdr>
                                <w:top w:val="none" w:sz="0" w:space="0" w:color="auto"/>
                                <w:left w:val="none" w:sz="0" w:space="0" w:color="auto"/>
                                <w:bottom w:val="none" w:sz="0" w:space="0" w:color="auto"/>
                                <w:right w:val="none" w:sz="0" w:space="0" w:color="auto"/>
                              </w:divBdr>
                              <w:divsChild>
                                <w:div w:id="78790726">
                                  <w:marLeft w:val="0"/>
                                  <w:marRight w:val="0"/>
                                  <w:marTop w:val="0"/>
                                  <w:marBottom w:val="0"/>
                                  <w:divBdr>
                                    <w:top w:val="none" w:sz="0" w:space="0" w:color="auto"/>
                                    <w:left w:val="none" w:sz="0" w:space="0" w:color="auto"/>
                                    <w:bottom w:val="none" w:sz="0" w:space="0" w:color="auto"/>
                                    <w:right w:val="none" w:sz="0" w:space="0" w:color="auto"/>
                                  </w:divBdr>
                                  <w:divsChild>
                                    <w:div w:id="173369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930078">
          <w:marLeft w:val="0"/>
          <w:marRight w:val="0"/>
          <w:marTop w:val="0"/>
          <w:marBottom w:val="0"/>
          <w:divBdr>
            <w:top w:val="none" w:sz="0" w:space="0" w:color="auto"/>
            <w:left w:val="none" w:sz="0" w:space="0" w:color="auto"/>
            <w:bottom w:val="none" w:sz="0" w:space="0" w:color="auto"/>
            <w:right w:val="none" w:sz="0" w:space="0" w:color="auto"/>
          </w:divBdr>
          <w:divsChild>
            <w:div w:id="1068456051">
              <w:marLeft w:val="-150"/>
              <w:marRight w:val="-150"/>
              <w:marTop w:val="0"/>
              <w:marBottom w:val="75"/>
              <w:divBdr>
                <w:top w:val="none" w:sz="0" w:space="0" w:color="auto"/>
                <w:left w:val="none" w:sz="0" w:space="0" w:color="auto"/>
                <w:bottom w:val="none" w:sz="0" w:space="0" w:color="auto"/>
                <w:right w:val="none" w:sz="0" w:space="0" w:color="auto"/>
              </w:divBdr>
            </w:div>
            <w:div w:id="1500390368">
              <w:marLeft w:val="-150"/>
              <w:marRight w:val="-150"/>
              <w:marTop w:val="0"/>
              <w:marBottom w:val="75"/>
              <w:divBdr>
                <w:top w:val="none" w:sz="0" w:space="0" w:color="auto"/>
                <w:left w:val="none" w:sz="0" w:space="0" w:color="auto"/>
                <w:bottom w:val="none" w:sz="0" w:space="0" w:color="auto"/>
                <w:right w:val="none" w:sz="0" w:space="0" w:color="auto"/>
              </w:divBdr>
            </w:div>
            <w:div w:id="1814055299">
              <w:marLeft w:val="-150"/>
              <w:marRight w:val="-150"/>
              <w:marTop w:val="0"/>
              <w:marBottom w:val="75"/>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opmaat-sdu-nl.proxy-ub.rug.nl/book/ECLI_NL_RVS_2007_AZ8999" TargetMode="External"/><Relationship Id="rId3" Type="http://schemas.openxmlformats.org/officeDocument/2006/relationships/numbering" Target="numbering.xml"/><Relationship Id="rId21" Type="http://schemas.openxmlformats.org/officeDocument/2006/relationships/hyperlink" Target="https://new.navigator.nl/document/id89ea28c3676b463e95c9a0dab55daa31"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opmaat-sdu-nl.proxy-ub.rug.nl/book/ECLI_NL_GHDHA_2022_643" TargetMode="External"/><Relationship Id="rId2" Type="http://schemas.openxmlformats.org/officeDocument/2006/relationships/customXml" Target="../customXml/item2.xml"/><Relationship Id="rId16" Type="http://schemas.openxmlformats.org/officeDocument/2006/relationships/hyperlink" Target="https://www.jura.uni-hamburg.de/ueber-die-fakultaet/personenverzeichnis/weber-franziska.html" TargetMode="External"/><Relationship Id="rId20" Type="http://schemas.openxmlformats.org/officeDocument/2006/relationships/hyperlink" Target="https://new.navigator.nl/document/ide5653dff54f944b69cf772f5b34245c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microsoft.com/office/2020/10/relationships/intelligence" Target="intelligence2.xml"/><Relationship Id="rId5" Type="http://schemas.openxmlformats.org/officeDocument/2006/relationships/settings" Target="settings.xml"/><Relationship Id="rId15" Type="http://schemas.openxmlformats.org/officeDocument/2006/relationships/hyperlink" Target="http://www.professorvanboom.eu/" TargetMode="External"/><Relationship Id="rId23" Type="http://schemas.openxmlformats.org/officeDocument/2006/relationships/theme" Target="theme/theme1.xml"/><Relationship Id="rId10" Type="http://schemas.openxmlformats.org/officeDocument/2006/relationships/hyperlink" Target="mailto:a.k.veldkamp@student.rug.nl" TargetMode="External"/><Relationship Id="rId19" Type="http://schemas.openxmlformats.org/officeDocument/2006/relationships/hyperlink" Target="https://new.navigator.nl/document/ideab1a6c3e5f94161a648fdfe78a6cb31" TargetMode="External"/><Relationship Id="rId4" Type="http://schemas.openxmlformats.org/officeDocument/2006/relationships/styles" Target="styles.xml"/><Relationship Id="rId9" Type="http://schemas.openxmlformats.org/officeDocument/2006/relationships/hyperlink" Target="mailto:a.k.veldkamp@student.rug.nl" TargetMode="External"/><Relationship Id="rId14" Type="http://schemas.openxmlformats.org/officeDocument/2006/relationships/footer" Target="foot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opmaat-sdu-nl.proxy-ub.rug.nl/book/ECLI_NL_RVS_2007_AZ8999" TargetMode="External"/><Relationship Id="rId3" Type="http://schemas.openxmlformats.org/officeDocument/2006/relationships/hyperlink" Target="https://zoek.officielebekendmakingen.nl/kst-35510-3.html?idp=https%3A%2F%2Fengine.surfconext.nl%2Fauthentication%2Fidp%2Fmetadata" TargetMode="External"/><Relationship Id="rId7" Type="http://schemas.openxmlformats.org/officeDocument/2006/relationships/hyperlink" Target="https://zoek.officielebekendmakingen.nl/h-tk-20222023-55-12.html" TargetMode="External"/><Relationship Id="rId2" Type="http://schemas.openxmlformats.org/officeDocument/2006/relationships/hyperlink" Target="https://zoek.officielebekendmakingen.nl/h-tk-20222023-55-12.html" TargetMode="External"/><Relationship Id="rId1" Type="http://schemas.openxmlformats.org/officeDocument/2006/relationships/hyperlink" Target="https://new.navigator.nl/document/ideab1a6c3e5f94161a648fdfe78a6cb31" TargetMode="External"/><Relationship Id="rId6" Type="http://schemas.openxmlformats.org/officeDocument/2006/relationships/hyperlink" Target="https://new.navigator.nl/document/ide5653dff54f944b69cf772f5b34245c2" TargetMode="External"/><Relationship Id="rId5" Type="http://schemas.openxmlformats.org/officeDocument/2006/relationships/hyperlink" Target="https://zoek.officielebekendmakingen.nl/h-tk-20222023-55-12.html" TargetMode="External"/><Relationship Id="rId10" Type="http://schemas.openxmlformats.org/officeDocument/2006/relationships/hyperlink" Target="https://opmaat-sdu-nl.proxy-ub.rug.nl/book/ECLI_NL_RVS_2007_AZ8999" TargetMode="External"/><Relationship Id="rId4" Type="http://schemas.openxmlformats.org/officeDocument/2006/relationships/hyperlink" Target="https://new.navigator.nl/document/id89ea28c3676b463e95c9a0dab55daa31" TargetMode="External"/><Relationship Id="rId9" Type="http://schemas.openxmlformats.org/officeDocument/2006/relationships/hyperlink" Target="https://opmaat-sdu-nl.proxy-ub.rug.nl/book/ECLI_NL_RVS_2007_AZ8999"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2023-09-22T00:00:00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1B6BEE5-EB25-47FE-9E21-2CF8D2CE2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97</Pages>
  <Words>22362</Words>
  <Characters>141555</Characters>
  <Application>Microsoft Office Word</Application>
  <DocSecurity>4</DocSecurity>
  <Lines>1179</Lines>
  <Paragraphs>327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Procederende belangenorganisatie</vt:lpstr>
      <vt:lpstr>Procederende belangenorganisatie</vt:lpstr>
    </vt:vector>
  </TitlesOfParts>
  <Company/>
  <LinksUpToDate>false</LinksUpToDate>
  <CharactersWithSpaces>163590</CharactersWithSpaces>
  <SharedDoc>false</SharedDoc>
  <HLinks>
    <vt:vector size="174" baseType="variant">
      <vt:variant>
        <vt:i4>4325455</vt:i4>
      </vt:variant>
      <vt:variant>
        <vt:i4>216</vt:i4>
      </vt:variant>
      <vt:variant>
        <vt:i4>0</vt:i4>
      </vt:variant>
      <vt:variant>
        <vt:i4>5</vt:i4>
      </vt:variant>
      <vt:variant>
        <vt:lpwstr>https://new.navigator.nl/document/id89ea28c3676b463e95c9a0dab55daa31</vt:lpwstr>
      </vt:variant>
      <vt:variant>
        <vt:lpwstr>--ext-id-1290fa9a-5b55-42f7-ab65-451a35ef32c4</vt:lpwstr>
      </vt:variant>
      <vt:variant>
        <vt:i4>589839</vt:i4>
      </vt:variant>
      <vt:variant>
        <vt:i4>213</vt:i4>
      </vt:variant>
      <vt:variant>
        <vt:i4>0</vt:i4>
      </vt:variant>
      <vt:variant>
        <vt:i4>5</vt:i4>
      </vt:variant>
      <vt:variant>
        <vt:lpwstr>https://new.navigator.nl/document/ide5653dff54f944b69cf772f5b34245c2</vt:lpwstr>
      </vt:variant>
      <vt:variant>
        <vt:lpwstr/>
      </vt:variant>
      <vt:variant>
        <vt:i4>3866742</vt:i4>
      </vt:variant>
      <vt:variant>
        <vt:i4>210</vt:i4>
      </vt:variant>
      <vt:variant>
        <vt:i4>0</vt:i4>
      </vt:variant>
      <vt:variant>
        <vt:i4>5</vt:i4>
      </vt:variant>
      <vt:variant>
        <vt:lpwstr>https://opmaat-sdu-nl.proxy-ub.rug.nl/book/ECLI_NL_RVS_2007_AZ8999</vt:lpwstr>
      </vt:variant>
      <vt:variant>
        <vt:lpwstr/>
      </vt:variant>
      <vt:variant>
        <vt:i4>4259906</vt:i4>
      </vt:variant>
      <vt:variant>
        <vt:i4>207</vt:i4>
      </vt:variant>
      <vt:variant>
        <vt:i4>0</vt:i4>
      </vt:variant>
      <vt:variant>
        <vt:i4>5</vt:i4>
      </vt:variant>
      <vt:variant>
        <vt:lpwstr>https://new.navigator.nl/document/id2803200712052006092241admusp</vt:lpwstr>
      </vt:variant>
      <vt:variant>
        <vt:lpwstr>--ext-id-2803_2007-12-05_200609224-1__usp</vt:lpwstr>
      </vt:variant>
      <vt:variant>
        <vt:i4>6029396</vt:i4>
      </vt:variant>
      <vt:variant>
        <vt:i4>204</vt:i4>
      </vt:variant>
      <vt:variant>
        <vt:i4>0</vt:i4>
      </vt:variant>
      <vt:variant>
        <vt:i4>5</vt:i4>
      </vt:variant>
      <vt:variant>
        <vt:lpwstr>https://new.navigator.nl/document/id43def75be0f04465bbfed2f9cb07050c</vt:lpwstr>
      </vt:variant>
      <vt:variant>
        <vt:lpwstr/>
      </vt:variant>
      <vt:variant>
        <vt:i4>5832793</vt:i4>
      </vt:variant>
      <vt:variant>
        <vt:i4>201</vt:i4>
      </vt:variant>
      <vt:variant>
        <vt:i4>0</vt:i4>
      </vt:variant>
      <vt:variant>
        <vt:i4>5</vt:i4>
      </vt:variant>
      <vt:variant>
        <vt:lpwstr>https://www.volkskrant.nl/auteur/Marc van den Eerenbeemt</vt:lpwstr>
      </vt:variant>
      <vt:variant>
        <vt:lpwstr/>
      </vt:variant>
      <vt:variant>
        <vt:i4>5832771</vt:i4>
      </vt:variant>
      <vt:variant>
        <vt:i4>198</vt:i4>
      </vt:variant>
      <vt:variant>
        <vt:i4>0</vt:i4>
      </vt:variant>
      <vt:variant>
        <vt:i4>5</vt:i4>
      </vt:variant>
      <vt:variant>
        <vt:lpwstr>https://www.volkskrant.nl/auteur/Gerard Reijn</vt:lpwstr>
      </vt:variant>
      <vt:variant>
        <vt:lpwstr/>
      </vt:variant>
      <vt:variant>
        <vt:i4>262236</vt:i4>
      </vt:variant>
      <vt:variant>
        <vt:i4>195</vt:i4>
      </vt:variant>
      <vt:variant>
        <vt:i4>0</vt:i4>
      </vt:variant>
      <vt:variant>
        <vt:i4>5</vt:i4>
      </vt:variant>
      <vt:variant>
        <vt:lpwstr>http://www.parool.nl/</vt:lpwstr>
      </vt:variant>
      <vt:variant>
        <vt:lpwstr/>
      </vt:variant>
      <vt:variant>
        <vt:i4>1310803</vt:i4>
      </vt:variant>
      <vt:variant>
        <vt:i4>192</vt:i4>
      </vt:variant>
      <vt:variant>
        <vt:i4>0</vt:i4>
      </vt:variant>
      <vt:variant>
        <vt:i4>5</vt:i4>
      </vt:variant>
      <vt:variant>
        <vt:lpwstr>https://opmaat-sdu-nl.proxy-ub.rug.nl/book/ECLI_NL_GHDHA_2022_643</vt:lpwstr>
      </vt:variant>
      <vt:variant>
        <vt:lpwstr/>
      </vt:variant>
      <vt:variant>
        <vt:i4>1310803</vt:i4>
      </vt:variant>
      <vt:variant>
        <vt:i4>189</vt:i4>
      </vt:variant>
      <vt:variant>
        <vt:i4>0</vt:i4>
      </vt:variant>
      <vt:variant>
        <vt:i4>5</vt:i4>
      </vt:variant>
      <vt:variant>
        <vt:lpwstr>https://opmaat-sdu-nl.proxy-ub.rug.nl/book/ECLI_NL_GHDHA_2022_643</vt:lpwstr>
      </vt:variant>
      <vt:variant>
        <vt:lpwstr/>
      </vt:variant>
      <vt:variant>
        <vt:i4>1048590</vt:i4>
      </vt:variant>
      <vt:variant>
        <vt:i4>186</vt:i4>
      </vt:variant>
      <vt:variant>
        <vt:i4>0</vt:i4>
      </vt:variant>
      <vt:variant>
        <vt:i4>5</vt:i4>
      </vt:variant>
      <vt:variant>
        <vt:lpwstr>https://opmaat-sdu-nl.proxy-ub.rug.nl/content/ECLI_NL_RBAMS_2021_7647</vt:lpwstr>
      </vt:variant>
      <vt:variant>
        <vt:lpwstr/>
      </vt:variant>
      <vt:variant>
        <vt:i4>1048590</vt:i4>
      </vt:variant>
      <vt:variant>
        <vt:i4>183</vt:i4>
      </vt:variant>
      <vt:variant>
        <vt:i4>0</vt:i4>
      </vt:variant>
      <vt:variant>
        <vt:i4>5</vt:i4>
      </vt:variant>
      <vt:variant>
        <vt:lpwstr>https://opmaat-sdu-nl.proxy-ub.rug.nl/content/ECLI_NL_RBAMS_2021_7647</vt:lpwstr>
      </vt:variant>
      <vt:variant>
        <vt:lpwstr/>
      </vt:variant>
      <vt:variant>
        <vt:i4>5046367</vt:i4>
      </vt:variant>
      <vt:variant>
        <vt:i4>180</vt:i4>
      </vt:variant>
      <vt:variant>
        <vt:i4>0</vt:i4>
      </vt:variant>
      <vt:variant>
        <vt:i4>5</vt:i4>
      </vt:variant>
      <vt:variant>
        <vt:lpwstr>https://www.theguardian.com/</vt:lpwstr>
      </vt:variant>
      <vt:variant>
        <vt:lpwstr/>
      </vt:variant>
      <vt:variant>
        <vt:i4>6029396</vt:i4>
      </vt:variant>
      <vt:variant>
        <vt:i4>0</vt:i4>
      </vt:variant>
      <vt:variant>
        <vt:i4>0</vt:i4>
      </vt:variant>
      <vt:variant>
        <vt:i4>5</vt:i4>
      </vt:variant>
      <vt:variant>
        <vt:lpwstr>https://new.navigator.nl/document/id43def75be0f04465bbfed2f9cb07050c</vt:lpwstr>
      </vt:variant>
      <vt:variant>
        <vt:lpwstr/>
      </vt:variant>
      <vt:variant>
        <vt:i4>3866742</vt:i4>
      </vt:variant>
      <vt:variant>
        <vt:i4>27</vt:i4>
      </vt:variant>
      <vt:variant>
        <vt:i4>0</vt:i4>
      </vt:variant>
      <vt:variant>
        <vt:i4>5</vt:i4>
      </vt:variant>
      <vt:variant>
        <vt:lpwstr>https://opmaat-sdu-nl.proxy-ub.rug.nl/book/ECLI_NL_RVS_2007_AZ8999</vt:lpwstr>
      </vt:variant>
      <vt:variant>
        <vt:lpwstr/>
      </vt:variant>
      <vt:variant>
        <vt:i4>1310803</vt:i4>
      </vt:variant>
      <vt:variant>
        <vt:i4>24</vt:i4>
      </vt:variant>
      <vt:variant>
        <vt:i4>0</vt:i4>
      </vt:variant>
      <vt:variant>
        <vt:i4>5</vt:i4>
      </vt:variant>
      <vt:variant>
        <vt:lpwstr>https://opmaat-sdu-nl.proxy-ub.rug.nl/book/ECLI_NL_GHDHA_2022_643</vt:lpwstr>
      </vt:variant>
      <vt:variant>
        <vt:lpwstr/>
      </vt:variant>
      <vt:variant>
        <vt:i4>131148</vt:i4>
      </vt:variant>
      <vt:variant>
        <vt:i4>21</vt:i4>
      </vt:variant>
      <vt:variant>
        <vt:i4>0</vt:i4>
      </vt:variant>
      <vt:variant>
        <vt:i4>5</vt:i4>
      </vt:variant>
      <vt:variant>
        <vt:lpwstr>https://zoek.officielebekendmakingen.nl/h-tk-20222023-55-12.html</vt:lpwstr>
      </vt:variant>
      <vt:variant>
        <vt:lpwstr/>
      </vt:variant>
      <vt:variant>
        <vt:i4>4259906</vt:i4>
      </vt:variant>
      <vt:variant>
        <vt:i4>18</vt:i4>
      </vt:variant>
      <vt:variant>
        <vt:i4>0</vt:i4>
      </vt:variant>
      <vt:variant>
        <vt:i4>5</vt:i4>
      </vt:variant>
      <vt:variant>
        <vt:lpwstr>https://new.navigator.nl/document/id2803200712052006092241admusp</vt:lpwstr>
      </vt:variant>
      <vt:variant>
        <vt:lpwstr>--ext-id-2803_2007-12-05_200609224-1__usp</vt:lpwstr>
      </vt:variant>
      <vt:variant>
        <vt:i4>131148</vt:i4>
      </vt:variant>
      <vt:variant>
        <vt:i4>15</vt:i4>
      </vt:variant>
      <vt:variant>
        <vt:i4>0</vt:i4>
      </vt:variant>
      <vt:variant>
        <vt:i4>5</vt:i4>
      </vt:variant>
      <vt:variant>
        <vt:lpwstr>https://zoek.officielebekendmakingen.nl/h-tk-20222023-55-12.html</vt:lpwstr>
      </vt:variant>
      <vt:variant>
        <vt:lpwstr/>
      </vt:variant>
      <vt:variant>
        <vt:i4>4325455</vt:i4>
      </vt:variant>
      <vt:variant>
        <vt:i4>12</vt:i4>
      </vt:variant>
      <vt:variant>
        <vt:i4>0</vt:i4>
      </vt:variant>
      <vt:variant>
        <vt:i4>5</vt:i4>
      </vt:variant>
      <vt:variant>
        <vt:lpwstr>https://new.navigator.nl/document/id89ea28c3676b463e95c9a0dab55daa31</vt:lpwstr>
      </vt:variant>
      <vt:variant>
        <vt:lpwstr>--ext-id-1290fa9a-5b55-42f7-ab65-451a35ef32c4</vt:lpwstr>
      </vt:variant>
      <vt:variant>
        <vt:i4>4194304</vt:i4>
      </vt:variant>
      <vt:variant>
        <vt:i4>9</vt:i4>
      </vt:variant>
      <vt:variant>
        <vt:i4>0</vt:i4>
      </vt:variant>
      <vt:variant>
        <vt:i4>5</vt:i4>
      </vt:variant>
      <vt:variant>
        <vt:lpwstr>https://zoek.officielebekendmakingen.nl/kst-35510-3.html?idp=https%3A%2F%2Fengine.surfconext.nl%2Fauthentication%2Fidp%2Fmetadata</vt:lpwstr>
      </vt:variant>
      <vt:variant>
        <vt:lpwstr/>
      </vt:variant>
      <vt:variant>
        <vt:i4>5046367</vt:i4>
      </vt:variant>
      <vt:variant>
        <vt:i4>6</vt:i4>
      </vt:variant>
      <vt:variant>
        <vt:i4>0</vt:i4>
      </vt:variant>
      <vt:variant>
        <vt:i4>5</vt:i4>
      </vt:variant>
      <vt:variant>
        <vt:lpwstr>https://www.theguardian.com/</vt:lpwstr>
      </vt:variant>
      <vt:variant>
        <vt:lpwstr/>
      </vt:variant>
      <vt:variant>
        <vt:i4>131148</vt:i4>
      </vt:variant>
      <vt:variant>
        <vt:i4>3</vt:i4>
      </vt:variant>
      <vt:variant>
        <vt:i4>0</vt:i4>
      </vt:variant>
      <vt:variant>
        <vt:i4>5</vt:i4>
      </vt:variant>
      <vt:variant>
        <vt:lpwstr>https://zoek.officielebekendmakingen.nl/h-tk-20222023-55-12.html</vt:lpwstr>
      </vt:variant>
      <vt:variant>
        <vt:lpwstr/>
      </vt:variant>
      <vt:variant>
        <vt:i4>4587537</vt:i4>
      </vt:variant>
      <vt:variant>
        <vt:i4>0</vt:i4>
      </vt:variant>
      <vt:variant>
        <vt:i4>0</vt:i4>
      </vt:variant>
      <vt:variant>
        <vt:i4>5</vt:i4>
      </vt:variant>
      <vt:variant>
        <vt:lpwstr>https://new.navigator.nl/document/ideab1a6c3e5f94161a648fdfe78a6cb31</vt:lpwstr>
      </vt:variant>
      <vt:variant>
        <vt:lpwstr>--ext-id-6d3ea564-560e-4182-b11e-138cf9e968e4</vt:lpwstr>
      </vt:variant>
      <vt:variant>
        <vt:i4>3801153</vt:i4>
      </vt:variant>
      <vt:variant>
        <vt:i4>9</vt:i4>
      </vt:variant>
      <vt:variant>
        <vt:i4>0</vt:i4>
      </vt:variant>
      <vt:variant>
        <vt:i4>5</vt:i4>
      </vt:variant>
      <vt:variant>
        <vt:lpwstr>https://libguides.ru.nl/leidraad_2019/preadviezen</vt:lpwstr>
      </vt:variant>
      <vt:variant>
        <vt:lpwstr>:~:text=Veel%20juridische%20genootschappen%20publiceren%20jaarlijks,eindigt%20en%20het%20volgende%20begint</vt:lpwstr>
      </vt:variant>
      <vt:variant>
        <vt:i4>3473480</vt:i4>
      </vt:variant>
      <vt:variant>
        <vt:i4>6</vt:i4>
      </vt:variant>
      <vt:variant>
        <vt:i4>0</vt:i4>
      </vt:variant>
      <vt:variant>
        <vt:i4>5</vt:i4>
      </vt:variant>
      <vt:variant>
        <vt:lpwstr>https://www.bjutijdschriften.nl/tijdschrift/civielerechtspleging/2021/1/TCR_0929-8649_2021_029_001_001</vt:lpwstr>
      </vt:variant>
      <vt:variant>
        <vt:lpwstr/>
      </vt:variant>
      <vt:variant>
        <vt:i4>3473480</vt:i4>
      </vt:variant>
      <vt:variant>
        <vt:i4>3</vt:i4>
      </vt:variant>
      <vt:variant>
        <vt:i4>0</vt:i4>
      </vt:variant>
      <vt:variant>
        <vt:i4>5</vt:i4>
      </vt:variant>
      <vt:variant>
        <vt:lpwstr>https://www.bjutijdschriften.nl/tijdschrift/civielerechtspleging/2021/1/TCR_0929-8649_2021_029_001_001</vt:lpwstr>
      </vt:variant>
      <vt:variant>
        <vt:lpwstr/>
      </vt:variant>
      <vt:variant>
        <vt:i4>3473480</vt:i4>
      </vt:variant>
      <vt:variant>
        <vt:i4>0</vt:i4>
      </vt:variant>
      <vt:variant>
        <vt:i4>0</vt:i4>
      </vt:variant>
      <vt:variant>
        <vt:i4>5</vt:i4>
      </vt:variant>
      <vt:variant>
        <vt:lpwstr>https://www.bjutijdschriften.nl/tijdschrift/civielerechtspleging/2021/1/TCR_0929-8649_2021_029_001_001</vt:lpwstr>
      </vt:variant>
      <vt:variant>
        <vt:lpwstr/>
      </vt:variant>
      <vt:variant>
        <vt:i4>5439542</vt:i4>
      </vt:variant>
      <vt:variant>
        <vt:i4>0</vt:i4>
      </vt:variant>
      <vt:variant>
        <vt:i4>0</vt:i4>
      </vt:variant>
      <vt:variant>
        <vt:i4>5</vt:i4>
      </vt:variant>
      <vt:variant>
        <vt:lpwstr>mailto:a.k.veldkamp@student.rug.nl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Procederende belangenorganisatie</dc:title>
  <dc:subject>Een intern-rechtsvergelijkende studie naar de algemeenbelangactie binnen het Privaat- en Bestuursrecht</dc:subject>
  <dc:creator>Anne Veldkamp</dc:creator>
  <cp:keywords/>
  <dc:description/>
  <cp:lastModifiedBy>Doorn, Suzanne van</cp:lastModifiedBy>
  <cp:revision>2</cp:revision>
  <cp:lastPrinted>2023-11-23T09:01:00Z</cp:lastPrinted>
  <dcterms:created xsi:type="dcterms:W3CDTF">2024-01-11T13:44:00Z</dcterms:created>
  <dcterms:modified xsi:type="dcterms:W3CDTF">2024-01-11T13:44:00Z</dcterms:modified>
</cp:coreProperties>
</file>