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1135" w14:textId="4DB75560" w:rsidR="0015715C" w:rsidRDefault="0015715C" w:rsidP="0015715C">
      <w:r w:rsidRPr="0015715C">
        <w:rPr>
          <w:noProof/>
        </w:rPr>
        <w:drawing>
          <wp:anchor distT="0" distB="0" distL="114300" distR="114300" simplePos="0" relativeHeight="251658240" behindDoc="0" locked="0" layoutInCell="1" allowOverlap="1" wp14:anchorId="0D532C07" wp14:editId="60E3CD76">
            <wp:simplePos x="0" y="0"/>
            <wp:positionH relativeFrom="column">
              <wp:posOffset>-778942</wp:posOffset>
            </wp:positionH>
            <wp:positionV relativeFrom="paragraph">
              <wp:posOffset>-767080</wp:posOffset>
            </wp:positionV>
            <wp:extent cx="5756910" cy="804545"/>
            <wp:effectExtent l="0" t="0" r="0" b="0"/>
            <wp:wrapNone/>
            <wp:docPr id="739068508" name="Afbeelding 1" descr="Afbeelding met tekst, Lettertype, wit,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68508" name="Afbeelding 1" descr="Afbeelding met tekst, Lettertype, wit, typografie&#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804545"/>
                    </a:xfrm>
                    <a:prstGeom prst="rect">
                      <a:avLst/>
                    </a:prstGeom>
                  </pic:spPr>
                </pic:pic>
              </a:graphicData>
            </a:graphic>
            <wp14:sizeRelH relativeFrom="page">
              <wp14:pctWidth>0</wp14:pctWidth>
            </wp14:sizeRelH>
            <wp14:sizeRelV relativeFrom="page">
              <wp14:pctHeight>0</wp14:pctHeight>
            </wp14:sizeRelV>
          </wp:anchor>
        </w:drawing>
      </w:r>
    </w:p>
    <w:p w14:paraId="5122DCAB" w14:textId="77777777" w:rsidR="0015715C" w:rsidRDefault="0015715C" w:rsidP="0015715C">
      <w:pPr>
        <w:jc w:val="center"/>
      </w:pPr>
    </w:p>
    <w:p w14:paraId="417871B9" w14:textId="77777777" w:rsidR="0015715C" w:rsidRDefault="0015715C" w:rsidP="0015715C">
      <w:pPr>
        <w:jc w:val="center"/>
      </w:pPr>
    </w:p>
    <w:p w14:paraId="44AFABBC" w14:textId="77777777" w:rsidR="0015715C" w:rsidRDefault="0015715C" w:rsidP="0015715C">
      <w:pPr>
        <w:jc w:val="center"/>
      </w:pPr>
    </w:p>
    <w:p w14:paraId="225C29DC" w14:textId="77777777" w:rsidR="0015715C" w:rsidRDefault="0015715C" w:rsidP="0015715C">
      <w:pPr>
        <w:jc w:val="center"/>
      </w:pPr>
    </w:p>
    <w:p w14:paraId="44BE993D" w14:textId="77777777" w:rsidR="0015715C" w:rsidRDefault="0015715C" w:rsidP="0015715C">
      <w:pPr>
        <w:jc w:val="center"/>
      </w:pPr>
    </w:p>
    <w:p w14:paraId="0E9E0A10" w14:textId="5DA54FFF" w:rsidR="0015715C" w:rsidRDefault="00A14481" w:rsidP="0015715C">
      <w:pPr>
        <w:jc w:val="center"/>
        <w:rPr>
          <w:rFonts w:ascii="Times New Roman" w:hAnsi="Times New Roman" w:cs="Times New Roman"/>
          <w:sz w:val="52"/>
          <w:szCs w:val="52"/>
        </w:rPr>
      </w:pPr>
      <w:r>
        <w:rPr>
          <w:rFonts w:ascii="Times New Roman" w:hAnsi="Times New Roman" w:cs="Times New Roman"/>
          <w:sz w:val="52"/>
          <w:szCs w:val="52"/>
        </w:rPr>
        <w:t>Onverplicht, maar niet ongeregeld</w:t>
      </w:r>
    </w:p>
    <w:p w14:paraId="1876DF77" w14:textId="3D3313BF" w:rsidR="00A14481" w:rsidRDefault="00A14481" w:rsidP="0015715C">
      <w:pPr>
        <w:jc w:val="center"/>
        <w:rPr>
          <w:rFonts w:ascii="Times New Roman" w:hAnsi="Times New Roman" w:cs="Times New Roman"/>
          <w:sz w:val="36"/>
          <w:szCs w:val="36"/>
        </w:rPr>
      </w:pPr>
    </w:p>
    <w:p w14:paraId="4996FCEB" w14:textId="09EE7D10" w:rsidR="00150FFC" w:rsidRPr="00150FFC" w:rsidRDefault="00150FFC" w:rsidP="0015715C">
      <w:pPr>
        <w:jc w:val="center"/>
        <w:rPr>
          <w:rFonts w:ascii="Times New Roman" w:hAnsi="Times New Roman" w:cs="Times New Roman"/>
          <w:sz w:val="32"/>
          <w:szCs w:val="32"/>
        </w:rPr>
      </w:pPr>
      <w:r>
        <w:rPr>
          <w:rFonts w:ascii="Times New Roman" w:hAnsi="Times New Roman" w:cs="Times New Roman"/>
          <w:sz w:val="32"/>
          <w:szCs w:val="32"/>
        </w:rPr>
        <w:t>Een juridisch-empirisch onderzoek naar onverplichte tegemoetkomingsregelingen en de wenselijkheid van een algemene wettelijke regeling</w:t>
      </w:r>
    </w:p>
    <w:p w14:paraId="5FF4B584" w14:textId="77777777" w:rsidR="0015715C" w:rsidRDefault="0015715C" w:rsidP="0015715C">
      <w:pPr>
        <w:jc w:val="center"/>
        <w:rPr>
          <w:rFonts w:ascii="Times New Roman" w:hAnsi="Times New Roman" w:cs="Times New Roman"/>
          <w:sz w:val="72"/>
          <w:szCs w:val="72"/>
        </w:rPr>
      </w:pPr>
    </w:p>
    <w:p w14:paraId="29AEEDDB" w14:textId="77777777" w:rsidR="00DA09C6" w:rsidRPr="00DA09C6" w:rsidRDefault="00DA09C6" w:rsidP="0015715C">
      <w:pPr>
        <w:jc w:val="center"/>
        <w:rPr>
          <w:rFonts w:ascii="Times New Roman" w:hAnsi="Times New Roman" w:cs="Times New Roman"/>
          <w:sz w:val="72"/>
          <w:szCs w:val="72"/>
        </w:rPr>
      </w:pPr>
    </w:p>
    <w:p w14:paraId="49E48183" w14:textId="3EBFD184" w:rsidR="0015715C" w:rsidRPr="00DA09C6" w:rsidRDefault="0015715C" w:rsidP="0015715C">
      <w:pPr>
        <w:jc w:val="center"/>
        <w:rPr>
          <w:rFonts w:ascii="Times New Roman" w:hAnsi="Times New Roman" w:cs="Times New Roman"/>
          <w:sz w:val="28"/>
          <w:szCs w:val="28"/>
        </w:rPr>
      </w:pPr>
      <w:r w:rsidRPr="00DA09C6">
        <w:rPr>
          <w:rFonts w:ascii="Times New Roman" w:hAnsi="Times New Roman" w:cs="Times New Roman"/>
          <w:sz w:val="28"/>
          <w:szCs w:val="28"/>
        </w:rPr>
        <w:t>Master</w:t>
      </w:r>
      <w:r w:rsidR="00DA09C6" w:rsidRPr="00DA09C6">
        <w:rPr>
          <w:rFonts w:ascii="Times New Roman" w:hAnsi="Times New Roman" w:cs="Times New Roman"/>
          <w:sz w:val="28"/>
          <w:szCs w:val="28"/>
        </w:rPr>
        <w:t>scriptie</w:t>
      </w:r>
    </w:p>
    <w:p w14:paraId="5E496265" w14:textId="6A436273" w:rsidR="0015715C" w:rsidRPr="00DA09C6" w:rsidRDefault="00DA09C6" w:rsidP="0015715C">
      <w:pPr>
        <w:jc w:val="center"/>
        <w:rPr>
          <w:rFonts w:ascii="Times New Roman" w:hAnsi="Times New Roman" w:cs="Times New Roman"/>
          <w:sz w:val="28"/>
          <w:szCs w:val="28"/>
        </w:rPr>
      </w:pPr>
      <w:r w:rsidRPr="00DA09C6">
        <w:rPr>
          <w:rFonts w:ascii="Times New Roman" w:hAnsi="Times New Roman" w:cs="Times New Roman"/>
          <w:sz w:val="28"/>
          <w:szCs w:val="28"/>
        </w:rPr>
        <w:t>Publiekrecht: Staats- en bestuu</w:t>
      </w:r>
      <w:r>
        <w:rPr>
          <w:rFonts w:ascii="Times New Roman" w:hAnsi="Times New Roman" w:cs="Times New Roman"/>
          <w:sz w:val="28"/>
          <w:szCs w:val="28"/>
        </w:rPr>
        <w:t>r</w:t>
      </w:r>
      <w:r w:rsidRPr="00DA09C6">
        <w:rPr>
          <w:rFonts w:ascii="Times New Roman" w:hAnsi="Times New Roman" w:cs="Times New Roman"/>
          <w:sz w:val="28"/>
          <w:szCs w:val="28"/>
        </w:rPr>
        <w:t>srecht</w:t>
      </w:r>
    </w:p>
    <w:p w14:paraId="4050946F" w14:textId="77777777" w:rsidR="0015715C" w:rsidRPr="00DA09C6" w:rsidRDefault="0015715C" w:rsidP="0015715C">
      <w:pPr>
        <w:jc w:val="center"/>
        <w:rPr>
          <w:rFonts w:ascii="Times New Roman" w:hAnsi="Times New Roman" w:cs="Times New Roman"/>
          <w:sz w:val="28"/>
          <w:szCs w:val="28"/>
        </w:rPr>
      </w:pPr>
      <w:r w:rsidRPr="00DA09C6">
        <w:rPr>
          <w:rFonts w:ascii="Times New Roman" w:hAnsi="Times New Roman" w:cs="Times New Roman"/>
          <w:sz w:val="28"/>
          <w:szCs w:val="28"/>
        </w:rPr>
        <w:t>Björn Noël Klitsie</w:t>
      </w:r>
    </w:p>
    <w:p w14:paraId="6E5B34B2" w14:textId="284D7EA1" w:rsidR="0015715C" w:rsidRPr="00DA09C6" w:rsidRDefault="0015715C" w:rsidP="0015715C">
      <w:pPr>
        <w:jc w:val="center"/>
        <w:rPr>
          <w:rFonts w:ascii="Times New Roman" w:hAnsi="Times New Roman" w:cs="Times New Roman"/>
          <w:sz w:val="28"/>
          <w:szCs w:val="28"/>
        </w:rPr>
      </w:pPr>
      <w:r w:rsidRPr="00DA09C6">
        <w:rPr>
          <w:rFonts w:ascii="Times New Roman" w:hAnsi="Times New Roman" w:cs="Times New Roman"/>
          <w:sz w:val="28"/>
          <w:szCs w:val="28"/>
        </w:rPr>
        <w:t>Student</w:t>
      </w:r>
      <w:r w:rsidR="00DA09C6" w:rsidRPr="00DA09C6">
        <w:rPr>
          <w:rFonts w:ascii="Times New Roman" w:hAnsi="Times New Roman" w:cs="Times New Roman"/>
          <w:sz w:val="28"/>
          <w:szCs w:val="28"/>
        </w:rPr>
        <w:t>ennummer</w:t>
      </w:r>
      <w:r w:rsidRPr="00DA09C6">
        <w:rPr>
          <w:rFonts w:ascii="Times New Roman" w:hAnsi="Times New Roman" w:cs="Times New Roman"/>
          <w:sz w:val="28"/>
          <w:szCs w:val="28"/>
        </w:rPr>
        <w:t>: 13090178</w:t>
      </w:r>
    </w:p>
    <w:p w14:paraId="3C0190B8" w14:textId="77777777" w:rsidR="0015715C" w:rsidRPr="00DA09C6" w:rsidRDefault="0015715C" w:rsidP="0015715C">
      <w:pPr>
        <w:jc w:val="center"/>
        <w:rPr>
          <w:rFonts w:ascii="Times New Roman" w:hAnsi="Times New Roman" w:cs="Times New Roman"/>
          <w:sz w:val="28"/>
          <w:szCs w:val="28"/>
        </w:rPr>
      </w:pPr>
      <w:hyperlink r:id="rId9" w:history="1">
        <w:r w:rsidRPr="00DA09C6">
          <w:rPr>
            <w:rStyle w:val="Hyperlink"/>
            <w:rFonts w:ascii="Times New Roman" w:hAnsi="Times New Roman" w:cs="Times New Roman"/>
            <w:sz w:val="28"/>
            <w:szCs w:val="28"/>
          </w:rPr>
          <w:t>bjorn.klitsie@student.uva.nl</w:t>
        </w:r>
      </w:hyperlink>
    </w:p>
    <w:p w14:paraId="2319A6A8" w14:textId="77777777" w:rsidR="0015715C" w:rsidRPr="00DA09C6" w:rsidRDefault="0015715C" w:rsidP="0015715C">
      <w:pPr>
        <w:jc w:val="center"/>
        <w:rPr>
          <w:rFonts w:ascii="Times New Roman" w:hAnsi="Times New Roman" w:cs="Times New Roman"/>
          <w:sz w:val="28"/>
          <w:szCs w:val="28"/>
        </w:rPr>
      </w:pPr>
    </w:p>
    <w:p w14:paraId="720A496B" w14:textId="5E6BC540" w:rsidR="0015715C" w:rsidRPr="00DA09C6" w:rsidRDefault="00DA09C6" w:rsidP="0015715C">
      <w:pPr>
        <w:jc w:val="center"/>
        <w:rPr>
          <w:rFonts w:ascii="Times New Roman" w:hAnsi="Times New Roman" w:cs="Times New Roman"/>
          <w:sz w:val="28"/>
          <w:szCs w:val="28"/>
        </w:rPr>
      </w:pPr>
      <w:r w:rsidRPr="00DA09C6">
        <w:rPr>
          <w:rFonts w:ascii="Times New Roman" w:hAnsi="Times New Roman" w:cs="Times New Roman"/>
          <w:sz w:val="28"/>
          <w:szCs w:val="28"/>
        </w:rPr>
        <w:t>Begeleider</w:t>
      </w:r>
      <w:r w:rsidR="0015715C" w:rsidRPr="00DA09C6">
        <w:rPr>
          <w:rFonts w:ascii="Times New Roman" w:hAnsi="Times New Roman" w:cs="Times New Roman"/>
          <w:sz w:val="28"/>
          <w:szCs w:val="28"/>
        </w:rPr>
        <w:t xml:space="preserve">: </w:t>
      </w:r>
      <w:r w:rsidRPr="00DA09C6">
        <w:rPr>
          <w:rFonts w:ascii="Times New Roman" w:hAnsi="Times New Roman" w:cs="Times New Roman"/>
          <w:sz w:val="28"/>
          <w:szCs w:val="28"/>
        </w:rPr>
        <w:t>Prof. mr. dr. J.E. van den Brink</w:t>
      </w:r>
    </w:p>
    <w:p w14:paraId="0FAF8768" w14:textId="5F6F6EC0" w:rsidR="0015715C" w:rsidRPr="00DA09C6" w:rsidRDefault="00DA09C6" w:rsidP="0015715C">
      <w:pPr>
        <w:jc w:val="center"/>
        <w:rPr>
          <w:rFonts w:ascii="Times New Roman" w:hAnsi="Times New Roman" w:cs="Times New Roman"/>
          <w:sz w:val="28"/>
          <w:szCs w:val="28"/>
        </w:rPr>
      </w:pPr>
      <w:r w:rsidRPr="00DA09C6">
        <w:rPr>
          <w:rFonts w:ascii="Times New Roman" w:hAnsi="Times New Roman" w:cs="Times New Roman"/>
          <w:sz w:val="28"/>
          <w:szCs w:val="28"/>
        </w:rPr>
        <w:t>Tweede lezer</w:t>
      </w:r>
      <w:r w:rsidR="0015715C" w:rsidRPr="00DA09C6">
        <w:rPr>
          <w:rFonts w:ascii="Times New Roman" w:hAnsi="Times New Roman" w:cs="Times New Roman"/>
          <w:sz w:val="28"/>
          <w:szCs w:val="28"/>
        </w:rPr>
        <w:t xml:space="preserve">: </w:t>
      </w:r>
      <w:r w:rsidR="00106604">
        <w:rPr>
          <w:rFonts w:ascii="Times New Roman" w:hAnsi="Times New Roman" w:cs="Times New Roman"/>
          <w:sz w:val="28"/>
          <w:szCs w:val="28"/>
        </w:rPr>
        <w:t>mr. dr. V.A. van Waarde</w:t>
      </w:r>
    </w:p>
    <w:p w14:paraId="5BEA6C3C" w14:textId="67493316" w:rsidR="0015715C" w:rsidRPr="00DA09C6" w:rsidRDefault="00DA09C6" w:rsidP="0015715C">
      <w:pPr>
        <w:jc w:val="center"/>
        <w:rPr>
          <w:rFonts w:ascii="Times New Roman" w:hAnsi="Times New Roman" w:cs="Times New Roman"/>
          <w:sz w:val="28"/>
          <w:szCs w:val="28"/>
        </w:rPr>
      </w:pPr>
      <w:r w:rsidRPr="00DA09C6">
        <w:rPr>
          <w:rFonts w:ascii="Times New Roman" w:hAnsi="Times New Roman" w:cs="Times New Roman"/>
          <w:sz w:val="28"/>
          <w:szCs w:val="28"/>
        </w:rPr>
        <w:t>Inleverdatum</w:t>
      </w:r>
      <w:r w:rsidR="0015715C" w:rsidRPr="00DA09C6">
        <w:rPr>
          <w:rFonts w:ascii="Times New Roman" w:hAnsi="Times New Roman" w:cs="Times New Roman"/>
          <w:sz w:val="28"/>
          <w:szCs w:val="28"/>
        </w:rPr>
        <w:t xml:space="preserve">: </w:t>
      </w:r>
      <w:r w:rsidR="00106604">
        <w:rPr>
          <w:rFonts w:ascii="Times New Roman" w:hAnsi="Times New Roman" w:cs="Times New Roman"/>
          <w:sz w:val="28"/>
          <w:szCs w:val="28"/>
        </w:rPr>
        <w:t>26 juni 2026</w:t>
      </w:r>
    </w:p>
    <w:p w14:paraId="4B471044" w14:textId="77777777" w:rsidR="0015715C" w:rsidRDefault="0015715C" w:rsidP="0015715C">
      <w:pPr>
        <w:jc w:val="center"/>
        <w:rPr>
          <w:sz w:val="28"/>
          <w:szCs w:val="28"/>
        </w:rPr>
      </w:pPr>
    </w:p>
    <w:p w14:paraId="78814F76" w14:textId="493FAAF0" w:rsidR="00126D85" w:rsidRDefault="00EC589A" w:rsidP="005A48BD">
      <w:pPr>
        <w:spacing w:line="360" w:lineRule="auto"/>
        <w:rPr>
          <w:rFonts w:ascii="Times New Roman" w:hAnsi="Times New Roman" w:cs="Times New Roman"/>
          <w:b/>
          <w:bCs/>
        </w:rPr>
      </w:pPr>
      <w:r>
        <w:br w:type="page"/>
      </w:r>
      <w:r w:rsidR="00126D85" w:rsidRPr="00126D85">
        <w:rPr>
          <w:rFonts w:ascii="Times New Roman" w:hAnsi="Times New Roman" w:cs="Times New Roman"/>
          <w:b/>
          <w:bCs/>
        </w:rPr>
        <w:lastRenderedPageBreak/>
        <w:t>Abstract</w:t>
      </w:r>
    </w:p>
    <w:p w14:paraId="62BD5536" w14:textId="77777777" w:rsidR="00CB2C0C" w:rsidRDefault="00B86618" w:rsidP="005A48BD">
      <w:pPr>
        <w:spacing w:line="360" w:lineRule="auto"/>
        <w:rPr>
          <w:rFonts w:ascii="Times New Roman" w:hAnsi="Times New Roman" w:cs="Times New Roman"/>
        </w:rPr>
      </w:pPr>
      <w:r>
        <w:rPr>
          <w:rFonts w:ascii="Times New Roman" w:hAnsi="Times New Roman" w:cs="Times New Roman"/>
        </w:rPr>
        <w:t xml:space="preserve">Deze scriptie onderzoekt </w:t>
      </w:r>
      <w:r w:rsidR="00E47A54">
        <w:rPr>
          <w:rFonts w:ascii="Times New Roman" w:hAnsi="Times New Roman" w:cs="Times New Roman"/>
        </w:rPr>
        <w:t>de figuur van de onverplichte tegemoetkomingsregeling. De onderzoeksvraag luidt: w</w:t>
      </w:r>
      <w:r w:rsidR="00E47A54" w:rsidRPr="00E47A54">
        <w:rPr>
          <w:rFonts w:ascii="Times New Roman" w:hAnsi="Times New Roman" w:cs="Times New Roman"/>
        </w:rPr>
        <w:t>at zijn de juridische overeenkomsten en verschillen tussen onverplichte tegemoetkomingsregelingen op rijksniveau en wat leert ons dat over de wenselijkheid van een algemene wettelijke regeling</w:t>
      </w:r>
      <w:r w:rsidR="00E47A54">
        <w:rPr>
          <w:rFonts w:ascii="Times New Roman" w:hAnsi="Times New Roman" w:cs="Times New Roman"/>
        </w:rPr>
        <w:t xml:space="preserve">? </w:t>
      </w:r>
    </w:p>
    <w:p w14:paraId="4A35BE27" w14:textId="77777777" w:rsidR="00CB2C0C" w:rsidRDefault="00CB2C0C" w:rsidP="005A48BD">
      <w:pPr>
        <w:spacing w:line="360" w:lineRule="auto"/>
        <w:rPr>
          <w:rFonts w:ascii="Times New Roman" w:hAnsi="Times New Roman" w:cs="Times New Roman"/>
        </w:rPr>
      </w:pPr>
    </w:p>
    <w:p w14:paraId="695260BA" w14:textId="66A56199" w:rsidR="00CB2C0C" w:rsidRDefault="00CB2C0C" w:rsidP="005A48BD">
      <w:pPr>
        <w:spacing w:line="360" w:lineRule="auto"/>
        <w:rPr>
          <w:rFonts w:ascii="Times New Roman" w:hAnsi="Times New Roman" w:cs="Times New Roman"/>
        </w:rPr>
      </w:pPr>
      <w:r>
        <w:rPr>
          <w:rFonts w:ascii="Times New Roman" w:hAnsi="Times New Roman" w:cs="Times New Roman"/>
        </w:rPr>
        <w:t xml:space="preserve">Om deze vraag te beantwoorden maakt deze scriptie gebruik van empirisch juridisch onderzoek. Eerst wordt de rechtsfiguur van de onverplichte tegemoetkoming afgebakend ten opzichte van overheidsaansprakelijkheid, nadeelcompensatie en de subsidie. Daarna worden rechtsstatelijke en democratische knelpunten in kaart gebracht, waaronder het ontbreken van een adequate wettelijke grondslag, het oneigenlijk oprekken van de subsidietitel van de Awb, beperkte rechtsbescherming en gebrekkige transparantie met betrekking tot keuzes die bij het optuigen van een onverplichte tegemoetkomingsregeling steeds gemaakt moeten worden. Vervolgens wordt een onderzoeksmonster van 156 rijksregelingen systematisch onderzocht op basis van een coderingsboek dat aan de hand van de bestaande literatuur opgesteld is. </w:t>
      </w:r>
    </w:p>
    <w:p w14:paraId="2A7779F3" w14:textId="77777777" w:rsidR="00CB2C0C" w:rsidRDefault="00CB2C0C" w:rsidP="005A48BD">
      <w:pPr>
        <w:spacing w:line="360" w:lineRule="auto"/>
        <w:rPr>
          <w:rFonts w:ascii="Times New Roman" w:hAnsi="Times New Roman" w:cs="Times New Roman"/>
        </w:rPr>
      </w:pPr>
    </w:p>
    <w:p w14:paraId="1A847D1C" w14:textId="77777777" w:rsidR="00CB2C0C" w:rsidRPr="00CB2C0C" w:rsidRDefault="00CB2C0C" w:rsidP="005A48BD">
      <w:pPr>
        <w:spacing w:line="360" w:lineRule="auto"/>
        <w:rPr>
          <w:rFonts w:ascii="Times New Roman" w:hAnsi="Times New Roman" w:cs="Times New Roman"/>
        </w:rPr>
      </w:pPr>
      <w:r>
        <w:rPr>
          <w:rFonts w:ascii="Times New Roman" w:hAnsi="Times New Roman" w:cs="Times New Roman"/>
        </w:rPr>
        <w:t xml:space="preserve">De analyse laat zien dat onverplichte tegemoetkomingsregelingen sterk uiteenlopen qua grondslag, vormgeving, schadeoorzaak, schadebegroting, causaliteitsmaatstaf, verplichtingen voor aanvragers, uitkeringsplafonds, vangnetbepalingen en hardheidsclausules. Tegelijkertijd blijkt dat veel regelingen dezelfde elementen bevatten. Ook volgen er uit veel regelingen verplichtingen voor aanvragers, zonder dat altijd duidelijk is hoe deze verplichtingen wettelijk zijn ingekaderd. Deze </w:t>
      </w:r>
      <w:r w:rsidRPr="00CB2C0C">
        <w:rPr>
          <w:rFonts w:ascii="Times New Roman" w:hAnsi="Times New Roman" w:cs="Times New Roman"/>
        </w:rPr>
        <w:t>verschillen bevestigen de zorgen in de literatuur.</w:t>
      </w:r>
    </w:p>
    <w:p w14:paraId="5A000C2C" w14:textId="77777777" w:rsidR="00CB2C0C" w:rsidRPr="00CB2C0C" w:rsidRDefault="00CB2C0C" w:rsidP="005A48BD">
      <w:pPr>
        <w:spacing w:line="360" w:lineRule="auto"/>
        <w:rPr>
          <w:rFonts w:ascii="Times New Roman" w:hAnsi="Times New Roman" w:cs="Times New Roman"/>
        </w:rPr>
      </w:pPr>
    </w:p>
    <w:p w14:paraId="06C0A190" w14:textId="1A9BF6B7" w:rsidR="00EC589A" w:rsidRPr="00584FE8" w:rsidRDefault="00CB2C0C" w:rsidP="005A48BD">
      <w:pPr>
        <w:spacing w:line="360" w:lineRule="auto"/>
        <w:rPr>
          <w:rFonts w:ascii="Times New Roman" w:hAnsi="Times New Roman" w:cs="Times New Roman"/>
        </w:rPr>
      </w:pPr>
      <w:r w:rsidRPr="00CB2C0C">
        <w:rPr>
          <w:rFonts w:ascii="Times New Roman" w:hAnsi="Times New Roman" w:cs="Times New Roman"/>
        </w:rPr>
        <w:t xml:space="preserve">De scriptie concludeert dat deze verschillen </w:t>
      </w:r>
      <w:r w:rsidRPr="00CB2C0C">
        <w:rPr>
          <w:rFonts w:ascii="Times New Roman" w:hAnsi="Times New Roman" w:cs="Times New Roman"/>
          <w:i/>
          <w:iCs/>
        </w:rPr>
        <w:t xml:space="preserve">an sich </w:t>
      </w:r>
      <w:r w:rsidRPr="00CB2C0C">
        <w:rPr>
          <w:rFonts w:ascii="Times New Roman" w:hAnsi="Times New Roman" w:cs="Times New Roman"/>
        </w:rPr>
        <w:t xml:space="preserve">niet problematisch zijn, maar dat keuzes rondom de </w:t>
      </w:r>
      <w:r w:rsidRPr="00CB2C0C">
        <w:rPr>
          <w:rFonts w:ascii="Times New Roman" w:hAnsi="Times New Roman" w:cs="Times New Roman"/>
        </w:rPr>
        <w:t>grondslag, doelgroep, schadebegroting, verdeelwijze, verplichtingen en rechtsbescherming vaak onvoldoende algemeen zijn genormeerd of gemotiveerd.</w:t>
      </w:r>
      <w:r>
        <w:t xml:space="preserve"> </w:t>
      </w:r>
      <w:r>
        <w:rPr>
          <w:rFonts w:ascii="Times New Roman" w:hAnsi="Times New Roman" w:cs="Times New Roman"/>
        </w:rPr>
        <w:t xml:space="preserve">Daarmee ontstaan, zoals de literatuur ook gesignaleerd heeft, risico’s met betrekking tot legaliteit, rechtszekerheid, rechtsgelijkheid en rechtsbescherming. De empirische analyse ondersteunt daarom de wenselijkheid van een algemene wettelijke regeling voor onverplichte tegemoetkomingen. Hiermee levert deze scriptie een empirische bijdrage aan de discussie over de juridische inkadering van onverplichte tegemoetkomingsregelingen. </w:t>
      </w:r>
      <w:r w:rsidR="00126D85" w:rsidRPr="00126D85">
        <w:rPr>
          <w:rFonts w:ascii="Times New Roman" w:hAnsi="Times New Roman" w:cs="Times New Roman"/>
        </w:rPr>
        <w:br w:type="page"/>
      </w:r>
    </w:p>
    <w:sdt>
      <w:sdtPr>
        <w:rPr>
          <w:rFonts w:ascii="Times New Roman" w:eastAsiaTheme="minorHAnsi" w:hAnsi="Times New Roman" w:cs="Times New Roman"/>
          <w:b w:val="0"/>
          <w:bCs w:val="0"/>
          <w:color w:val="auto"/>
          <w:kern w:val="2"/>
          <w:sz w:val="20"/>
          <w:szCs w:val="20"/>
          <w:lang w:eastAsia="en-US"/>
          <w14:ligatures w14:val="standardContextual"/>
        </w:rPr>
        <w:id w:val="1419824302"/>
        <w:docPartObj>
          <w:docPartGallery w:val="Table of Contents"/>
          <w:docPartUnique/>
        </w:docPartObj>
      </w:sdtPr>
      <w:sdtEndPr>
        <w:rPr>
          <w:noProof/>
          <w:sz w:val="24"/>
          <w:szCs w:val="24"/>
        </w:rPr>
      </w:sdtEndPr>
      <w:sdtContent>
        <w:p w14:paraId="22E8FE36" w14:textId="08B590A3" w:rsidR="00EC589A" w:rsidRPr="00AC787D" w:rsidRDefault="00EC589A" w:rsidP="00A3077B">
          <w:pPr>
            <w:pStyle w:val="Kopvaninhoudsopgave"/>
            <w:spacing w:line="240" w:lineRule="auto"/>
            <w:rPr>
              <w:rFonts w:ascii="Times New Roman" w:hAnsi="Times New Roman" w:cs="Times New Roman"/>
              <w:color w:val="000000" w:themeColor="text1"/>
              <w:sz w:val="20"/>
              <w:szCs w:val="20"/>
            </w:rPr>
          </w:pPr>
          <w:r w:rsidRPr="00AC787D">
            <w:rPr>
              <w:rFonts w:ascii="Times New Roman" w:hAnsi="Times New Roman" w:cs="Times New Roman"/>
              <w:color w:val="000000" w:themeColor="text1"/>
              <w:sz w:val="20"/>
              <w:szCs w:val="20"/>
            </w:rPr>
            <w:t>Inhoudsopgave</w:t>
          </w:r>
        </w:p>
        <w:p w14:paraId="723C27BE" w14:textId="24FF3A14" w:rsidR="00AC787D" w:rsidRPr="00AC787D" w:rsidRDefault="00F95EB7">
          <w:pPr>
            <w:pStyle w:val="Inhopg1"/>
            <w:tabs>
              <w:tab w:val="left" w:pos="480"/>
              <w:tab w:val="right" w:leader="dot" w:pos="9056"/>
            </w:tabs>
            <w:rPr>
              <w:rFonts w:ascii="Times New Roman" w:eastAsiaTheme="minorEastAsia" w:hAnsi="Times New Roman" w:cs="Times New Roman"/>
              <w:b w:val="0"/>
              <w:bCs w:val="0"/>
              <w:noProof/>
              <w:sz w:val="24"/>
              <w:szCs w:val="24"/>
              <w:lang w:eastAsia="nl-NL"/>
            </w:rPr>
          </w:pPr>
          <w:r w:rsidRPr="00AC787D">
            <w:rPr>
              <w:rFonts w:ascii="Times New Roman" w:hAnsi="Times New Roman" w:cs="Times New Roman"/>
            </w:rPr>
            <w:fldChar w:fldCharType="begin"/>
          </w:r>
          <w:r w:rsidRPr="00AC787D">
            <w:rPr>
              <w:rFonts w:ascii="Times New Roman" w:hAnsi="Times New Roman" w:cs="Times New Roman"/>
            </w:rPr>
            <w:instrText xml:space="preserve"> TOC \o "1-4" \h \z \u </w:instrText>
          </w:r>
          <w:r w:rsidRPr="00AC787D">
            <w:rPr>
              <w:rFonts w:ascii="Times New Roman" w:hAnsi="Times New Roman" w:cs="Times New Roman"/>
            </w:rPr>
            <w:fldChar w:fldCharType="separate"/>
          </w:r>
          <w:hyperlink w:anchor="_Toc233370553" w:history="1">
            <w:r w:rsidR="00AC787D" w:rsidRPr="00AC787D">
              <w:rPr>
                <w:rStyle w:val="Hyperlink"/>
                <w:rFonts w:ascii="Times New Roman" w:hAnsi="Times New Roman" w:cs="Times New Roman"/>
                <w:noProof/>
              </w:rPr>
              <w:t>1.</w:t>
            </w:r>
            <w:r w:rsidR="00AC787D" w:rsidRPr="00AC787D">
              <w:rPr>
                <w:rFonts w:ascii="Times New Roman" w:eastAsiaTheme="minorEastAsia" w:hAnsi="Times New Roman" w:cs="Times New Roman"/>
                <w:b w:val="0"/>
                <w:bCs w:val="0"/>
                <w:noProof/>
                <w:sz w:val="24"/>
                <w:szCs w:val="24"/>
                <w:lang w:eastAsia="nl-NL"/>
              </w:rPr>
              <w:tab/>
            </w:r>
            <w:r w:rsidR="00AC787D" w:rsidRPr="00AC787D">
              <w:rPr>
                <w:rStyle w:val="Hyperlink"/>
                <w:rFonts w:ascii="Times New Roman" w:hAnsi="Times New Roman" w:cs="Times New Roman"/>
                <w:noProof/>
              </w:rPr>
              <w:t>Inleiding</w:t>
            </w:r>
            <w:r w:rsidR="00AC787D" w:rsidRPr="00AC787D">
              <w:rPr>
                <w:rFonts w:ascii="Times New Roman" w:hAnsi="Times New Roman" w:cs="Times New Roman"/>
                <w:noProof/>
                <w:webHidden/>
              </w:rPr>
              <w:tab/>
            </w:r>
            <w:r w:rsidR="00AC787D" w:rsidRPr="00AC787D">
              <w:rPr>
                <w:rFonts w:ascii="Times New Roman" w:hAnsi="Times New Roman" w:cs="Times New Roman"/>
                <w:noProof/>
                <w:webHidden/>
              </w:rPr>
              <w:fldChar w:fldCharType="begin"/>
            </w:r>
            <w:r w:rsidR="00AC787D" w:rsidRPr="00AC787D">
              <w:rPr>
                <w:rFonts w:ascii="Times New Roman" w:hAnsi="Times New Roman" w:cs="Times New Roman"/>
                <w:noProof/>
                <w:webHidden/>
              </w:rPr>
              <w:instrText xml:space="preserve"> PAGEREF _Toc233370553 \h </w:instrText>
            </w:r>
            <w:r w:rsidR="00AC787D" w:rsidRPr="00AC787D">
              <w:rPr>
                <w:rFonts w:ascii="Times New Roman" w:hAnsi="Times New Roman" w:cs="Times New Roman"/>
                <w:noProof/>
                <w:webHidden/>
              </w:rPr>
            </w:r>
            <w:r w:rsidR="00AC787D" w:rsidRPr="00AC787D">
              <w:rPr>
                <w:rFonts w:ascii="Times New Roman" w:hAnsi="Times New Roman" w:cs="Times New Roman"/>
                <w:noProof/>
                <w:webHidden/>
              </w:rPr>
              <w:fldChar w:fldCharType="separate"/>
            </w:r>
            <w:r w:rsidR="00AC787D" w:rsidRPr="00AC787D">
              <w:rPr>
                <w:rFonts w:ascii="Times New Roman" w:hAnsi="Times New Roman" w:cs="Times New Roman"/>
                <w:noProof/>
                <w:webHidden/>
              </w:rPr>
              <w:t>5</w:t>
            </w:r>
            <w:r w:rsidR="00AC787D" w:rsidRPr="00AC787D">
              <w:rPr>
                <w:rFonts w:ascii="Times New Roman" w:hAnsi="Times New Roman" w:cs="Times New Roman"/>
                <w:noProof/>
                <w:webHidden/>
              </w:rPr>
              <w:fldChar w:fldCharType="end"/>
            </w:r>
          </w:hyperlink>
        </w:p>
        <w:p w14:paraId="08CD873B" w14:textId="0873512D" w:rsidR="00AC787D" w:rsidRPr="00AC787D" w:rsidRDefault="00AC787D">
          <w:pPr>
            <w:pStyle w:val="Inhopg2"/>
            <w:rPr>
              <w:rFonts w:eastAsiaTheme="minorEastAsia"/>
              <w:i w:val="0"/>
              <w:iCs w:val="0"/>
              <w:sz w:val="24"/>
              <w:szCs w:val="24"/>
              <w:lang w:eastAsia="nl-NL"/>
            </w:rPr>
          </w:pPr>
          <w:hyperlink w:anchor="_Toc233370554" w:history="1">
            <w:r w:rsidRPr="00AC787D">
              <w:rPr>
                <w:rStyle w:val="Hyperlink"/>
                <w:b/>
                <w:bCs/>
              </w:rPr>
              <w:t>1.1.</w:t>
            </w:r>
            <w:r w:rsidRPr="00AC787D">
              <w:rPr>
                <w:rFonts w:eastAsiaTheme="minorEastAsia"/>
                <w:i w:val="0"/>
                <w:iCs w:val="0"/>
                <w:sz w:val="24"/>
                <w:szCs w:val="24"/>
                <w:lang w:eastAsia="nl-NL"/>
              </w:rPr>
              <w:tab/>
            </w:r>
            <w:r w:rsidRPr="00AC787D">
              <w:rPr>
                <w:rStyle w:val="Hyperlink"/>
                <w:b/>
                <w:bCs/>
              </w:rPr>
              <w:t>Aanleiding</w:t>
            </w:r>
            <w:r w:rsidRPr="00AC787D">
              <w:rPr>
                <w:webHidden/>
              </w:rPr>
              <w:tab/>
            </w:r>
            <w:r w:rsidRPr="00AC787D">
              <w:rPr>
                <w:webHidden/>
              </w:rPr>
              <w:fldChar w:fldCharType="begin"/>
            </w:r>
            <w:r w:rsidRPr="00AC787D">
              <w:rPr>
                <w:webHidden/>
              </w:rPr>
              <w:instrText xml:space="preserve"> PAGEREF _Toc233370554 \h </w:instrText>
            </w:r>
            <w:r w:rsidRPr="00AC787D">
              <w:rPr>
                <w:webHidden/>
              </w:rPr>
            </w:r>
            <w:r w:rsidRPr="00AC787D">
              <w:rPr>
                <w:webHidden/>
              </w:rPr>
              <w:fldChar w:fldCharType="separate"/>
            </w:r>
            <w:r w:rsidRPr="00AC787D">
              <w:rPr>
                <w:webHidden/>
              </w:rPr>
              <w:t>5</w:t>
            </w:r>
            <w:r w:rsidRPr="00AC787D">
              <w:rPr>
                <w:webHidden/>
              </w:rPr>
              <w:fldChar w:fldCharType="end"/>
            </w:r>
          </w:hyperlink>
        </w:p>
        <w:p w14:paraId="4FC9A8CA" w14:textId="09628A6E" w:rsidR="00AC787D" w:rsidRPr="00AC787D" w:rsidRDefault="00AC787D">
          <w:pPr>
            <w:pStyle w:val="Inhopg2"/>
            <w:rPr>
              <w:rFonts w:eastAsiaTheme="minorEastAsia"/>
              <w:i w:val="0"/>
              <w:iCs w:val="0"/>
              <w:sz w:val="24"/>
              <w:szCs w:val="24"/>
              <w:lang w:eastAsia="nl-NL"/>
            </w:rPr>
          </w:pPr>
          <w:hyperlink w:anchor="_Toc233370555" w:history="1">
            <w:r w:rsidRPr="00AC787D">
              <w:rPr>
                <w:rStyle w:val="Hyperlink"/>
                <w:b/>
                <w:bCs/>
              </w:rPr>
              <w:t>1.2.</w:t>
            </w:r>
            <w:r w:rsidRPr="00AC787D">
              <w:rPr>
                <w:rFonts w:eastAsiaTheme="minorEastAsia"/>
                <w:i w:val="0"/>
                <w:iCs w:val="0"/>
                <w:sz w:val="24"/>
                <w:szCs w:val="24"/>
                <w:lang w:eastAsia="nl-NL"/>
              </w:rPr>
              <w:tab/>
            </w:r>
            <w:r w:rsidRPr="00AC787D">
              <w:rPr>
                <w:rStyle w:val="Hyperlink"/>
                <w:b/>
                <w:bCs/>
              </w:rPr>
              <w:t>Onderzo</w:t>
            </w:r>
            <w:r w:rsidRPr="00AC787D">
              <w:rPr>
                <w:rStyle w:val="Hyperlink"/>
                <w:b/>
                <w:bCs/>
              </w:rPr>
              <w:t>e</w:t>
            </w:r>
            <w:r w:rsidRPr="00AC787D">
              <w:rPr>
                <w:rStyle w:val="Hyperlink"/>
                <w:b/>
                <w:bCs/>
              </w:rPr>
              <w:t>ksvraag en hoofdstukindeling</w:t>
            </w:r>
            <w:r w:rsidRPr="00AC787D">
              <w:rPr>
                <w:webHidden/>
              </w:rPr>
              <w:tab/>
            </w:r>
            <w:r w:rsidRPr="00AC787D">
              <w:rPr>
                <w:webHidden/>
              </w:rPr>
              <w:fldChar w:fldCharType="begin"/>
            </w:r>
            <w:r w:rsidRPr="00AC787D">
              <w:rPr>
                <w:webHidden/>
              </w:rPr>
              <w:instrText xml:space="preserve"> PAGEREF _Toc233370555 \h </w:instrText>
            </w:r>
            <w:r w:rsidRPr="00AC787D">
              <w:rPr>
                <w:webHidden/>
              </w:rPr>
            </w:r>
            <w:r w:rsidRPr="00AC787D">
              <w:rPr>
                <w:webHidden/>
              </w:rPr>
              <w:fldChar w:fldCharType="separate"/>
            </w:r>
            <w:r w:rsidRPr="00AC787D">
              <w:rPr>
                <w:webHidden/>
              </w:rPr>
              <w:t>10</w:t>
            </w:r>
            <w:r w:rsidRPr="00AC787D">
              <w:rPr>
                <w:webHidden/>
              </w:rPr>
              <w:fldChar w:fldCharType="end"/>
            </w:r>
          </w:hyperlink>
        </w:p>
        <w:p w14:paraId="065D3CBB" w14:textId="5E8D4060" w:rsidR="00AC787D" w:rsidRPr="00AC787D" w:rsidRDefault="00AC787D">
          <w:pPr>
            <w:pStyle w:val="Inhopg2"/>
            <w:rPr>
              <w:rFonts w:eastAsiaTheme="minorEastAsia"/>
              <w:i w:val="0"/>
              <w:iCs w:val="0"/>
              <w:sz w:val="24"/>
              <w:szCs w:val="24"/>
              <w:lang w:eastAsia="nl-NL"/>
            </w:rPr>
          </w:pPr>
          <w:hyperlink w:anchor="_Toc233370556" w:history="1">
            <w:r w:rsidRPr="00AC787D">
              <w:rPr>
                <w:rStyle w:val="Hyperlink"/>
                <w:b/>
                <w:bCs/>
              </w:rPr>
              <w:t>1.3.</w:t>
            </w:r>
            <w:r w:rsidRPr="00AC787D">
              <w:rPr>
                <w:rFonts w:eastAsiaTheme="minorEastAsia"/>
                <w:i w:val="0"/>
                <w:iCs w:val="0"/>
                <w:sz w:val="24"/>
                <w:szCs w:val="24"/>
                <w:lang w:eastAsia="nl-NL"/>
              </w:rPr>
              <w:tab/>
            </w:r>
            <w:r w:rsidRPr="00AC787D">
              <w:rPr>
                <w:rStyle w:val="Hyperlink"/>
                <w:b/>
                <w:bCs/>
              </w:rPr>
              <w:t>Onderzoeksmethoden</w:t>
            </w:r>
            <w:r w:rsidRPr="00AC787D">
              <w:rPr>
                <w:webHidden/>
              </w:rPr>
              <w:tab/>
            </w:r>
            <w:r w:rsidRPr="00AC787D">
              <w:rPr>
                <w:webHidden/>
              </w:rPr>
              <w:fldChar w:fldCharType="begin"/>
            </w:r>
            <w:r w:rsidRPr="00AC787D">
              <w:rPr>
                <w:webHidden/>
              </w:rPr>
              <w:instrText xml:space="preserve"> PAGEREF _Toc233370556 \h </w:instrText>
            </w:r>
            <w:r w:rsidRPr="00AC787D">
              <w:rPr>
                <w:webHidden/>
              </w:rPr>
            </w:r>
            <w:r w:rsidRPr="00AC787D">
              <w:rPr>
                <w:webHidden/>
              </w:rPr>
              <w:fldChar w:fldCharType="separate"/>
            </w:r>
            <w:r w:rsidRPr="00AC787D">
              <w:rPr>
                <w:webHidden/>
              </w:rPr>
              <w:t>11</w:t>
            </w:r>
            <w:r w:rsidRPr="00AC787D">
              <w:rPr>
                <w:webHidden/>
              </w:rPr>
              <w:fldChar w:fldCharType="end"/>
            </w:r>
          </w:hyperlink>
        </w:p>
        <w:p w14:paraId="41EF8243" w14:textId="45303DBD" w:rsidR="00AC787D" w:rsidRPr="00AC787D" w:rsidRDefault="00AC787D">
          <w:pPr>
            <w:pStyle w:val="Inhopg2"/>
            <w:rPr>
              <w:rFonts w:eastAsiaTheme="minorEastAsia"/>
              <w:i w:val="0"/>
              <w:iCs w:val="0"/>
              <w:sz w:val="24"/>
              <w:szCs w:val="24"/>
              <w:lang w:eastAsia="nl-NL"/>
            </w:rPr>
          </w:pPr>
          <w:hyperlink w:anchor="_Toc233370557" w:history="1">
            <w:r w:rsidRPr="00AC787D">
              <w:rPr>
                <w:rStyle w:val="Hyperlink"/>
                <w:b/>
                <w:bCs/>
              </w:rPr>
              <w:t>1.4.</w:t>
            </w:r>
            <w:r w:rsidRPr="00AC787D">
              <w:rPr>
                <w:rFonts w:eastAsiaTheme="minorEastAsia"/>
                <w:i w:val="0"/>
                <w:iCs w:val="0"/>
                <w:sz w:val="24"/>
                <w:szCs w:val="24"/>
                <w:lang w:eastAsia="nl-NL"/>
              </w:rPr>
              <w:tab/>
            </w:r>
            <w:r w:rsidRPr="00AC787D">
              <w:rPr>
                <w:rStyle w:val="Hyperlink"/>
                <w:b/>
                <w:bCs/>
              </w:rPr>
              <w:t>Plaatsbepaling van het onderzoek</w:t>
            </w:r>
            <w:r w:rsidRPr="00AC787D">
              <w:rPr>
                <w:webHidden/>
              </w:rPr>
              <w:tab/>
            </w:r>
            <w:r w:rsidRPr="00AC787D">
              <w:rPr>
                <w:webHidden/>
              </w:rPr>
              <w:fldChar w:fldCharType="begin"/>
            </w:r>
            <w:r w:rsidRPr="00AC787D">
              <w:rPr>
                <w:webHidden/>
              </w:rPr>
              <w:instrText xml:space="preserve"> PAGEREF _Toc233370557 \h </w:instrText>
            </w:r>
            <w:r w:rsidRPr="00AC787D">
              <w:rPr>
                <w:webHidden/>
              </w:rPr>
            </w:r>
            <w:r w:rsidRPr="00AC787D">
              <w:rPr>
                <w:webHidden/>
              </w:rPr>
              <w:fldChar w:fldCharType="separate"/>
            </w:r>
            <w:r w:rsidRPr="00AC787D">
              <w:rPr>
                <w:webHidden/>
              </w:rPr>
              <w:t>13</w:t>
            </w:r>
            <w:r w:rsidRPr="00AC787D">
              <w:rPr>
                <w:webHidden/>
              </w:rPr>
              <w:fldChar w:fldCharType="end"/>
            </w:r>
          </w:hyperlink>
        </w:p>
        <w:p w14:paraId="1C652440" w14:textId="06AE7663" w:rsidR="00AC787D" w:rsidRPr="00AC787D" w:rsidRDefault="00AC787D">
          <w:pPr>
            <w:pStyle w:val="Inhopg1"/>
            <w:tabs>
              <w:tab w:val="left" w:pos="480"/>
              <w:tab w:val="right" w:leader="dot" w:pos="9056"/>
            </w:tabs>
            <w:rPr>
              <w:rFonts w:ascii="Times New Roman" w:eastAsiaTheme="minorEastAsia" w:hAnsi="Times New Roman" w:cs="Times New Roman"/>
              <w:b w:val="0"/>
              <w:bCs w:val="0"/>
              <w:noProof/>
              <w:sz w:val="24"/>
              <w:szCs w:val="24"/>
              <w:lang w:eastAsia="nl-NL"/>
            </w:rPr>
          </w:pPr>
          <w:hyperlink w:anchor="_Toc233370558" w:history="1">
            <w:r w:rsidRPr="00AC787D">
              <w:rPr>
                <w:rStyle w:val="Hyperlink"/>
                <w:rFonts w:ascii="Times New Roman" w:hAnsi="Times New Roman" w:cs="Times New Roman"/>
                <w:noProof/>
              </w:rPr>
              <w:t>2.</w:t>
            </w:r>
            <w:r w:rsidRPr="00AC787D">
              <w:rPr>
                <w:rFonts w:ascii="Times New Roman" w:eastAsiaTheme="minorEastAsia" w:hAnsi="Times New Roman" w:cs="Times New Roman"/>
                <w:b w:val="0"/>
                <w:bCs w:val="0"/>
                <w:noProof/>
                <w:sz w:val="24"/>
                <w:szCs w:val="24"/>
                <w:lang w:eastAsia="nl-NL"/>
              </w:rPr>
              <w:tab/>
            </w:r>
            <w:r w:rsidRPr="00AC787D">
              <w:rPr>
                <w:rStyle w:val="Hyperlink"/>
                <w:rFonts w:ascii="Times New Roman" w:hAnsi="Times New Roman" w:cs="Times New Roman"/>
                <w:noProof/>
              </w:rPr>
              <w:t>De onverplichte tegemoetkomingsregeling nader verkend</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_Toc233370558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15</w:t>
            </w:r>
            <w:r w:rsidRPr="00AC787D">
              <w:rPr>
                <w:rFonts w:ascii="Times New Roman" w:hAnsi="Times New Roman" w:cs="Times New Roman"/>
                <w:noProof/>
                <w:webHidden/>
              </w:rPr>
              <w:fldChar w:fldCharType="end"/>
            </w:r>
          </w:hyperlink>
        </w:p>
        <w:p w14:paraId="6F2C71E8" w14:textId="1E4885D9" w:rsidR="00AC787D" w:rsidRPr="00AC787D" w:rsidRDefault="00AC787D">
          <w:pPr>
            <w:pStyle w:val="Inhopg2"/>
            <w:rPr>
              <w:rFonts w:eastAsiaTheme="minorEastAsia"/>
              <w:i w:val="0"/>
              <w:iCs w:val="0"/>
              <w:sz w:val="24"/>
              <w:szCs w:val="24"/>
              <w:lang w:eastAsia="nl-NL"/>
            </w:rPr>
          </w:pPr>
          <w:hyperlink w:anchor="_Toc233370559" w:history="1">
            <w:r w:rsidRPr="00AC787D">
              <w:rPr>
                <w:rStyle w:val="Hyperlink"/>
                <w:b/>
                <w:bCs/>
              </w:rPr>
              <w:t>2.1.</w:t>
            </w:r>
            <w:r w:rsidRPr="00AC787D">
              <w:rPr>
                <w:rFonts w:eastAsiaTheme="minorEastAsia"/>
                <w:i w:val="0"/>
                <w:iCs w:val="0"/>
                <w:sz w:val="24"/>
                <w:szCs w:val="24"/>
                <w:lang w:eastAsia="nl-NL"/>
              </w:rPr>
              <w:tab/>
            </w:r>
            <w:r w:rsidRPr="00AC787D">
              <w:rPr>
                <w:rStyle w:val="Hyperlink"/>
                <w:b/>
                <w:bCs/>
              </w:rPr>
              <w:t>Inleiding</w:t>
            </w:r>
            <w:r w:rsidRPr="00AC787D">
              <w:rPr>
                <w:webHidden/>
              </w:rPr>
              <w:tab/>
            </w:r>
            <w:r w:rsidRPr="00AC787D">
              <w:rPr>
                <w:webHidden/>
              </w:rPr>
              <w:fldChar w:fldCharType="begin"/>
            </w:r>
            <w:r w:rsidRPr="00AC787D">
              <w:rPr>
                <w:webHidden/>
              </w:rPr>
              <w:instrText xml:space="preserve"> PAGEREF _Toc233370559 \h </w:instrText>
            </w:r>
            <w:r w:rsidRPr="00AC787D">
              <w:rPr>
                <w:webHidden/>
              </w:rPr>
            </w:r>
            <w:r w:rsidRPr="00AC787D">
              <w:rPr>
                <w:webHidden/>
              </w:rPr>
              <w:fldChar w:fldCharType="separate"/>
            </w:r>
            <w:r w:rsidRPr="00AC787D">
              <w:rPr>
                <w:webHidden/>
              </w:rPr>
              <w:t>15</w:t>
            </w:r>
            <w:r w:rsidRPr="00AC787D">
              <w:rPr>
                <w:webHidden/>
              </w:rPr>
              <w:fldChar w:fldCharType="end"/>
            </w:r>
          </w:hyperlink>
        </w:p>
        <w:p w14:paraId="171AB623" w14:textId="40EB3FD9" w:rsidR="00AC787D" w:rsidRPr="00AC787D" w:rsidRDefault="00AC787D">
          <w:pPr>
            <w:pStyle w:val="Inhopg2"/>
            <w:rPr>
              <w:rFonts w:eastAsiaTheme="minorEastAsia"/>
              <w:i w:val="0"/>
              <w:iCs w:val="0"/>
              <w:sz w:val="24"/>
              <w:szCs w:val="24"/>
              <w:lang w:eastAsia="nl-NL"/>
            </w:rPr>
          </w:pPr>
          <w:hyperlink w:anchor="_Toc233370560" w:history="1">
            <w:r w:rsidRPr="00AC787D">
              <w:rPr>
                <w:rStyle w:val="Hyperlink"/>
                <w:b/>
                <w:bCs/>
              </w:rPr>
              <w:t>2.2.</w:t>
            </w:r>
            <w:r w:rsidRPr="00AC787D">
              <w:rPr>
                <w:rFonts w:eastAsiaTheme="minorEastAsia"/>
                <w:i w:val="0"/>
                <w:iCs w:val="0"/>
                <w:sz w:val="24"/>
                <w:szCs w:val="24"/>
                <w:lang w:eastAsia="nl-NL"/>
              </w:rPr>
              <w:tab/>
            </w:r>
            <w:r w:rsidRPr="00AC787D">
              <w:rPr>
                <w:rStyle w:val="Hyperlink"/>
                <w:b/>
                <w:bCs/>
              </w:rPr>
              <w:t>Verplichte compensatie als gevolg van rechtmatige overheidsdaad</w:t>
            </w:r>
            <w:r w:rsidRPr="00AC787D">
              <w:rPr>
                <w:webHidden/>
              </w:rPr>
              <w:tab/>
            </w:r>
            <w:r w:rsidRPr="00AC787D">
              <w:rPr>
                <w:webHidden/>
              </w:rPr>
              <w:fldChar w:fldCharType="begin"/>
            </w:r>
            <w:r w:rsidRPr="00AC787D">
              <w:rPr>
                <w:webHidden/>
              </w:rPr>
              <w:instrText xml:space="preserve"> PAGEREF _Toc233370560 \h </w:instrText>
            </w:r>
            <w:r w:rsidRPr="00AC787D">
              <w:rPr>
                <w:webHidden/>
              </w:rPr>
            </w:r>
            <w:r w:rsidRPr="00AC787D">
              <w:rPr>
                <w:webHidden/>
              </w:rPr>
              <w:fldChar w:fldCharType="separate"/>
            </w:r>
            <w:r w:rsidRPr="00AC787D">
              <w:rPr>
                <w:webHidden/>
              </w:rPr>
              <w:t>15</w:t>
            </w:r>
            <w:r w:rsidRPr="00AC787D">
              <w:rPr>
                <w:webHidden/>
              </w:rPr>
              <w:fldChar w:fldCharType="end"/>
            </w:r>
          </w:hyperlink>
        </w:p>
        <w:p w14:paraId="76CA2312" w14:textId="5ECFE984" w:rsidR="00AC787D" w:rsidRPr="00AC787D" w:rsidRDefault="00AC787D">
          <w:pPr>
            <w:pStyle w:val="Inhopg2"/>
            <w:rPr>
              <w:rFonts w:eastAsiaTheme="minorEastAsia"/>
              <w:i w:val="0"/>
              <w:iCs w:val="0"/>
              <w:sz w:val="24"/>
              <w:szCs w:val="24"/>
              <w:lang w:eastAsia="nl-NL"/>
            </w:rPr>
          </w:pPr>
          <w:hyperlink w:anchor="_Toc233370561" w:history="1">
            <w:r w:rsidRPr="00AC787D">
              <w:rPr>
                <w:rStyle w:val="Hyperlink"/>
                <w:b/>
                <w:bCs/>
              </w:rPr>
              <w:t>2.3.</w:t>
            </w:r>
            <w:r w:rsidRPr="00AC787D">
              <w:rPr>
                <w:rFonts w:eastAsiaTheme="minorEastAsia"/>
                <w:i w:val="0"/>
                <w:iCs w:val="0"/>
                <w:sz w:val="24"/>
                <w:szCs w:val="24"/>
                <w:lang w:eastAsia="nl-NL"/>
              </w:rPr>
              <w:tab/>
            </w:r>
            <w:r w:rsidRPr="00AC787D">
              <w:rPr>
                <w:rStyle w:val="Hyperlink"/>
                <w:b/>
                <w:bCs/>
              </w:rPr>
              <w:t>Verplichte compensatie als gevolg van onrechtmatige overheidsdaad</w:t>
            </w:r>
            <w:r w:rsidRPr="00AC787D">
              <w:rPr>
                <w:webHidden/>
              </w:rPr>
              <w:tab/>
            </w:r>
            <w:r w:rsidRPr="00AC787D">
              <w:rPr>
                <w:webHidden/>
              </w:rPr>
              <w:fldChar w:fldCharType="begin"/>
            </w:r>
            <w:r w:rsidRPr="00AC787D">
              <w:rPr>
                <w:webHidden/>
              </w:rPr>
              <w:instrText xml:space="preserve"> PAGEREF _Toc233370561 \h </w:instrText>
            </w:r>
            <w:r w:rsidRPr="00AC787D">
              <w:rPr>
                <w:webHidden/>
              </w:rPr>
            </w:r>
            <w:r w:rsidRPr="00AC787D">
              <w:rPr>
                <w:webHidden/>
              </w:rPr>
              <w:fldChar w:fldCharType="separate"/>
            </w:r>
            <w:r w:rsidRPr="00AC787D">
              <w:rPr>
                <w:webHidden/>
              </w:rPr>
              <w:t>17</w:t>
            </w:r>
            <w:r w:rsidRPr="00AC787D">
              <w:rPr>
                <w:webHidden/>
              </w:rPr>
              <w:fldChar w:fldCharType="end"/>
            </w:r>
          </w:hyperlink>
        </w:p>
        <w:p w14:paraId="43B058E2" w14:textId="17061636" w:rsidR="00AC787D" w:rsidRPr="00AC787D" w:rsidRDefault="00AC787D">
          <w:pPr>
            <w:pStyle w:val="Inhopg2"/>
            <w:rPr>
              <w:rFonts w:eastAsiaTheme="minorEastAsia"/>
              <w:i w:val="0"/>
              <w:iCs w:val="0"/>
              <w:sz w:val="24"/>
              <w:szCs w:val="24"/>
              <w:lang w:eastAsia="nl-NL"/>
            </w:rPr>
          </w:pPr>
          <w:hyperlink w:anchor="_Toc233370562" w:history="1">
            <w:r w:rsidRPr="00AC787D">
              <w:rPr>
                <w:rStyle w:val="Hyperlink"/>
                <w:b/>
                <w:bCs/>
              </w:rPr>
              <w:t>2.4.</w:t>
            </w:r>
            <w:r w:rsidRPr="00AC787D">
              <w:rPr>
                <w:rFonts w:eastAsiaTheme="minorEastAsia"/>
                <w:i w:val="0"/>
                <w:iCs w:val="0"/>
                <w:sz w:val="24"/>
                <w:szCs w:val="24"/>
                <w:lang w:eastAsia="nl-NL"/>
              </w:rPr>
              <w:tab/>
            </w:r>
            <w:r w:rsidRPr="00AC787D">
              <w:rPr>
                <w:rStyle w:val="Hyperlink"/>
                <w:b/>
                <w:bCs/>
              </w:rPr>
              <w:t>De onverplichte tegemoetkomingsregeling als rechtsvorm</w:t>
            </w:r>
            <w:r w:rsidRPr="00AC787D">
              <w:rPr>
                <w:webHidden/>
              </w:rPr>
              <w:tab/>
            </w:r>
            <w:r w:rsidRPr="00AC787D">
              <w:rPr>
                <w:webHidden/>
              </w:rPr>
              <w:fldChar w:fldCharType="begin"/>
            </w:r>
            <w:r w:rsidRPr="00AC787D">
              <w:rPr>
                <w:webHidden/>
              </w:rPr>
              <w:instrText xml:space="preserve"> PAGEREF _Toc233370562 \h </w:instrText>
            </w:r>
            <w:r w:rsidRPr="00AC787D">
              <w:rPr>
                <w:webHidden/>
              </w:rPr>
            </w:r>
            <w:r w:rsidRPr="00AC787D">
              <w:rPr>
                <w:webHidden/>
              </w:rPr>
              <w:fldChar w:fldCharType="separate"/>
            </w:r>
            <w:r w:rsidRPr="00AC787D">
              <w:rPr>
                <w:webHidden/>
              </w:rPr>
              <w:t>19</w:t>
            </w:r>
            <w:r w:rsidRPr="00AC787D">
              <w:rPr>
                <w:webHidden/>
              </w:rPr>
              <w:fldChar w:fldCharType="end"/>
            </w:r>
          </w:hyperlink>
        </w:p>
        <w:p w14:paraId="5F4EACF1" w14:textId="05E796D3" w:rsidR="00AC787D" w:rsidRPr="00AC787D" w:rsidRDefault="00AC787D">
          <w:pPr>
            <w:pStyle w:val="Inhopg3"/>
            <w:tabs>
              <w:tab w:val="left" w:pos="1200"/>
              <w:tab w:val="right" w:leader="dot" w:pos="9056"/>
            </w:tabs>
            <w:rPr>
              <w:rFonts w:ascii="Times New Roman" w:eastAsiaTheme="minorEastAsia" w:hAnsi="Times New Roman" w:cs="Times New Roman"/>
              <w:noProof/>
              <w:sz w:val="24"/>
              <w:szCs w:val="24"/>
              <w:lang w:eastAsia="nl-NL"/>
            </w:rPr>
          </w:pPr>
          <w:hyperlink w:anchor="_Toc233370563" w:history="1">
            <w:r w:rsidRPr="00AC787D">
              <w:rPr>
                <w:rStyle w:val="Hyperlink"/>
                <w:rFonts w:ascii="Times New Roman" w:hAnsi="Times New Roman" w:cs="Times New Roman"/>
                <w:b/>
                <w:bCs/>
                <w:noProof/>
              </w:rPr>
              <w:t>2.4.1.</w:t>
            </w:r>
            <w:r w:rsidRPr="00AC787D">
              <w:rPr>
                <w:rFonts w:ascii="Times New Roman" w:eastAsiaTheme="minorEastAsia" w:hAnsi="Times New Roman" w:cs="Times New Roman"/>
                <w:noProof/>
                <w:sz w:val="24"/>
                <w:szCs w:val="24"/>
                <w:lang w:eastAsia="nl-NL"/>
              </w:rPr>
              <w:tab/>
            </w:r>
            <w:r w:rsidRPr="00AC787D">
              <w:rPr>
                <w:rStyle w:val="Hyperlink"/>
                <w:rFonts w:ascii="Times New Roman" w:hAnsi="Times New Roman" w:cs="Times New Roman"/>
                <w:b/>
                <w:bCs/>
                <w:noProof/>
              </w:rPr>
              <w:t>Begripsomschrijving</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_Toc233370563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19</w:t>
            </w:r>
            <w:r w:rsidRPr="00AC787D">
              <w:rPr>
                <w:rFonts w:ascii="Times New Roman" w:hAnsi="Times New Roman" w:cs="Times New Roman"/>
                <w:noProof/>
                <w:webHidden/>
              </w:rPr>
              <w:fldChar w:fldCharType="end"/>
            </w:r>
          </w:hyperlink>
        </w:p>
        <w:p w14:paraId="684D8765" w14:textId="127D6F99" w:rsidR="00AC787D" w:rsidRPr="00AC787D" w:rsidRDefault="00AC787D">
          <w:pPr>
            <w:pStyle w:val="Inhopg3"/>
            <w:tabs>
              <w:tab w:val="left" w:pos="1200"/>
              <w:tab w:val="right" w:leader="dot" w:pos="9056"/>
            </w:tabs>
            <w:rPr>
              <w:rFonts w:ascii="Times New Roman" w:eastAsiaTheme="minorEastAsia" w:hAnsi="Times New Roman" w:cs="Times New Roman"/>
              <w:noProof/>
              <w:sz w:val="24"/>
              <w:szCs w:val="24"/>
              <w:lang w:eastAsia="nl-NL"/>
            </w:rPr>
          </w:pPr>
          <w:hyperlink w:anchor="_Toc233370564" w:history="1">
            <w:r w:rsidRPr="00AC787D">
              <w:rPr>
                <w:rStyle w:val="Hyperlink"/>
                <w:rFonts w:ascii="Times New Roman" w:hAnsi="Times New Roman" w:cs="Times New Roman"/>
                <w:b/>
                <w:bCs/>
                <w:noProof/>
              </w:rPr>
              <w:t>2.4.2.</w:t>
            </w:r>
            <w:r w:rsidRPr="00AC787D">
              <w:rPr>
                <w:rFonts w:ascii="Times New Roman" w:eastAsiaTheme="minorEastAsia" w:hAnsi="Times New Roman" w:cs="Times New Roman"/>
                <w:noProof/>
                <w:sz w:val="24"/>
                <w:szCs w:val="24"/>
                <w:lang w:eastAsia="nl-NL"/>
              </w:rPr>
              <w:tab/>
            </w:r>
            <w:r w:rsidRPr="00AC787D">
              <w:rPr>
                <w:rStyle w:val="Hyperlink"/>
                <w:rFonts w:ascii="Times New Roman" w:hAnsi="Times New Roman" w:cs="Times New Roman"/>
                <w:b/>
                <w:bCs/>
                <w:noProof/>
              </w:rPr>
              <w:t>Wettelijke grondslag – en het gebrek daaraan</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_Toc233370564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22</w:t>
            </w:r>
            <w:r w:rsidRPr="00AC787D">
              <w:rPr>
                <w:rFonts w:ascii="Times New Roman" w:hAnsi="Times New Roman" w:cs="Times New Roman"/>
                <w:noProof/>
                <w:webHidden/>
              </w:rPr>
              <w:fldChar w:fldCharType="end"/>
            </w:r>
          </w:hyperlink>
        </w:p>
        <w:p w14:paraId="01501279" w14:textId="326F6873" w:rsidR="00AC787D" w:rsidRPr="00AC787D" w:rsidRDefault="00AC787D">
          <w:pPr>
            <w:pStyle w:val="Inhopg3"/>
            <w:tabs>
              <w:tab w:val="left" w:pos="1200"/>
              <w:tab w:val="right" w:leader="dot" w:pos="9056"/>
            </w:tabs>
            <w:rPr>
              <w:rFonts w:ascii="Times New Roman" w:eastAsiaTheme="minorEastAsia" w:hAnsi="Times New Roman" w:cs="Times New Roman"/>
              <w:noProof/>
              <w:sz w:val="24"/>
              <w:szCs w:val="24"/>
              <w:lang w:eastAsia="nl-NL"/>
            </w:rPr>
          </w:pPr>
          <w:hyperlink w:anchor="_Toc233370565" w:history="1">
            <w:r w:rsidRPr="00AC787D">
              <w:rPr>
                <w:rStyle w:val="Hyperlink"/>
                <w:rFonts w:ascii="Times New Roman" w:hAnsi="Times New Roman" w:cs="Times New Roman"/>
                <w:b/>
                <w:bCs/>
                <w:noProof/>
              </w:rPr>
              <w:t>2.4.3.</w:t>
            </w:r>
            <w:r w:rsidRPr="00AC787D">
              <w:rPr>
                <w:rFonts w:ascii="Times New Roman" w:eastAsiaTheme="minorEastAsia" w:hAnsi="Times New Roman" w:cs="Times New Roman"/>
                <w:noProof/>
                <w:sz w:val="24"/>
                <w:szCs w:val="24"/>
                <w:lang w:eastAsia="nl-NL"/>
              </w:rPr>
              <w:tab/>
            </w:r>
            <w:r w:rsidRPr="00AC787D">
              <w:rPr>
                <w:rStyle w:val="Hyperlink"/>
                <w:rFonts w:ascii="Times New Roman" w:hAnsi="Times New Roman" w:cs="Times New Roman"/>
                <w:b/>
                <w:bCs/>
                <w:noProof/>
              </w:rPr>
              <w:t>Juridische vormgeving</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_Toc233370565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25</w:t>
            </w:r>
            <w:r w:rsidRPr="00AC787D">
              <w:rPr>
                <w:rFonts w:ascii="Times New Roman" w:hAnsi="Times New Roman" w:cs="Times New Roman"/>
                <w:noProof/>
                <w:webHidden/>
              </w:rPr>
              <w:fldChar w:fldCharType="end"/>
            </w:r>
          </w:hyperlink>
        </w:p>
        <w:p w14:paraId="77E16B32" w14:textId="5A576BC3" w:rsidR="00AC787D" w:rsidRPr="00AC787D" w:rsidRDefault="00AC787D">
          <w:pPr>
            <w:pStyle w:val="Inhopg2"/>
            <w:rPr>
              <w:rFonts w:eastAsiaTheme="minorEastAsia"/>
              <w:i w:val="0"/>
              <w:iCs w:val="0"/>
              <w:sz w:val="24"/>
              <w:szCs w:val="24"/>
              <w:lang w:eastAsia="nl-NL"/>
            </w:rPr>
          </w:pPr>
          <w:hyperlink w:anchor="_Toc233370566" w:history="1">
            <w:r w:rsidRPr="00AC787D">
              <w:rPr>
                <w:rStyle w:val="Hyperlink"/>
                <w:b/>
                <w:bCs/>
              </w:rPr>
              <w:t>2.5.</w:t>
            </w:r>
            <w:r w:rsidRPr="00AC787D">
              <w:rPr>
                <w:rFonts w:eastAsiaTheme="minorEastAsia"/>
                <w:i w:val="0"/>
                <w:iCs w:val="0"/>
                <w:sz w:val="24"/>
                <w:szCs w:val="24"/>
                <w:lang w:eastAsia="nl-NL"/>
              </w:rPr>
              <w:tab/>
            </w:r>
            <w:r w:rsidRPr="00AC787D">
              <w:rPr>
                <w:rStyle w:val="Hyperlink"/>
                <w:b/>
                <w:bCs/>
              </w:rPr>
              <w:t>Tussenconclusie</w:t>
            </w:r>
            <w:r w:rsidRPr="00AC787D">
              <w:rPr>
                <w:webHidden/>
              </w:rPr>
              <w:tab/>
            </w:r>
            <w:r w:rsidRPr="00AC787D">
              <w:rPr>
                <w:webHidden/>
              </w:rPr>
              <w:fldChar w:fldCharType="begin"/>
            </w:r>
            <w:r w:rsidRPr="00AC787D">
              <w:rPr>
                <w:webHidden/>
              </w:rPr>
              <w:instrText xml:space="preserve"> PAGEREF _Toc233370566 \h </w:instrText>
            </w:r>
            <w:r w:rsidRPr="00AC787D">
              <w:rPr>
                <w:webHidden/>
              </w:rPr>
            </w:r>
            <w:r w:rsidRPr="00AC787D">
              <w:rPr>
                <w:webHidden/>
              </w:rPr>
              <w:fldChar w:fldCharType="separate"/>
            </w:r>
            <w:r w:rsidRPr="00AC787D">
              <w:rPr>
                <w:webHidden/>
              </w:rPr>
              <w:t>27</w:t>
            </w:r>
            <w:r w:rsidRPr="00AC787D">
              <w:rPr>
                <w:webHidden/>
              </w:rPr>
              <w:fldChar w:fldCharType="end"/>
            </w:r>
          </w:hyperlink>
        </w:p>
        <w:p w14:paraId="1DDA42B2" w14:textId="096C4778" w:rsidR="00AC787D" w:rsidRPr="00AC787D" w:rsidRDefault="00AC787D">
          <w:pPr>
            <w:pStyle w:val="Inhopg1"/>
            <w:tabs>
              <w:tab w:val="left" w:pos="480"/>
              <w:tab w:val="right" w:leader="dot" w:pos="9056"/>
            </w:tabs>
            <w:rPr>
              <w:rFonts w:ascii="Times New Roman" w:eastAsiaTheme="minorEastAsia" w:hAnsi="Times New Roman" w:cs="Times New Roman"/>
              <w:b w:val="0"/>
              <w:bCs w:val="0"/>
              <w:noProof/>
              <w:sz w:val="24"/>
              <w:szCs w:val="24"/>
              <w:lang w:eastAsia="nl-NL"/>
            </w:rPr>
          </w:pPr>
          <w:hyperlink w:anchor="_Toc233370567" w:history="1">
            <w:r w:rsidRPr="00AC787D">
              <w:rPr>
                <w:rStyle w:val="Hyperlink"/>
                <w:rFonts w:ascii="Times New Roman" w:hAnsi="Times New Roman" w:cs="Times New Roman"/>
                <w:noProof/>
              </w:rPr>
              <w:t>3.</w:t>
            </w:r>
            <w:r w:rsidRPr="00AC787D">
              <w:rPr>
                <w:rFonts w:ascii="Times New Roman" w:eastAsiaTheme="minorEastAsia" w:hAnsi="Times New Roman" w:cs="Times New Roman"/>
                <w:b w:val="0"/>
                <w:bCs w:val="0"/>
                <w:noProof/>
                <w:sz w:val="24"/>
                <w:szCs w:val="24"/>
                <w:lang w:eastAsia="nl-NL"/>
              </w:rPr>
              <w:tab/>
            </w:r>
            <w:r w:rsidRPr="00AC787D">
              <w:rPr>
                <w:rStyle w:val="Hyperlink"/>
                <w:rFonts w:ascii="Times New Roman" w:hAnsi="Times New Roman" w:cs="Times New Roman"/>
                <w:noProof/>
              </w:rPr>
              <w:t>Knelpunten bij onverplichte tegemoetkomingsregelingen</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_Toc233370567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29</w:t>
            </w:r>
            <w:r w:rsidRPr="00AC787D">
              <w:rPr>
                <w:rFonts w:ascii="Times New Roman" w:hAnsi="Times New Roman" w:cs="Times New Roman"/>
                <w:noProof/>
                <w:webHidden/>
              </w:rPr>
              <w:fldChar w:fldCharType="end"/>
            </w:r>
          </w:hyperlink>
        </w:p>
        <w:p w14:paraId="593D6A79" w14:textId="5133A681" w:rsidR="00AC787D" w:rsidRPr="00AC787D" w:rsidRDefault="00AC787D">
          <w:pPr>
            <w:pStyle w:val="Inhopg2"/>
            <w:rPr>
              <w:rFonts w:eastAsiaTheme="minorEastAsia"/>
              <w:i w:val="0"/>
              <w:iCs w:val="0"/>
              <w:sz w:val="24"/>
              <w:szCs w:val="24"/>
              <w:lang w:eastAsia="nl-NL"/>
            </w:rPr>
          </w:pPr>
          <w:hyperlink w:anchor="_Toc233370568" w:history="1">
            <w:r w:rsidRPr="00AC787D">
              <w:rPr>
                <w:rStyle w:val="Hyperlink"/>
                <w:b/>
                <w:bCs/>
              </w:rPr>
              <w:t>3.1.</w:t>
            </w:r>
            <w:r w:rsidRPr="00AC787D">
              <w:rPr>
                <w:rFonts w:eastAsiaTheme="minorEastAsia"/>
                <w:i w:val="0"/>
                <w:iCs w:val="0"/>
                <w:sz w:val="24"/>
                <w:szCs w:val="24"/>
                <w:lang w:eastAsia="nl-NL"/>
              </w:rPr>
              <w:tab/>
            </w:r>
            <w:r w:rsidRPr="00AC787D">
              <w:rPr>
                <w:rStyle w:val="Hyperlink"/>
                <w:b/>
                <w:bCs/>
              </w:rPr>
              <w:t>Inleiding</w:t>
            </w:r>
            <w:r w:rsidRPr="00AC787D">
              <w:rPr>
                <w:webHidden/>
              </w:rPr>
              <w:tab/>
            </w:r>
            <w:r w:rsidRPr="00AC787D">
              <w:rPr>
                <w:webHidden/>
              </w:rPr>
              <w:fldChar w:fldCharType="begin"/>
            </w:r>
            <w:r w:rsidRPr="00AC787D">
              <w:rPr>
                <w:webHidden/>
              </w:rPr>
              <w:instrText xml:space="preserve"> PAGEREF _Toc233370568 \h </w:instrText>
            </w:r>
            <w:r w:rsidRPr="00AC787D">
              <w:rPr>
                <w:webHidden/>
              </w:rPr>
            </w:r>
            <w:r w:rsidRPr="00AC787D">
              <w:rPr>
                <w:webHidden/>
              </w:rPr>
              <w:fldChar w:fldCharType="separate"/>
            </w:r>
            <w:r w:rsidRPr="00AC787D">
              <w:rPr>
                <w:webHidden/>
              </w:rPr>
              <w:t>29</w:t>
            </w:r>
            <w:r w:rsidRPr="00AC787D">
              <w:rPr>
                <w:webHidden/>
              </w:rPr>
              <w:fldChar w:fldCharType="end"/>
            </w:r>
          </w:hyperlink>
        </w:p>
        <w:p w14:paraId="242A8C8F" w14:textId="7CCA3466" w:rsidR="00AC787D" w:rsidRPr="00AC787D" w:rsidRDefault="00AC787D">
          <w:pPr>
            <w:pStyle w:val="Inhopg2"/>
            <w:rPr>
              <w:rFonts w:eastAsiaTheme="minorEastAsia"/>
              <w:i w:val="0"/>
              <w:iCs w:val="0"/>
              <w:sz w:val="24"/>
              <w:szCs w:val="24"/>
              <w:lang w:eastAsia="nl-NL"/>
            </w:rPr>
          </w:pPr>
          <w:hyperlink w:anchor="_Toc233370569" w:history="1">
            <w:r w:rsidRPr="00AC787D">
              <w:rPr>
                <w:rStyle w:val="Hyperlink"/>
                <w:b/>
                <w:bCs/>
              </w:rPr>
              <w:t>3.2.</w:t>
            </w:r>
            <w:r w:rsidRPr="00AC787D">
              <w:rPr>
                <w:rFonts w:eastAsiaTheme="minorEastAsia"/>
                <w:i w:val="0"/>
                <w:iCs w:val="0"/>
                <w:sz w:val="24"/>
                <w:szCs w:val="24"/>
                <w:lang w:eastAsia="nl-NL"/>
              </w:rPr>
              <w:tab/>
            </w:r>
            <w:r w:rsidRPr="00AC787D">
              <w:rPr>
                <w:rStyle w:val="Hyperlink"/>
                <w:b/>
                <w:bCs/>
              </w:rPr>
              <w:t>Gebrek aan rechtsbescherming</w:t>
            </w:r>
            <w:r w:rsidRPr="00AC787D">
              <w:rPr>
                <w:webHidden/>
              </w:rPr>
              <w:tab/>
            </w:r>
            <w:r w:rsidRPr="00AC787D">
              <w:rPr>
                <w:webHidden/>
              </w:rPr>
              <w:fldChar w:fldCharType="begin"/>
            </w:r>
            <w:r w:rsidRPr="00AC787D">
              <w:rPr>
                <w:webHidden/>
              </w:rPr>
              <w:instrText xml:space="preserve"> PAGEREF _Toc233370569 \h </w:instrText>
            </w:r>
            <w:r w:rsidRPr="00AC787D">
              <w:rPr>
                <w:webHidden/>
              </w:rPr>
            </w:r>
            <w:r w:rsidRPr="00AC787D">
              <w:rPr>
                <w:webHidden/>
              </w:rPr>
              <w:fldChar w:fldCharType="separate"/>
            </w:r>
            <w:r w:rsidRPr="00AC787D">
              <w:rPr>
                <w:webHidden/>
              </w:rPr>
              <w:t>29</w:t>
            </w:r>
            <w:r w:rsidRPr="00AC787D">
              <w:rPr>
                <w:webHidden/>
              </w:rPr>
              <w:fldChar w:fldCharType="end"/>
            </w:r>
          </w:hyperlink>
        </w:p>
        <w:p w14:paraId="0F5F134F" w14:textId="377F4188" w:rsidR="00AC787D" w:rsidRPr="00AC787D" w:rsidRDefault="00AC787D">
          <w:pPr>
            <w:pStyle w:val="Inhopg2"/>
            <w:rPr>
              <w:rFonts w:eastAsiaTheme="minorEastAsia"/>
              <w:i w:val="0"/>
              <w:iCs w:val="0"/>
              <w:sz w:val="24"/>
              <w:szCs w:val="24"/>
              <w:lang w:eastAsia="nl-NL"/>
            </w:rPr>
          </w:pPr>
          <w:hyperlink w:anchor="_Toc233370570" w:history="1">
            <w:r w:rsidRPr="00AC787D">
              <w:rPr>
                <w:rStyle w:val="Hyperlink"/>
                <w:b/>
                <w:bCs/>
              </w:rPr>
              <w:t>3.3.</w:t>
            </w:r>
            <w:r w:rsidRPr="00AC787D">
              <w:rPr>
                <w:rFonts w:eastAsiaTheme="minorEastAsia"/>
                <w:i w:val="0"/>
                <w:iCs w:val="0"/>
                <w:sz w:val="24"/>
                <w:szCs w:val="24"/>
                <w:lang w:eastAsia="nl-NL"/>
              </w:rPr>
              <w:tab/>
            </w:r>
            <w:r w:rsidRPr="00AC787D">
              <w:rPr>
                <w:rStyle w:val="Hyperlink"/>
                <w:b/>
                <w:bCs/>
              </w:rPr>
              <w:t>Spanning met het legaliteitsbeginsel</w:t>
            </w:r>
            <w:r w:rsidRPr="00AC787D">
              <w:rPr>
                <w:webHidden/>
              </w:rPr>
              <w:tab/>
            </w:r>
            <w:r w:rsidRPr="00AC787D">
              <w:rPr>
                <w:webHidden/>
              </w:rPr>
              <w:fldChar w:fldCharType="begin"/>
            </w:r>
            <w:r w:rsidRPr="00AC787D">
              <w:rPr>
                <w:webHidden/>
              </w:rPr>
              <w:instrText xml:space="preserve"> PAGEREF _Toc233370570 \h </w:instrText>
            </w:r>
            <w:r w:rsidRPr="00AC787D">
              <w:rPr>
                <w:webHidden/>
              </w:rPr>
            </w:r>
            <w:r w:rsidRPr="00AC787D">
              <w:rPr>
                <w:webHidden/>
              </w:rPr>
              <w:fldChar w:fldCharType="separate"/>
            </w:r>
            <w:r w:rsidRPr="00AC787D">
              <w:rPr>
                <w:webHidden/>
              </w:rPr>
              <w:t>30</w:t>
            </w:r>
            <w:r w:rsidRPr="00AC787D">
              <w:rPr>
                <w:webHidden/>
              </w:rPr>
              <w:fldChar w:fldCharType="end"/>
            </w:r>
          </w:hyperlink>
        </w:p>
        <w:p w14:paraId="4D746A81" w14:textId="6B0DEC55" w:rsidR="00AC787D" w:rsidRPr="00AC787D" w:rsidRDefault="00AC787D">
          <w:pPr>
            <w:pStyle w:val="Inhopg2"/>
            <w:rPr>
              <w:rFonts w:eastAsiaTheme="minorEastAsia"/>
              <w:i w:val="0"/>
              <w:iCs w:val="0"/>
              <w:sz w:val="24"/>
              <w:szCs w:val="24"/>
              <w:lang w:eastAsia="nl-NL"/>
            </w:rPr>
          </w:pPr>
          <w:hyperlink w:anchor="_Toc233370571" w:history="1">
            <w:r w:rsidRPr="00AC787D">
              <w:rPr>
                <w:rStyle w:val="Hyperlink"/>
                <w:b/>
                <w:bCs/>
              </w:rPr>
              <w:t>3.4.</w:t>
            </w:r>
            <w:r w:rsidRPr="00AC787D">
              <w:rPr>
                <w:rFonts w:eastAsiaTheme="minorEastAsia"/>
                <w:i w:val="0"/>
                <w:iCs w:val="0"/>
                <w:sz w:val="24"/>
                <w:szCs w:val="24"/>
                <w:lang w:eastAsia="nl-NL"/>
              </w:rPr>
              <w:tab/>
            </w:r>
            <w:r w:rsidRPr="00AC787D">
              <w:rPr>
                <w:rStyle w:val="Hyperlink"/>
                <w:b/>
                <w:bCs/>
              </w:rPr>
              <w:t>Spanning met de democratie</w:t>
            </w:r>
            <w:r w:rsidRPr="00AC787D">
              <w:rPr>
                <w:webHidden/>
              </w:rPr>
              <w:tab/>
            </w:r>
            <w:r w:rsidRPr="00AC787D">
              <w:rPr>
                <w:webHidden/>
              </w:rPr>
              <w:fldChar w:fldCharType="begin"/>
            </w:r>
            <w:r w:rsidRPr="00AC787D">
              <w:rPr>
                <w:webHidden/>
              </w:rPr>
              <w:instrText xml:space="preserve"> PAGEREF _Toc233370571 \h </w:instrText>
            </w:r>
            <w:r w:rsidRPr="00AC787D">
              <w:rPr>
                <w:webHidden/>
              </w:rPr>
            </w:r>
            <w:r w:rsidRPr="00AC787D">
              <w:rPr>
                <w:webHidden/>
              </w:rPr>
              <w:fldChar w:fldCharType="separate"/>
            </w:r>
            <w:r w:rsidRPr="00AC787D">
              <w:rPr>
                <w:webHidden/>
              </w:rPr>
              <w:t>31</w:t>
            </w:r>
            <w:r w:rsidRPr="00AC787D">
              <w:rPr>
                <w:webHidden/>
              </w:rPr>
              <w:fldChar w:fldCharType="end"/>
            </w:r>
          </w:hyperlink>
        </w:p>
        <w:p w14:paraId="0626C889" w14:textId="29DF2336" w:rsidR="00AC787D" w:rsidRPr="00AC787D" w:rsidRDefault="00AC787D">
          <w:pPr>
            <w:pStyle w:val="Inhopg2"/>
            <w:rPr>
              <w:rFonts w:eastAsiaTheme="minorEastAsia"/>
              <w:i w:val="0"/>
              <w:iCs w:val="0"/>
              <w:sz w:val="24"/>
              <w:szCs w:val="24"/>
              <w:lang w:eastAsia="nl-NL"/>
            </w:rPr>
          </w:pPr>
          <w:hyperlink w:anchor="_Toc233370572" w:history="1">
            <w:r w:rsidRPr="00AC787D">
              <w:rPr>
                <w:rStyle w:val="Hyperlink"/>
                <w:b/>
                <w:bCs/>
              </w:rPr>
              <w:t>3.5.</w:t>
            </w:r>
            <w:r w:rsidRPr="00AC787D">
              <w:rPr>
                <w:rFonts w:eastAsiaTheme="minorEastAsia"/>
                <w:i w:val="0"/>
                <w:iCs w:val="0"/>
                <w:sz w:val="24"/>
                <w:szCs w:val="24"/>
                <w:lang w:eastAsia="nl-NL"/>
              </w:rPr>
              <w:tab/>
            </w:r>
            <w:r w:rsidRPr="00AC787D">
              <w:rPr>
                <w:rStyle w:val="Hyperlink"/>
                <w:b/>
                <w:bCs/>
              </w:rPr>
              <w:t>Onzekerheid bij en tussen (groepen) gedupeerden</w:t>
            </w:r>
            <w:r w:rsidRPr="00AC787D">
              <w:rPr>
                <w:webHidden/>
              </w:rPr>
              <w:tab/>
            </w:r>
            <w:r w:rsidRPr="00AC787D">
              <w:rPr>
                <w:webHidden/>
              </w:rPr>
              <w:fldChar w:fldCharType="begin"/>
            </w:r>
            <w:r w:rsidRPr="00AC787D">
              <w:rPr>
                <w:webHidden/>
              </w:rPr>
              <w:instrText xml:space="preserve"> PAGEREF _Toc233370572 \h </w:instrText>
            </w:r>
            <w:r w:rsidRPr="00AC787D">
              <w:rPr>
                <w:webHidden/>
              </w:rPr>
            </w:r>
            <w:r w:rsidRPr="00AC787D">
              <w:rPr>
                <w:webHidden/>
              </w:rPr>
              <w:fldChar w:fldCharType="separate"/>
            </w:r>
            <w:r w:rsidRPr="00AC787D">
              <w:rPr>
                <w:webHidden/>
              </w:rPr>
              <w:t>31</w:t>
            </w:r>
            <w:r w:rsidRPr="00AC787D">
              <w:rPr>
                <w:webHidden/>
              </w:rPr>
              <w:fldChar w:fldCharType="end"/>
            </w:r>
          </w:hyperlink>
        </w:p>
        <w:p w14:paraId="18E7D1F1" w14:textId="45E894EE" w:rsidR="00AC787D" w:rsidRPr="00AC787D" w:rsidRDefault="00AC787D">
          <w:pPr>
            <w:pStyle w:val="Inhopg2"/>
            <w:rPr>
              <w:rFonts w:eastAsiaTheme="minorEastAsia"/>
              <w:i w:val="0"/>
              <w:iCs w:val="0"/>
              <w:sz w:val="24"/>
              <w:szCs w:val="24"/>
              <w:lang w:eastAsia="nl-NL"/>
            </w:rPr>
          </w:pPr>
          <w:hyperlink w:anchor="_Toc233370573" w:history="1">
            <w:r w:rsidRPr="00AC787D">
              <w:rPr>
                <w:rStyle w:val="Hyperlink"/>
                <w:b/>
                <w:bCs/>
              </w:rPr>
              <w:t>3.6.</w:t>
            </w:r>
            <w:r w:rsidRPr="00AC787D">
              <w:rPr>
                <w:rFonts w:eastAsiaTheme="minorEastAsia"/>
                <w:i w:val="0"/>
                <w:iCs w:val="0"/>
                <w:sz w:val="24"/>
                <w:szCs w:val="24"/>
                <w:lang w:eastAsia="nl-NL"/>
              </w:rPr>
              <w:tab/>
            </w:r>
            <w:r w:rsidRPr="00AC787D">
              <w:rPr>
                <w:rStyle w:val="Hyperlink"/>
                <w:b/>
                <w:bCs/>
              </w:rPr>
              <w:t>Een algemene wettelijke regeling</w:t>
            </w:r>
            <w:r w:rsidRPr="00AC787D">
              <w:rPr>
                <w:webHidden/>
              </w:rPr>
              <w:tab/>
            </w:r>
            <w:r w:rsidRPr="00AC787D">
              <w:rPr>
                <w:webHidden/>
              </w:rPr>
              <w:fldChar w:fldCharType="begin"/>
            </w:r>
            <w:r w:rsidRPr="00AC787D">
              <w:rPr>
                <w:webHidden/>
              </w:rPr>
              <w:instrText xml:space="preserve"> PAGEREF _Toc233370573 \h </w:instrText>
            </w:r>
            <w:r w:rsidRPr="00AC787D">
              <w:rPr>
                <w:webHidden/>
              </w:rPr>
            </w:r>
            <w:r w:rsidRPr="00AC787D">
              <w:rPr>
                <w:webHidden/>
              </w:rPr>
              <w:fldChar w:fldCharType="separate"/>
            </w:r>
            <w:r w:rsidRPr="00AC787D">
              <w:rPr>
                <w:webHidden/>
              </w:rPr>
              <w:t>32</w:t>
            </w:r>
            <w:r w:rsidRPr="00AC787D">
              <w:rPr>
                <w:webHidden/>
              </w:rPr>
              <w:fldChar w:fldCharType="end"/>
            </w:r>
          </w:hyperlink>
        </w:p>
        <w:p w14:paraId="106DB770" w14:textId="31B2605B" w:rsidR="00AC787D" w:rsidRPr="00AC787D" w:rsidRDefault="00AC787D">
          <w:pPr>
            <w:pStyle w:val="Inhopg2"/>
            <w:rPr>
              <w:rFonts w:eastAsiaTheme="minorEastAsia"/>
              <w:i w:val="0"/>
              <w:iCs w:val="0"/>
              <w:sz w:val="24"/>
              <w:szCs w:val="24"/>
              <w:lang w:eastAsia="nl-NL"/>
            </w:rPr>
          </w:pPr>
          <w:hyperlink w:anchor="_Toc233370574" w:history="1">
            <w:r w:rsidRPr="00AC787D">
              <w:rPr>
                <w:rStyle w:val="Hyperlink"/>
                <w:b/>
                <w:bCs/>
              </w:rPr>
              <w:t>3.7.</w:t>
            </w:r>
            <w:r w:rsidRPr="00AC787D">
              <w:rPr>
                <w:rFonts w:eastAsiaTheme="minorEastAsia"/>
                <w:i w:val="0"/>
                <w:iCs w:val="0"/>
                <w:sz w:val="24"/>
                <w:szCs w:val="24"/>
                <w:lang w:eastAsia="nl-NL"/>
              </w:rPr>
              <w:tab/>
            </w:r>
            <w:r w:rsidRPr="00AC787D">
              <w:rPr>
                <w:rStyle w:val="Hyperlink"/>
                <w:b/>
                <w:bCs/>
              </w:rPr>
              <w:t>Tussenconclusie</w:t>
            </w:r>
            <w:r w:rsidRPr="00AC787D">
              <w:rPr>
                <w:webHidden/>
              </w:rPr>
              <w:tab/>
            </w:r>
            <w:r w:rsidRPr="00AC787D">
              <w:rPr>
                <w:webHidden/>
              </w:rPr>
              <w:fldChar w:fldCharType="begin"/>
            </w:r>
            <w:r w:rsidRPr="00AC787D">
              <w:rPr>
                <w:webHidden/>
              </w:rPr>
              <w:instrText xml:space="preserve"> PAGEREF _Toc233370574 \h </w:instrText>
            </w:r>
            <w:r w:rsidRPr="00AC787D">
              <w:rPr>
                <w:webHidden/>
              </w:rPr>
            </w:r>
            <w:r w:rsidRPr="00AC787D">
              <w:rPr>
                <w:webHidden/>
              </w:rPr>
              <w:fldChar w:fldCharType="separate"/>
            </w:r>
            <w:r w:rsidRPr="00AC787D">
              <w:rPr>
                <w:webHidden/>
              </w:rPr>
              <w:t>33</w:t>
            </w:r>
            <w:r w:rsidRPr="00AC787D">
              <w:rPr>
                <w:webHidden/>
              </w:rPr>
              <w:fldChar w:fldCharType="end"/>
            </w:r>
          </w:hyperlink>
        </w:p>
        <w:p w14:paraId="5C22EF98" w14:textId="37324017" w:rsidR="00AC787D" w:rsidRPr="00AC787D" w:rsidRDefault="00AC787D">
          <w:pPr>
            <w:pStyle w:val="Inhopg1"/>
            <w:tabs>
              <w:tab w:val="left" w:pos="480"/>
              <w:tab w:val="right" w:leader="dot" w:pos="9056"/>
            </w:tabs>
            <w:rPr>
              <w:rFonts w:ascii="Times New Roman" w:eastAsiaTheme="minorEastAsia" w:hAnsi="Times New Roman" w:cs="Times New Roman"/>
              <w:b w:val="0"/>
              <w:bCs w:val="0"/>
              <w:noProof/>
              <w:sz w:val="24"/>
              <w:szCs w:val="24"/>
              <w:lang w:eastAsia="nl-NL"/>
            </w:rPr>
          </w:pPr>
          <w:hyperlink w:anchor="_Toc233370575" w:history="1">
            <w:r w:rsidRPr="00AC787D">
              <w:rPr>
                <w:rStyle w:val="Hyperlink"/>
                <w:rFonts w:ascii="Times New Roman" w:hAnsi="Times New Roman" w:cs="Times New Roman"/>
                <w:noProof/>
              </w:rPr>
              <w:t>4.</w:t>
            </w:r>
            <w:r w:rsidRPr="00AC787D">
              <w:rPr>
                <w:rFonts w:ascii="Times New Roman" w:eastAsiaTheme="minorEastAsia" w:hAnsi="Times New Roman" w:cs="Times New Roman"/>
                <w:b w:val="0"/>
                <w:bCs w:val="0"/>
                <w:noProof/>
                <w:sz w:val="24"/>
                <w:szCs w:val="24"/>
                <w:lang w:eastAsia="nl-NL"/>
              </w:rPr>
              <w:tab/>
            </w:r>
            <w:r w:rsidRPr="00AC787D">
              <w:rPr>
                <w:rStyle w:val="Hyperlink"/>
                <w:rFonts w:ascii="Times New Roman" w:hAnsi="Times New Roman" w:cs="Times New Roman"/>
                <w:noProof/>
              </w:rPr>
              <w:t>Empirische resultaten</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_Toc233370575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34</w:t>
            </w:r>
            <w:r w:rsidRPr="00AC787D">
              <w:rPr>
                <w:rFonts w:ascii="Times New Roman" w:hAnsi="Times New Roman" w:cs="Times New Roman"/>
                <w:noProof/>
                <w:webHidden/>
              </w:rPr>
              <w:fldChar w:fldCharType="end"/>
            </w:r>
          </w:hyperlink>
        </w:p>
        <w:p w14:paraId="434E84FE" w14:textId="0B0D6B10" w:rsidR="00AC787D" w:rsidRPr="00AC787D" w:rsidRDefault="00AC787D">
          <w:pPr>
            <w:pStyle w:val="Inhopg2"/>
            <w:rPr>
              <w:rFonts w:eastAsiaTheme="minorEastAsia"/>
              <w:i w:val="0"/>
              <w:iCs w:val="0"/>
              <w:sz w:val="24"/>
              <w:szCs w:val="24"/>
              <w:lang w:eastAsia="nl-NL"/>
            </w:rPr>
          </w:pPr>
          <w:hyperlink w:anchor="_Toc233370576" w:history="1">
            <w:r w:rsidRPr="00AC787D">
              <w:rPr>
                <w:rStyle w:val="Hyperlink"/>
                <w:b/>
                <w:bCs/>
              </w:rPr>
              <w:t>4.1.</w:t>
            </w:r>
            <w:r w:rsidRPr="00AC787D">
              <w:rPr>
                <w:rFonts w:eastAsiaTheme="minorEastAsia"/>
                <w:i w:val="0"/>
                <w:iCs w:val="0"/>
                <w:sz w:val="24"/>
                <w:szCs w:val="24"/>
                <w:lang w:eastAsia="nl-NL"/>
              </w:rPr>
              <w:tab/>
            </w:r>
            <w:r w:rsidRPr="00AC787D">
              <w:rPr>
                <w:rStyle w:val="Hyperlink"/>
                <w:b/>
                <w:bCs/>
              </w:rPr>
              <w:t>Inleiding</w:t>
            </w:r>
            <w:r w:rsidRPr="00AC787D">
              <w:rPr>
                <w:webHidden/>
              </w:rPr>
              <w:tab/>
            </w:r>
            <w:r w:rsidRPr="00AC787D">
              <w:rPr>
                <w:webHidden/>
              </w:rPr>
              <w:fldChar w:fldCharType="begin"/>
            </w:r>
            <w:r w:rsidRPr="00AC787D">
              <w:rPr>
                <w:webHidden/>
              </w:rPr>
              <w:instrText xml:space="preserve"> PAGEREF _Toc233370576 \h </w:instrText>
            </w:r>
            <w:r w:rsidRPr="00AC787D">
              <w:rPr>
                <w:webHidden/>
              </w:rPr>
            </w:r>
            <w:r w:rsidRPr="00AC787D">
              <w:rPr>
                <w:webHidden/>
              </w:rPr>
              <w:fldChar w:fldCharType="separate"/>
            </w:r>
            <w:r w:rsidRPr="00AC787D">
              <w:rPr>
                <w:webHidden/>
              </w:rPr>
              <w:t>34</w:t>
            </w:r>
            <w:r w:rsidRPr="00AC787D">
              <w:rPr>
                <w:webHidden/>
              </w:rPr>
              <w:fldChar w:fldCharType="end"/>
            </w:r>
          </w:hyperlink>
        </w:p>
        <w:p w14:paraId="3650D7E5" w14:textId="19CBE9CC" w:rsidR="00AC787D" w:rsidRPr="00AC787D" w:rsidRDefault="00AC787D">
          <w:pPr>
            <w:pStyle w:val="Inhopg2"/>
            <w:rPr>
              <w:rFonts w:eastAsiaTheme="minorEastAsia"/>
              <w:i w:val="0"/>
              <w:iCs w:val="0"/>
              <w:sz w:val="24"/>
              <w:szCs w:val="24"/>
              <w:lang w:eastAsia="nl-NL"/>
            </w:rPr>
          </w:pPr>
          <w:hyperlink w:anchor="_Toc233370577" w:history="1">
            <w:r w:rsidRPr="00AC787D">
              <w:rPr>
                <w:rStyle w:val="Hyperlink"/>
                <w:b/>
                <w:bCs/>
              </w:rPr>
              <w:t>4.2.</w:t>
            </w:r>
            <w:r w:rsidRPr="00AC787D">
              <w:rPr>
                <w:rFonts w:eastAsiaTheme="minorEastAsia"/>
                <w:i w:val="0"/>
                <w:iCs w:val="0"/>
                <w:sz w:val="24"/>
                <w:szCs w:val="24"/>
                <w:lang w:eastAsia="nl-NL"/>
              </w:rPr>
              <w:tab/>
            </w:r>
            <w:r w:rsidRPr="00AC787D">
              <w:rPr>
                <w:rStyle w:val="Hyperlink"/>
                <w:b/>
                <w:bCs/>
              </w:rPr>
              <w:t>Grondslag</w:t>
            </w:r>
            <w:r w:rsidRPr="00AC787D">
              <w:rPr>
                <w:webHidden/>
              </w:rPr>
              <w:tab/>
            </w:r>
            <w:r w:rsidRPr="00AC787D">
              <w:rPr>
                <w:webHidden/>
              </w:rPr>
              <w:fldChar w:fldCharType="begin"/>
            </w:r>
            <w:r w:rsidRPr="00AC787D">
              <w:rPr>
                <w:webHidden/>
              </w:rPr>
              <w:instrText xml:space="preserve"> PAGEREF _Toc233370577 \h </w:instrText>
            </w:r>
            <w:r w:rsidRPr="00AC787D">
              <w:rPr>
                <w:webHidden/>
              </w:rPr>
            </w:r>
            <w:r w:rsidRPr="00AC787D">
              <w:rPr>
                <w:webHidden/>
              </w:rPr>
              <w:fldChar w:fldCharType="separate"/>
            </w:r>
            <w:r w:rsidRPr="00AC787D">
              <w:rPr>
                <w:webHidden/>
              </w:rPr>
              <w:t>35</w:t>
            </w:r>
            <w:r w:rsidRPr="00AC787D">
              <w:rPr>
                <w:webHidden/>
              </w:rPr>
              <w:fldChar w:fldCharType="end"/>
            </w:r>
          </w:hyperlink>
        </w:p>
        <w:p w14:paraId="56773AF1" w14:textId="09B108BC" w:rsidR="00AC787D" w:rsidRPr="00AC787D" w:rsidRDefault="00AC787D">
          <w:pPr>
            <w:pStyle w:val="Inhopg2"/>
            <w:rPr>
              <w:rFonts w:eastAsiaTheme="minorEastAsia"/>
              <w:i w:val="0"/>
              <w:iCs w:val="0"/>
              <w:sz w:val="24"/>
              <w:szCs w:val="24"/>
              <w:lang w:eastAsia="nl-NL"/>
            </w:rPr>
          </w:pPr>
          <w:hyperlink w:anchor="_Toc233370578" w:history="1">
            <w:r w:rsidRPr="00AC787D">
              <w:rPr>
                <w:rStyle w:val="Hyperlink"/>
                <w:b/>
                <w:bCs/>
              </w:rPr>
              <w:t>4.3.</w:t>
            </w:r>
            <w:r w:rsidRPr="00AC787D">
              <w:rPr>
                <w:rFonts w:eastAsiaTheme="minorEastAsia"/>
                <w:i w:val="0"/>
                <w:iCs w:val="0"/>
                <w:sz w:val="24"/>
                <w:szCs w:val="24"/>
                <w:lang w:eastAsia="nl-NL"/>
              </w:rPr>
              <w:tab/>
            </w:r>
            <w:r w:rsidRPr="00AC787D">
              <w:rPr>
                <w:rStyle w:val="Hyperlink"/>
                <w:b/>
                <w:bCs/>
              </w:rPr>
              <w:t>Vormgeving</w:t>
            </w:r>
            <w:r w:rsidRPr="00AC787D">
              <w:rPr>
                <w:webHidden/>
              </w:rPr>
              <w:tab/>
            </w:r>
            <w:r w:rsidRPr="00AC787D">
              <w:rPr>
                <w:webHidden/>
              </w:rPr>
              <w:fldChar w:fldCharType="begin"/>
            </w:r>
            <w:r w:rsidRPr="00AC787D">
              <w:rPr>
                <w:webHidden/>
              </w:rPr>
              <w:instrText xml:space="preserve"> PAGEREF _Toc233370578 \h </w:instrText>
            </w:r>
            <w:r w:rsidRPr="00AC787D">
              <w:rPr>
                <w:webHidden/>
              </w:rPr>
            </w:r>
            <w:r w:rsidRPr="00AC787D">
              <w:rPr>
                <w:webHidden/>
              </w:rPr>
              <w:fldChar w:fldCharType="separate"/>
            </w:r>
            <w:r w:rsidRPr="00AC787D">
              <w:rPr>
                <w:webHidden/>
              </w:rPr>
              <w:t>36</w:t>
            </w:r>
            <w:r w:rsidRPr="00AC787D">
              <w:rPr>
                <w:webHidden/>
              </w:rPr>
              <w:fldChar w:fldCharType="end"/>
            </w:r>
          </w:hyperlink>
        </w:p>
        <w:p w14:paraId="371D05B8" w14:textId="53C2290C" w:rsidR="00AC787D" w:rsidRPr="00AC787D" w:rsidRDefault="00AC787D">
          <w:pPr>
            <w:pStyle w:val="Inhopg2"/>
            <w:rPr>
              <w:rFonts w:eastAsiaTheme="minorEastAsia"/>
              <w:i w:val="0"/>
              <w:iCs w:val="0"/>
              <w:sz w:val="24"/>
              <w:szCs w:val="24"/>
              <w:lang w:eastAsia="nl-NL"/>
            </w:rPr>
          </w:pPr>
          <w:hyperlink w:anchor="_Toc233370579" w:history="1">
            <w:r w:rsidRPr="00AC787D">
              <w:rPr>
                <w:rStyle w:val="Hyperlink"/>
                <w:b/>
                <w:bCs/>
              </w:rPr>
              <w:t>4.4.</w:t>
            </w:r>
            <w:r w:rsidRPr="00AC787D">
              <w:rPr>
                <w:rFonts w:eastAsiaTheme="minorEastAsia"/>
                <w:i w:val="0"/>
                <w:iCs w:val="0"/>
                <w:sz w:val="24"/>
                <w:szCs w:val="24"/>
                <w:lang w:eastAsia="nl-NL"/>
              </w:rPr>
              <w:tab/>
            </w:r>
            <w:r w:rsidRPr="00AC787D">
              <w:rPr>
                <w:rStyle w:val="Hyperlink"/>
                <w:b/>
                <w:bCs/>
              </w:rPr>
              <w:t>Soort bestuursorgaan</w:t>
            </w:r>
            <w:r w:rsidRPr="00AC787D">
              <w:rPr>
                <w:webHidden/>
              </w:rPr>
              <w:tab/>
            </w:r>
            <w:r w:rsidRPr="00AC787D">
              <w:rPr>
                <w:webHidden/>
              </w:rPr>
              <w:fldChar w:fldCharType="begin"/>
            </w:r>
            <w:r w:rsidRPr="00AC787D">
              <w:rPr>
                <w:webHidden/>
              </w:rPr>
              <w:instrText xml:space="preserve"> PAGEREF _Toc233370579 \h </w:instrText>
            </w:r>
            <w:r w:rsidRPr="00AC787D">
              <w:rPr>
                <w:webHidden/>
              </w:rPr>
            </w:r>
            <w:r w:rsidRPr="00AC787D">
              <w:rPr>
                <w:webHidden/>
              </w:rPr>
              <w:fldChar w:fldCharType="separate"/>
            </w:r>
            <w:r w:rsidRPr="00AC787D">
              <w:rPr>
                <w:webHidden/>
              </w:rPr>
              <w:t>37</w:t>
            </w:r>
            <w:r w:rsidRPr="00AC787D">
              <w:rPr>
                <w:webHidden/>
              </w:rPr>
              <w:fldChar w:fldCharType="end"/>
            </w:r>
          </w:hyperlink>
        </w:p>
        <w:p w14:paraId="6F713956" w14:textId="4D7A43F1" w:rsidR="00AC787D" w:rsidRPr="00AC787D" w:rsidRDefault="00AC787D">
          <w:pPr>
            <w:pStyle w:val="Inhopg2"/>
            <w:rPr>
              <w:rFonts w:eastAsiaTheme="minorEastAsia"/>
              <w:i w:val="0"/>
              <w:iCs w:val="0"/>
              <w:sz w:val="24"/>
              <w:szCs w:val="24"/>
              <w:lang w:eastAsia="nl-NL"/>
            </w:rPr>
          </w:pPr>
          <w:hyperlink w:anchor="_Toc233370580" w:history="1">
            <w:r w:rsidRPr="00AC787D">
              <w:rPr>
                <w:rStyle w:val="Hyperlink"/>
                <w:b/>
                <w:bCs/>
              </w:rPr>
              <w:t>4.5.</w:t>
            </w:r>
            <w:r w:rsidRPr="00AC787D">
              <w:rPr>
                <w:rFonts w:eastAsiaTheme="minorEastAsia"/>
                <w:i w:val="0"/>
                <w:iCs w:val="0"/>
                <w:sz w:val="24"/>
                <w:szCs w:val="24"/>
                <w:lang w:eastAsia="nl-NL"/>
              </w:rPr>
              <w:tab/>
            </w:r>
            <w:r w:rsidRPr="00AC787D">
              <w:rPr>
                <w:rStyle w:val="Hyperlink"/>
                <w:b/>
                <w:bCs/>
              </w:rPr>
              <w:t>Oorzaak</w:t>
            </w:r>
            <w:r w:rsidRPr="00AC787D">
              <w:rPr>
                <w:webHidden/>
              </w:rPr>
              <w:tab/>
            </w:r>
            <w:r w:rsidRPr="00AC787D">
              <w:rPr>
                <w:webHidden/>
              </w:rPr>
              <w:fldChar w:fldCharType="begin"/>
            </w:r>
            <w:r w:rsidRPr="00AC787D">
              <w:rPr>
                <w:webHidden/>
              </w:rPr>
              <w:instrText xml:space="preserve"> PAGEREF _Toc233370580 \h </w:instrText>
            </w:r>
            <w:r w:rsidRPr="00AC787D">
              <w:rPr>
                <w:webHidden/>
              </w:rPr>
            </w:r>
            <w:r w:rsidRPr="00AC787D">
              <w:rPr>
                <w:webHidden/>
              </w:rPr>
              <w:fldChar w:fldCharType="separate"/>
            </w:r>
            <w:r w:rsidRPr="00AC787D">
              <w:rPr>
                <w:webHidden/>
              </w:rPr>
              <w:t>38</w:t>
            </w:r>
            <w:r w:rsidRPr="00AC787D">
              <w:rPr>
                <w:webHidden/>
              </w:rPr>
              <w:fldChar w:fldCharType="end"/>
            </w:r>
          </w:hyperlink>
        </w:p>
        <w:p w14:paraId="65B17BBF" w14:textId="575E147B" w:rsidR="00AC787D" w:rsidRPr="00AC787D" w:rsidRDefault="00AC787D">
          <w:pPr>
            <w:pStyle w:val="Inhopg2"/>
            <w:rPr>
              <w:rFonts w:eastAsiaTheme="minorEastAsia"/>
              <w:i w:val="0"/>
              <w:iCs w:val="0"/>
              <w:sz w:val="24"/>
              <w:szCs w:val="24"/>
              <w:lang w:eastAsia="nl-NL"/>
            </w:rPr>
          </w:pPr>
          <w:hyperlink w:anchor="_Toc233370581" w:history="1">
            <w:r w:rsidRPr="00AC787D">
              <w:rPr>
                <w:rStyle w:val="Hyperlink"/>
                <w:b/>
                <w:bCs/>
              </w:rPr>
              <w:t>4.6.</w:t>
            </w:r>
            <w:r w:rsidRPr="00AC787D">
              <w:rPr>
                <w:rFonts w:eastAsiaTheme="minorEastAsia"/>
                <w:i w:val="0"/>
                <w:iCs w:val="0"/>
                <w:sz w:val="24"/>
                <w:szCs w:val="24"/>
                <w:lang w:eastAsia="nl-NL"/>
              </w:rPr>
              <w:tab/>
            </w:r>
            <w:r w:rsidRPr="00AC787D">
              <w:rPr>
                <w:rStyle w:val="Hyperlink"/>
                <w:b/>
                <w:bCs/>
              </w:rPr>
              <w:t>Soort schade</w:t>
            </w:r>
            <w:r w:rsidRPr="00AC787D">
              <w:rPr>
                <w:webHidden/>
              </w:rPr>
              <w:tab/>
            </w:r>
            <w:r w:rsidRPr="00AC787D">
              <w:rPr>
                <w:webHidden/>
              </w:rPr>
              <w:fldChar w:fldCharType="begin"/>
            </w:r>
            <w:r w:rsidRPr="00AC787D">
              <w:rPr>
                <w:webHidden/>
              </w:rPr>
              <w:instrText xml:space="preserve"> PAGEREF _Toc233370581 \h </w:instrText>
            </w:r>
            <w:r w:rsidRPr="00AC787D">
              <w:rPr>
                <w:webHidden/>
              </w:rPr>
            </w:r>
            <w:r w:rsidRPr="00AC787D">
              <w:rPr>
                <w:webHidden/>
              </w:rPr>
              <w:fldChar w:fldCharType="separate"/>
            </w:r>
            <w:r w:rsidRPr="00AC787D">
              <w:rPr>
                <w:webHidden/>
              </w:rPr>
              <w:t>39</w:t>
            </w:r>
            <w:r w:rsidRPr="00AC787D">
              <w:rPr>
                <w:webHidden/>
              </w:rPr>
              <w:fldChar w:fldCharType="end"/>
            </w:r>
          </w:hyperlink>
        </w:p>
        <w:p w14:paraId="64E5309E" w14:textId="145F7BE3" w:rsidR="00AC787D" w:rsidRPr="00AC787D" w:rsidRDefault="00AC787D">
          <w:pPr>
            <w:pStyle w:val="Inhopg2"/>
            <w:rPr>
              <w:rFonts w:eastAsiaTheme="minorEastAsia"/>
              <w:i w:val="0"/>
              <w:iCs w:val="0"/>
              <w:sz w:val="24"/>
              <w:szCs w:val="24"/>
              <w:lang w:eastAsia="nl-NL"/>
            </w:rPr>
          </w:pPr>
          <w:hyperlink w:anchor="_Toc233370582" w:history="1">
            <w:r w:rsidRPr="00AC787D">
              <w:rPr>
                <w:rStyle w:val="Hyperlink"/>
                <w:b/>
                <w:bCs/>
              </w:rPr>
              <w:t>4.7.</w:t>
            </w:r>
            <w:r w:rsidRPr="00AC787D">
              <w:rPr>
                <w:rFonts w:eastAsiaTheme="minorEastAsia"/>
                <w:i w:val="0"/>
                <w:iCs w:val="0"/>
                <w:sz w:val="24"/>
                <w:szCs w:val="24"/>
                <w:lang w:eastAsia="nl-NL"/>
              </w:rPr>
              <w:tab/>
            </w:r>
            <w:r w:rsidRPr="00AC787D">
              <w:rPr>
                <w:rStyle w:val="Hyperlink"/>
                <w:b/>
                <w:bCs/>
              </w:rPr>
              <w:t>Schadebegroting</w:t>
            </w:r>
            <w:r w:rsidRPr="00AC787D">
              <w:rPr>
                <w:webHidden/>
              </w:rPr>
              <w:tab/>
            </w:r>
            <w:r w:rsidRPr="00AC787D">
              <w:rPr>
                <w:webHidden/>
              </w:rPr>
              <w:fldChar w:fldCharType="begin"/>
            </w:r>
            <w:r w:rsidRPr="00AC787D">
              <w:rPr>
                <w:webHidden/>
              </w:rPr>
              <w:instrText xml:space="preserve"> PAGEREF _Toc233370582 \h </w:instrText>
            </w:r>
            <w:r w:rsidRPr="00AC787D">
              <w:rPr>
                <w:webHidden/>
              </w:rPr>
            </w:r>
            <w:r w:rsidRPr="00AC787D">
              <w:rPr>
                <w:webHidden/>
              </w:rPr>
              <w:fldChar w:fldCharType="separate"/>
            </w:r>
            <w:r w:rsidRPr="00AC787D">
              <w:rPr>
                <w:webHidden/>
              </w:rPr>
              <w:t>40</w:t>
            </w:r>
            <w:r w:rsidRPr="00AC787D">
              <w:rPr>
                <w:webHidden/>
              </w:rPr>
              <w:fldChar w:fldCharType="end"/>
            </w:r>
          </w:hyperlink>
        </w:p>
        <w:p w14:paraId="4786FC42" w14:textId="2FA6545B" w:rsidR="00AC787D" w:rsidRPr="00AC787D" w:rsidRDefault="00AC787D">
          <w:pPr>
            <w:pStyle w:val="Inhopg2"/>
            <w:rPr>
              <w:rFonts w:eastAsiaTheme="minorEastAsia"/>
              <w:i w:val="0"/>
              <w:iCs w:val="0"/>
              <w:sz w:val="24"/>
              <w:szCs w:val="24"/>
              <w:lang w:eastAsia="nl-NL"/>
            </w:rPr>
          </w:pPr>
          <w:hyperlink w:anchor="_Toc233370583" w:history="1">
            <w:r w:rsidRPr="00AC787D">
              <w:rPr>
                <w:rStyle w:val="Hyperlink"/>
                <w:b/>
                <w:bCs/>
              </w:rPr>
              <w:t>4.8.</w:t>
            </w:r>
            <w:r w:rsidRPr="00AC787D">
              <w:rPr>
                <w:rFonts w:eastAsiaTheme="minorEastAsia"/>
                <w:i w:val="0"/>
                <w:iCs w:val="0"/>
                <w:sz w:val="24"/>
                <w:szCs w:val="24"/>
                <w:lang w:eastAsia="nl-NL"/>
              </w:rPr>
              <w:tab/>
            </w:r>
            <w:r w:rsidRPr="00AC787D">
              <w:rPr>
                <w:rStyle w:val="Hyperlink"/>
                <w:b/>
                <w:bCs/>
              </w:rPr>
              <w:t>Causaliteit</w:t>
            </w:r>
            <w:r w:rsidRPr="00AC787D">
              <w:rPr>
                <w:webHidden/>
              </w:rPr>
              <w:tab/>
            </w:r>
            <w:r w:rsidRPr="00AC787D">
              <w:rPr>
                <w:webHidden/>
              </w:rPr>
              <w:fldChar w:fldCharType="begin"/>
            </w:r>
            <w:r w:rsidRPr="00AC787D">
              <w:rPr>
                <w:webHidden/>
              </w:rPr>
              <w:instrText xml:space="preserve"> PAGEREF _Toc233370583 \h </w:instrText>
            </w:r>
            <w:r w:rsidRPr="00AC787D">
              <w:rPr>
                <w:webHidden/>
              </w:rPr>
            </w:r>
            <w:r w:rsidRPr="00AC787D">
              <w:rPr>
                <w:webHidden/>
              </w:rPr>
              <w:fldChar w:fldCharType="separate"/>
            </w:r>
            <w:r w:rsidRPr="00AC787D">
              <w:rPr>
                <w:webHidden/>
              </w:rPr>
              <w:t>42</w:t>
            </w:r>
            <w:r w:rsidRPr="00AC787D">
              <w:rPr>
                <w:webHidden/>
              </w:rPr>
              <w:fldChar w:fldCharType="end"/>
            </w:r>
          </w:hyperlink>
        </w:p>
        <w:p w14:paraId="2088482B" w14:textId="44118662" w:rsidR="00AC787D" w:rsidRPr="00AC787D" w:rsidRDefault="00AC787D">
          <w:pPr>
            <w:pStyle w:val="Inhopg2"/>
            <w:rPr>
              <w:rFonts w:eastAsiaTheme="minorEastAsia"/>
              <w:i w:val="0"/>
              <w:iCs w:val="0"/>
              <w:sz w:val="24"/>
              <w:szCs w:val="24"/>
              <w:lang w:eastAsia="nl-NL"/>
            </w:rPr>
          </w:pPr>
          <w:hyperlink w:anchor="_Toc233370584" w:history="1">
            <w:r w:rsidRPr="00AC787D">
              <w:rPr>
                <w:rStyle w:val="Hyperlink"/>
                <w:b/>
                <w:bCs/>
              </w:rPr>
              <w:t>4.9.</w:t>
            </w:r>
            <w:r w:rsidRPr="00AC787D">
              <w:rPr>
                <w:rFonts w:eastAsiaTheme="minorEastAsia"/>
                <w:i w:val="0"/>
                <w:iCs w:val="0"/>
                <w:sz w:val="24"/>
                <w:szCs w:val="24"/>
                <w:lang w:eastAsia="nl-NL"/>
              </w:rPr>
              <w:tab/>
            </w:r>
            <w:r w:rsidRPr="00AC787D">
              <w:rPr>
                <w:rStyle w:val="Hyperlink"/>
                <w:b/>
                <w:bCs/>
              </w:rPr>
              <w:t>‘Eigen schuld’-bepaling</w:t>
            </w:r>
            <w:r w:rsidRPr="00AC787D">
              <w:rPr>
                <w:webHidden/>
              </w:rPr>
              <w:tab/>
            </w:r>
            <w:r w:rsidRPr="00AC787D">
              <w:rPr>
                <w:webHidden/>
              </w:rPr>
              <w:fldChar w:fldCharType="begin"/>
            </w:r>
            <w:r w:rsidRPr="00AC787D">
              <w:rPr>
                <w:webHidden/>
              </w:rPr>
              <w:instrText xml:space="preserve"> PAGEREF _Toc233370584 \h </w:instrText>
            </w:r>
            <w:r w:rsidRPr="00AC787D">
              <w:rPr>
                <w:webHidden/>
              </w:rPr>
            </w:r>
            <w:r w:rsidRPr="00AC787D">
              <w:rPr>
                <w:webHidden/>
              </w:rPr>
              <w:fldChar w:fldCharType="separate"/>
            </w:r>
            <w:r w:rsidRPr="00AC787D">
              <w:rPr>
                <w:webHidden/>
              </w:rPr>
              <w:t>43</w:t>
            </w:r>
            <w:r w:rsidRPr="00AC787D">
              <w:rPr>
                <w:webHidden/>
              </w:rPr>
              <w:fldChar w:fldCharType="end"/>
            </w:r>
          </w:hyperlink>
        </w:p>
        <w:p w14:paraId="27456B72" w14:textId="63FCD48D" w:rsidR="00AC787D" w:rsidRPr="00AC787D" w:rsidRDefault="00AC787D">
          <w:pPr>
            <w:pStyle w:val="Inhopg2"/>
            <w:rPr>
              <w:rFonts w:eastAsiaTheme="minorEastAsia"/>
              <w:i w:val="0"/>
              <w:iCs w:val="0"/>
              <w:sz w:val="24"/>
              <w:szCs w:val="24"/>
              <w:lang w:eastAsia="nl-NL"/>
            </w:rPr>
          </w:pPr>
          <w:hyperlink w:anchor="_Toc233370585" w:history="1">
            <w:r w:rsidRPr="00AC787D">
              <w:rPr>
                <w:rStyle w:val="Hyperlink"/>
                <w:b/>
                <w:bCs/>
              </w:rPr>
              <w:t>4.10.</w:t>
            </w:r>
            <w:r w:rsidRPr="00AC787D">
              <w:rPr>
                <w:rFonts w:eastAsiaTheme="minorEastAsia"/>
                <w:i w:val="0"/>
                <w:iCs w:val="0"/>
                <w:sz w:val="24"/>
                <w:szCs w:val="24"/>
                <w:lang w:eastAsia="nl-NL"/>
              </w:rPr>
              <w:tab/>
            </w:r>
            <w:r w:rsidRPr="00AC787D">
              <w:rPr>
                <w:rStyle w:val="Hyperlink"/>
                <w:b/>
                <w:bCs/>
              </w:rPr>
              <w:t>Uitkeringsplafond</w:t>
            </w:r>
            <w:r w:rsidRPr="00AC787D">
              <w:rPr>
                <w:webHidden/>
              </w:rPr>
              <w:tab/>
            </w:r>
            <w:r w:rsidRPr="00AC787D">
              <w:rPr>
                <w:webHidden/>
              </w:rPr>
              <w:fldChar w:fldCharType="begin"/>
            </w:r>
            <w:r w:rsidRPr="00AC787D">
              <w:rPr>
                <w:webHidden/>
              </w:rPr>
              <w:instrText xml:space="preserve"> PAGEREF _Toc233370585 \h </w:instrText>
            </w:r>
            <w:r w:rsidRPr="00AC787D">
              <w:rPr>
                <w:webHidden/>
              </w:rPr>
            </w:r>
            <w:r w:rsidRPr="00AC787D">
              <w:rPr>
                <w:webHidden/>
              </w:rPr>
              <w:fldChar w:fldCharType="separate"/>
            </w:r>
            <w:r w:rsidRPr="00AC787D">
              <w:rPr>
                <w:webHidden/>
              </w:rPr>
              <w:t>44</w:t>
            </w:r>
            <w:r w:rsidRPr="00AC787D">
              <w:rPr>
                <w:webHidden/>
              </w:rPr>
              <w:fldChar w:fldCharType="end"/>
            </w:r>
          </w:hyperlink>
        </w:p>
        <w:p w14:paraId="2D37B561" w14:textId="5B3C319E" w:rsidR="00AC787D" w:rsidRPr="00AC787D" w:rsidRDefault="00AC787D">
          <w:pPr>
            <w:pStyle w:val="Inhopg3"/>
            <w:tabs>
              <w:tab w:val="left" w:pos="1440"/>
              <w:tab w:val="right" w:leader="dot" w:pos="9056"/>
            </w:tabs>
            <w:rPr>
              <w:rFonts w:ascii="Times New Roman" w:eastAsiaTheme="minorEastAsia" w:hAnsi="Times New Roman" w:cs="Times New Roman"/>
              <w:noProof/>
              <w:sz w:val="24"/>
              <w:szCs w:val="24"/>
              <w:lang w:eastAsia="nl-NL"/>
            </w:rPr>
          </w:pPr>
          <w:hyperlink w:anchor="_Toc233370586" w:history="1">
            <w:r w:rsidRPr="00AC787D">
              <w:rPr>
                <w:rStyle w:val="Hyperlink"/>
                <w:rFonts w:ascii="Times New Roman" w:hAnsi="Times New Roman" w:cs="Times New Roman"/>
                <w:b/>
                <w:bCs/>
                <w:noProof/>
              </w:rPr>
              <w:t>4.10.1.</w:t>
            </w:r>
            <w:r w:rsidRPr="00AC787D">
              <w:rPr>
                <w:rFonts w:ascii="Times New Roman" w:eastAsiaTheme="minorEastAsia" w:hAnsi="Times New Roman" w:cs="Times New Roman"/>
                <w:noProof/>
                <w:sz w:val="24"/>
                <w:szCs w:val="24"/>
                <w:lang w:eastAsia="nl-NL"/>
              </w:rPr>
              <w:tab/>
            </w:r>
            <w:r w:rsidRPr="00AC787D">
              <w:rPr>
                <w:rStyle w:val="Hyperlink"/>
                <w:rFonts w:ascii="Times New Roman" w:hAnsi="Times New Roman" w:cs="Times New Roman"/>
                <w:b/>
                <w:bCs/>
                <w:noProof/>
              </w:rPr>
              <w:t>Gemaximeerd of niet gemaximeerd?</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_Toc233370586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44</w:t>
            </w:r>
            <w:r w:rsidRPr="00AC787D">
              <w:rPr>
                <w:rFonts w:ascii="Times New Roman" w:hAnsi="Times New Roman" w:cs="Times New Roman"/>
                <w:noProof/>
                <w:webHidden/>
              </w:rPr>
              <w:fldChar w:fldCharType="end"/>
            </w:r>
          </w:hyperlink>
        </w:p>
        <w:p w14:paraId="4D361039" w14:textId="051976BB" w:rsidR="00AC787D" w:rsidRPr="00AC787D" w:rsidRDefault="00AC787D">
          <w:pPr>
            <w:pStyle w:val="Inhopg3"/>
            <w:tabs>
              <w:tab w:val="left" w:pos="1440"/>
              <w:tab w:val="right" w:leader="dot" w:pos="9056"/>
            </w:tabs>
            <w:rPr>
              <w:rFonts w:ascii="Times New Roman" w:eastAsiaTheme="minorEastAsia" w:hAnsi="Times New Roman" w:cs="Times New Roman"/>
              <w:noProof/>
              <w:sz w:val="24"/>
              <w:szCs w:val="24"/>
              <w:lang w:eastAsia="nl-NL"/>
            </w:rPr>
          </w:pPr>
          <w:hyperlink w:anchor="_Toc233370587" w:history="1">
            <w:r w:rsidRPr="00AC787D">
              <w:rPr>
                <w:rStyle w:val="Hyperlink"/>
                <w:rFonts w:ascii="Times New Roman" w:hAnsi="Times New Roman" w:cs="Times New Roman"/>
                <w:b/>
                <w:bCs/>
                <w:noProof/>
              </w:rPr>
              <w:t>4.10.2.</w:t>
            </w:r>
            <w:r w:rsidRPr="00AC787D">
              <w:rPr>
                <w:rFonts w:ascii="Times New Roman" w:eastAsiaTheme="minorEastAsia" w:hAnsi="Times New Roman" w:cs="Times New Roman"/>
                <w:noProof/>
                <w:sz w:val="24"/>
                <w:szCs w:val="24"/>
                <w:lang w:eastAsia="nl-NL"/>
              </w:rPr>
              <w:tab/>
            </w:r>
            <w:r w:rsidRPr="00AC787D">
              <w:rPr>
                <w:rStyle w:val="Hyperlink"/>
                <w:rFonts w:ascii="Times New Roman" w:hAnsi="Times New Roman" w:cs="Times New Roman"/>
                <w:b/>
                <w:bCs/>
                <w:noProof/>
              </w:rPr>
              <w:t>Verdelingswijze bij gemaximeerde regelingen</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_Toc233370587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45</w:t>
            </w:r>
            <w:r w:rsidRPr="00AC787D">
              <w:rPr>
                <w:rFonts w:ascii="Times New Roman" w:hAnsi="Times New Roman" w:cs="Times New Roman"/>
                <w:noProof/>
                <w:webHidden/>
              </w:rPr>
              <w:fldChar w:fldCharType="end"/>
            </w:r>
          </w:hyperlink>
        </w:p>
        <w:p w14:paraId="2E192736" w14:textId="5DD50DA8" w:rsidR="00AC787D" w:rsidRPr="00AC787D" w:rsidRDefault="00AC787D">
          <w:pPr>
            <w:pStyle w:val="Inhopg2"/>
            <w:rPr>
              <w:rFonts w:eastAsiaTheme="minorEastAsia"/>
              <w:i w:val="0"/>
              <w:iCs w:val="0"/>
              <w:sz w:val="24"/>
              <w:szCs w:val="24"/>
              <w:lang w:eastAsia="nl-NL"/>
            </w:rPr>
          </w:pPr>
          <w:hyperlink w:anchor="_Toc233370588" w:history="1">
            <w:r w:rsidRPr="00AC787D">
              <w:rPr>
                <w:rStyle w:val="Hyperlink"/>
                <w:b/>
                <w:bCs/>
              </w:rPr>
              <w:t>4.11.</w:t>
            </w:r>
            <w:r w:rsidRPr="00AC787D">
              <w:rPr>
                <w:rFonts w:eastAsiaTheme="minorEastAsia"/>
                <w:i w:val="0"/>
                <w:iCs w:val="0"/>
                <w:sz w:val="24"/>
                <w:szCs w:val="24"/>
                <w:lang w:eastAsia="nl-NL"/>
              </w:rPr>
              <w:tab/>
            </w:r>
            <w:r w:rsidRPr="00AC787D">
              <w:rPr>
                <w:rStyle w:val="Hyperlink"/>
                <w:b/>
                <w:bCs/>
              </w:rPr>
              <w:t>‘Vangnet’-bepaling</w:t>
            </w:r>
            <w:r w:rsidRPr="00AC787D">
              <w:rPr>
                <w:webHidden/>
              </w:rPr>
              <w:tab/>
            </w:r>
            <w:r w:rsidRPr="00AC787D">
              <w:rPr>
                <w:webHidden/>
              </w:rPr>
              <w:fldChar w:fldCharType="begin"/>
            </w:r>
            <w:r w:rsidRPr="00AC787D">
              <w:rPr>
                <w:webHidden/>
              </w:rPr>
              <w:instrText xml:space="preserve"> PAGEREF _Toc233370588 \h </w:instrText>
            </w:r>
            <w:r w:rsidRPr="00AC787D">
              <w:rPr>
                <w:webHidden/>
              </w:rPr>
            </w:r>
            <w:r w:rsidRPr="00AC787D">
              <w:rPr>
                <w:webHidden/>
              </w:rPr>
              <w:fldChar w:fldCharType="separate"/>
            </w:r>
            <w:r w:rsidRPr="00AC787D">
              <w:rPr>
                <w:webHidden/>
              </w:rPr>
              <w:t>46</w:t>
            </w:r>
            <w:r w:rsidRPr="00AC787D">
              <w:rPr>
                <w:webHidden/>
              </w:rPr>
              <w:fldChar w:fldCharType="end"/>
            </w:r>
          </w:hyperlink>
        </w:p>
        <w:p w14:paraId="1602078E" w14:textId="493B033B" w:rsidR="00AC787D" w:rsidRPr="00AC787D" w:rsidRDefault="00AC787D">
          <w:pPr>
            <w:pStyle w:val="Inhopg2"/>
            <w:rPr>
              <w:rFonts w:eastAsiaTheme="minorEastAsia"/>
              <w:i w:val="0"/>
              <w:iCs w:val="0"/>
              <w:sz w:val="24"/>
              <w:szCs w:val="24"/>
              <w:lang w:eastAsia="nl-NL"/>
            </w:rPr>
          </w:pPr>
          <w:hyperlink w:anchor="_Toc233370589" w:history="1">
            <w:r w:rsidRPr="00AC787D">
              <w:rPr>
                <w:rStyle w:val="Hyperlink"/>
                <w:b/>
                <w:bCs/>
              </w:rPr>
              <w:t>4.12.</w:t>
            </w:r>
            <w:r w:rsidRPr="00AC787D">
              <w:rPr>
                <w:rFonts w:eastAsiaTheme="minorEastAsia"/>
                <w:i w:val="0"/>
                <w:iCs w:val="0"/>
                <w:sz w:val="24"/>
                <w:szCs w:val="24"/>
                <w:lang w:eastAsia="nl-NL"/>
              </w:rPr>
              <w:tab/>
            </w:r>
            <w:r w:rsidRPr="00AC787D">
              <w:rPr>
                <w:rStyle w:val="Hyperlink"/>
                <w:b/>
                <w:bCs/>
              </w:rPr>
              <w:t>Verplichtingen</w:t>
            </w:r>
            <w:r w:rsidRPr="00AC787D">
              <w:rPr>
                <w:webHidden/>
              </w:rPr>
              <w:tab/>
            </w:r>
            <w:r w:rsidRPr="00AC787D">
              <w:rPr>
                <w:webHidden/>
              </w:rPr>
              <w:fldChar w:fldCharType="begin"/>
            </w:r>
            <w:r w:rsidRPr="00AC787D">
              <w:rPr>
                <w:webHidden/>
              </w:rPr>
              <w:instrText xml:space="preserve"> PAGEREF _Toc233370589 \h </w:instrText>
            </w:r>
            <w:r w:rsidRPr="00AC787D">
              <w:rPr>
                <w:webHidden/>
              </w:rPr>
            </w:r>
            <w:r w:rsidRPr="00AC787D">
              <w:rPr>
                <w:webHidden/>
              </w:rPr>
              <w:fldChar w:fldCharType="separate"/>
            </w:r>
            <w:r w:rsidRPr="00AC787D">
              <w:rPr>
                <w:webHidden/>
              </w:rPr>
              <w:t>48</w:t>
            </w:r>
            <w:r w:rsidRPr="00AC787D">
              <w:rPr>
                <w:webHidden/>
              </w:rPr>
              <w:fldChar w:fldCharType="end"/>
            </w:r>
          </w:hyperlink>
        </w:p>
        <w:p w14:paraId="66E88A41" w14:textId="79D61F90" w:rsidR="00AC787D" w:rsidRPr="00AC787D" w:rsidRDefault="00AC787D">
          <w:pPr>
            <w:pStyle w:val="Inhopg2"/>
            <w:rPr>
              <w:rFonts w:eastAsiaTheme="minorEastAsia"/>
              <w:i w:val="0"/>
              <w:iCs w:val="0"/>
              <w:sz w:val="24"/>
              <w:szCs w:val="24"/>
              <w:lang w:eastAsia="nl-NL"/>
            </w:rPr>
          </w:pPr>
          <w:hyperlink w:anchor="_Toc233370590" w:history="1">
            <w:r w:rsidRPr="00AC787D">
              <w:rPr>
                <w:rStyle w:val="Hyperlink"/>
                <w:b/>
                <w:bCs/>
              </w:rPr>
              <w:t>4.13.</w:t>
            </w:r>
            <w:r w:rsidRPr="00AC787D">
              <w:rPr>
                <w:rFonts w:eastAsiaTheme="minorEastAsia"/>
                <w:i w:val="0"/>
                <w:iCs w:val="0"/>
                <w:sz w:val="24"/>
                <w:szCs w:val="24"/>
                <w:lang w:eastAsia="nl-NL"/>
              </w:rPr>
              <w:tab/>
            </w:r>
            <w:r w:rsidRPr="00AC787D">
              <w:rPr>
                <w:rStyle w:val="Hyperlink"/>
                <w:b/>
                <w:bCs/>
              </w:rPr>
              <w:t>Hardheidsclausule</w:t>
            </w:r>
            <w:r w:rsidRPr="00AC787D">
              <w:rPr>
                <w:webHidden/>
              </w:rPr>
              <w:tab/>
            </w:r>
            <w:r w:rsidRPr="00AC787D">
              <w:rPr>
                <w:webHidden/>
              </w:rPr>
              <w:fldChar w:fldCharType="begin"/>
            </w:r>
            <w:r w:rsidRPr="00AC787D">
              <w:rPr>
                <w:webHidden/>
              </w:rPr>
              <w:instrText xml:space="preserve"> PAGEREF _Toc233370590 \h </w:instrText>
            </w:r>
            <w:r w:rsidRPr="00AC787D">
              <w:rPr>
                <w:webHidden/>
              </w:rPr>
            </w:r>
            <w:r w:rsidRPr="00AC787D">
              <w:rPr>
                <w:webHidden/>
              </w:rPr>
              <w:fldChar w:fldCharType="separate"/>
            </w:r>
            <w:r w:rsidRPr="00AC787D">
              <w:rPr>
                <w:webHidden/>
              </w:rPr>
              <w:t>49</w:t>
            </w:r>
            <w:r w:rsidRPr="00AC787D">
              <w:rPr>
                <w:webHidden/>
              </w:rPr>
              <w:fldChar w:fldCharType="end"/>
            </w:r>
          </w:hyperlink>
        </w:p>
        <w:p w14:paraId="020CDE3F" w14:textId="746DD9F1" w:rsidR="00AC787D" w:rsidRPr="00AC787D" w:rsidRDefault="00AC787D">
          <w:pPr>
            <w:pStyle w:val="Inhopg2"/>
            <w:rPr>
              <w:rFonts w:eastAsiaTheme="minorEastAsia"/>
              <w:i w:val="0"/>
              <w:iCs w:val="0"/>
              <w:sz w:val="24"/>
              <w:szCs w:val="24"/>
              <w:lang w:eastAsia="nl-NL"/>
            </w:rPr>
          </w:pPr>
          <w:hyperlink w:anchor="_Toc233370591" w:history="1">
            <w:r w:rsidRPr="00AC787D">
              <w:rPr>
                <w:rStyle w:val="Hyperlink"/>
                <w:b/>
                <w:bCs/>
              </w:rPr>
              <w:t>4.14.</w:t>
            </w:r>
            <w:r w:rsidRPr="00AC787D">
              <w:rPr>
                <w:rFonts w:eastAsiaTheme="minorEastAsia"/>
                <w:i w:val="0"/>
                <w:iCs w:val="0"/>
                <w:sz w:val="24"/>
                <w:szCs w:val="24"/>
                <w:lang w:eastAsia="nl-NL"/>
              </w:rPr>
              <w:tab/>
            </w:r>
            <w:r w:rsidRPr="00AC787D">
              <w:rPr>
                <w:rStyle w:val="Hyperlink"/>
                <w:b/>
                <w:bCs/>
              </w:rPr>
              <w:t>Tussenconclusie</w:t>
            </w:r>
            <w:r w:rsidRPr="00AC787D">
              <w:rPr>
                <w:webHidden/>
              </w:rPr>
              <w:tab/>
            </w:r>
            <w:r w:rsidRPr="00AC787D">
              <w:rPr>
                <w:webHidden/>
              </w:rPr>
              <w:fldChar w:fldCharType="begin"/>
            </w:r>
            <w:r w:rsidRPr="00AC787D">
              <w:rPr>
                <w:webHidden/>
              </w:rPr>
              <w:instrText xml:space="preserve"> PAGEREF _Toc233370591 \h </w:instrText>
            </w:r>
            <w:r w:rsidRPr="00AC787D">
              <w:rPr>
                <w:webHidden/>
              </w:rPr>
            </w:r>
            <w:r w:rsidRPr="00AC787D">
              <w:rPr>
                <w:webHidden/>
              </w:rPr>
              <w:fldChar w:fldCharType="separate"/>
            </w:r>
            <w:r w:rsidRPr="00AC787D">
              <w:rPr>
                <w:webHidden/>
              </w:rPr>
              <w:t>50</w:t>
            </w:r>
            <w:r w:rsidRPr="00AC787D">
              <w:rPr>
                <w:webHidden/>
              </w:rPr>
              <w:fldChar w:fldCharType="end"/>
            </w:r>
          </w:hyperlink>
        </w:p>
        <w:p w14:paraId="42B6C950" w14:textId="3161C0D3" w:rsidR="00AC787D" w:rsidRPr="00AC787D" w:rsidRDefault="00AC787D">
          <w:pPr>
            <w:pStyle w:val="Inhopg1"/>
            <w:tabs>
              <w:tab w:val="left" w:pos="480"/>
              <w:tab w:val="right" w:leader="dot" w:pos="9056"/>
            </w:tabs>
            <w:rPr>
              <w:rFonts w:ascii="Times New Roman" w:eastAsiaTheme="minorEastAsia" w:hAnsi="Times New Roman" w:cs="Times New Roman"/>
              <w:b w:val="0"/>
              <w:bCs w:val="0"/>
              <w:noProof/>
              <w:sz w:val="24"/>
              <w:szCs w:val="24"/>
              <w:lang w:eastAsia="nl-NL"/>
            </w:rPr>
          </w:pPr>
          <w:hyperlink w:anchor="_Toc233370592" w:history="1">
            <w:r w:rsidRPr="00AC787D">
              <w:rPr>
                <w:rStyle w:val="Hyperlink"/>
                <w:rFonts w:ascii="Times New Roman" w:hAnsi="Times New Roman" w:cs="Times New Roman"/>
                <w:noProof/>
              </w:rPr>
              <w:t>5.</w:t>
            </w:r>
            <w:r w:rsidRPr="00AC787D">
              <w:rPr>
                <w:rFonts w:ascii="Times New Roman" w:eastAsiaTheme="minorEastAsia" w:hAnsi="Times New Roman" w:cs="Times New Roman"/>
                <w:b w:val="0"/>
                <w:bCs w:val="0"/>
                <w:noProof/>
                <w:sz w:val="24"/>
                <w:szCs w:val="24"/>
                <w:lang w:eastAsia="nl-NL"/>
              </w:rPr>
              <w:tab/>
            </w:r>
            <w:r w:rsidRPr="00AC787D">
              <w:rPr>
                <w:rStyle w:val="Hyperlink"/>
                <w:rFonts w:ascii="Times New Roman" w:hAnsi="Times New Roman" w:cs="Times New Roman"/>
                <w:noProof/>
              </w:rPr>
              <w:t>Wat zegt de empirie over de wenselijkheid van een wettelijke regeling?</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_Toc233370592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51</w:t>
            </w:r>
            <w:r w:rsidRPr="00AC787D">
              <w:rPr>
                <w:rFonts w:ascii="Times New Roman" w:hAnsi="Times New Roman" w:cs="Times New Roman"/>
                <w:noProof/>
                <w:webHidden/>
              </w:rPr>
              <w:fldChar w:fldCharType="end"/>
            </w:r>
          </w:hyperlink>
        </w:p>
        <w:p w14:paraId="7955E544" w14:textId="4163D04E" w:rsidR="00AC787D" w:rsidRPr="00AC787D" w:rsidRDefault="00AC787D">
          <w:pPr>
            <w:pStyle w:val="Inhopg2"/>
            <w:rPr>
              <w:rFonts w:eastAsiaTheme="minorEastAsia"/>
              <w:i w:val="0"/>
              <w:iCs w:val="0"/>
              <w:sz w:val="24"/>
              <w:szCs w:val="24"/>
              <w:lang w:eastAsia="nl-NL"/>
            </w:rPr>
          </w:pPr>
          <w:hyperlink w:anchor="_Toc233370593" w:history="1">
            <w:r w:rsidRPr="00AC787D">
              <w:rPr>
                <w:rStyle w:val="Hyperlink"/>
                <w:b/>
                <w:bCs/>
              </w:rPr>
              <w:t>5.1.</w:t>
            </w:r>
            <w:r w:rsidRPr="00AC787D">
              <w:rPr>
                <w:rFonts w:eastAsiaTheme="minorEastAsia"/>
                <w:i w:val="0"/>
                <w:iCs w:val="0"/>
                <w:sz w:val="24"/>
                <w:szCs w:val="24"/>
                <w:lang w:eastAsia="nl-NL"/>
              </w:rPr>
              <w:tab/>
            </w:r>
            <w:r w:rsidRPr="00AC787D">
              <w:rPr>
                <w:rStyle w:val="Hyperlink"/>
                <w:b/>
                <w:bCs/>
              </w:rPr>
              <w:t>Inleiding</w:t>
            </w:r>
            <w:r w:rsidRPr="00AC787D">
              <w:rPr>
                <w:webHidden/>
              </w:rPr>
              <w:tab/>
            </w:r>
            <w:r w:rsidRPr="00AC787D">
              <w:rPr>
                <w:webHidden/>
              </w:rPr>
              <w:fldChar w:fldCharType="begin"/>
            </w:r>
            <w:r w:rsidRPr="00AC787D">
              <w:rPr>
                <w:webHidden/>
              </w:rPr>
              <w:instrText xml:space="preserve"> PAGEREF _Toc233370593 \h </w:instrText>
            </w:r>
            <w:r w:rsidRPr="00AC787D">
              <w:rPr>
                <w:webHidden/>
              </w:rPr>
            </w:r>
            <w:r w:rsidRPr="00AC787D">
              <w:rPr>
                <w:webHidden/>
              </w:rPr>
              <w:fldChar w:fldCharType="separate"/>
            </w:r>
            <w:r w:rsidRPr="00AC787D">
              <w:rPr>
                <w:webHidden/>
              </w:rPr>
              <w:t>51</w:t>
            </w:r>
            <w:r w:rsidRPr="00AC787D">
              <w:rPr>
                <w:webHidden/>
              </w:rPr>
              <w:fldChar w:fldCharType="end"/>
            </w:r>
          </w:hyperlink>
        </w:p>
        <w:p w14:paraId="6F49656D" w14:textId="4D207C46" w:rsidR="00AC787D" w:rsidRPr="00AC787D" w:rsidRDefault="00AC787D">
          <w:pPr>
            <w:pStyle w:val="Inhopg2"/>
            <w:rPr>
              <w:rFonts w:eastAsiaTheme="minorEastAsia"/>
              <w:i w:val="0"/>
              <w:iCs w:val="0"/>
              <w:sz w:val="24"/>
              <w:szCs w:val="24"/>
              <w:lang w:eastAsia="nl-NL"/>
            </w:rPr>
          </w:pPr>
          <w:hyperlink w:anchor="_Toc233370594" w:history="1">
            <w:r w:rsidRPr="00AC787D">
              <w:rPr>
                <w:rStyle w:val="Hyperlink"/>
                <w:b/>
                <w:bCs/>
              </w:rPr>
              <w:t>5.2.</w:t>
            </w:r>
            <w:r w:rsidRPr="00AC787D">
              <w:rPr>
                <w:rFonts w:eastAsiaTheme="minorEastAsia"/>
                <w:i w:val="0"/>
                <w:iCs w:val="0"/>
                <w:sz w:val="24"/>
                <w:szCs w:val="24"/>
                <w:lang w:eastAsia="nl-NL"/>
              </w:rPr>
              <w:tab/>
            </w:r>
            <w:r w:rsidRPr="00AC787D">
              <w:rPr>
                <w:rStyle w:val="Hyperlink"/>
                <w:b/>
                <w:bCs/>
              </w:rPr>
              <w:t>Grondslag en legaliteit</w:t>
            </w:r>
            <w:r w:rsidRPr="00AC787D">
              <w:rPr>
                <w:webHidden/>
              </w:rPr>
              <w:tab/>
            </w:r>
            <w:r w:rsidRPr="00AC787D">
              <w:rPr>
                <w:webHidden/>
              </w:rPr>
              <w:fldChar w:fldCharType="begin"/>
            </w:r>
            <w:r w:rsidRPr="00AC787D">
              <w:rPr>
                <w:webHidden/>
              </w:rPr>
              <w:instrText xml:space="preserve"> PAGEREF _Toc233370594 \h </w:instrText>
            </w:r>
            <w:r w:rsidRPr="00AC787D">
              <w:rPr>
                <w:webHidden/>
              </w:rPr>
            </w:r>
            <w:r w:rsidRPr="00AC787D">
              <w:rPr>
                <w:webHidden/>
              </w:rPr>
              <w:fldChar w:fldCharType="separate"/>
            </w:r>
            <w:r w:rsidRPr="00AC787D">
              <w:rPr>
                <w:webHidden/>
              </w:rPr>
              <w:t>51</w:t>
            </w:r>
            <w:r w:rsidRPr="00AC787D">
              <w:rPr>
                <w:webHidden/>
              </w:rPr>
              <w:fldChar w:fldCharType="end"/>
            </w:r>
          </w:hyperlink>
        </w:p>
        <w:p w14:paraId="6DC4ED06" w14:textId="765B4D51" w:rsidR="00AC787D" w:rsidRPr="00AC787D" w:rsidRDefault="00AC787D">
          <w:pPr>
            <w:pStyle w:val="Inhopg2"/>
            <w:rPr>
              <w:rFonts w:eastAsiaTheme="minorEastAsia"/>
              <w:i w:val="0"/>
              <w:iCs w:val="0"/>
              <w:sz w:val="24"/>
              <w:szCs w:val="24"/>
              <w:lang w:eastAsia="nl-NL"/>
            </w:rPr>
          </w:pPr>
          <w:hyperlink w:anchor="_Toc233370595" w:history="1">
            <w:r w:rsidRPr="00AC787D">
              <w:rPr>
                <w:rStyle w:val="Hyperlink"/>
                <w:b/>
                <w:bCs/>
              </w:rPr>
              <w:t>5.3.</w:t>
            </w:r>
            <w:r w:rsidRPr="00AC787D">
              <w:rPr>
                <w:rFonts w:eastAsiaTheme="minorEastAsia"/>
                <w:i w:val="0"/>
                <w:iCs w:val="0"/>
                <w:sz w:val="24"/>
                <w:szCs w:val="24"/>
                <w:lang w:eastAsia="nl-NL"/>
              </w:rPr>
              <w:tab/>
            </w:r>
            <w:r w:rsidRPr="00AC787D">
              <w:rPr>
                <w:rStyle w:val="Hyperlink"/>
                <w:b/>
                <w:bCs/>
              </w:rPr>
              <w:t>Variaties in schadebegroting</w:t>
            </w:r>
            <w:r w:rsidRPr="00AC787D">
              <w:rPr>
                <w:webHidden/>
              </w:rPr>
              <w:tab/>
            </w:r>
            <w:r w:rsidRPr="00AC787D">
              <w:rPr>
                <w:webHidden/>
              </w:rPr>
              <w:fldChar w:fldCharType="begin"/>
            </w:r>
            <w:r w:rsidRPr="00AC787D">
              <w:rPr>
                <w:webHidden/>
              </w:rPr>
              <w:instrText xml:space="preserve"> PAGEREF _Toc233370595 \h </w:instrText>
            </w:r>
            <w:r w:rsidRPr="00AC787D">
              <w:rPr>
                <w:webHidden/>
              </w:rPr>
            </w:r>
            <w:r w:rsidRPr="00AC787D">
              <w:rPr>
                <w:webHidden/>
              </w:rPr>
              <w:fldChar w:fldCharType="separate"/>
            </w:r>
            <w:r w:rsidRPr="00AC787D">
              <w:rPr>
                <w:webHidden/>
              </w:rPr>
              <w:t>52</w:t>
            </w:r>
            <w:r w:rsidRPr="00AC787D">
              <w:rPr>
                <w:webHidden/>
              </w:rPr>
              <w:fldChar w:fldCharType="end"/>
            </w:r>
          </w:hyperlink>
        </w:p>
        <w:p w14:paraId="36C5E4B5" w14:textId="72CE0E9A" w:rsidR="00AC787D" w:rsidRPr="00AC787D" w:rsidRDefault="00AC787D">
          <w:pPr>
            <w:pStyle w:val="Inhopg2"/>
            <w:rPr>
              <w:rFonts w:eastAsiaTheme="minorEastAsia"/>
              <w:i w:val="0"/>
              <w:iCs w:val="0"/>
              <w:sz w:val="24"/>
              <w:szCs w:val="24"/>
              <w:lang w:eastAsia="nl-NL"/>
            </w:rPr>
          </w:pPr>
          <w:hyperlink w:anchor="_Toc233370596" w:history="1">
            <w:r w:rsidRPr="00AC787D">
              <w:rPr>
                <w:rStyle w:val="Hyperlink"/>
                <w:b/>
                <w:bCs/>
              </w:rPr>
              <w:t>5.4.</w:t>
            </w:r>
            <w:r w:rsidRPr="00AC787D">
              <w:rPr>
                <w:rFonts w:eastAsiaTheme="minorEastAsia"/>
                <w:i w:val="0"/>
                <w:iCs w:val="0"/>
                <w:sz w:val="24"/>
                <w:szCs w:val="24"/>
                <w:lang w:eastAsia="nl-NL"/>
              </w:rPr>
              <w:tab/>
            </w:r>
            <w:r w:rsidRPr="00AC787D">
              <w:rPr>
                <w:rStyle w:val="Hyperlink"/>
                <w:b/>
                <w:bCs/>
              </w:rPr>
              <w:t>Vangnetkarakter en uitkeringsplafonds</w:t>
            </w:r>
            <w:r w:rsidRPr="00AC787D">
              <w:rPr>
                <w:webHidden/>
              </w:rPr>
              <w:tab/>
            </w:r>
            <w:r w:rsidRPr="00AC787D">
              <w:rPr>
                <w:webHidden/>
              </w:rPr>
              <w:fldChar w:fldCharType="begin"/>
            </w:r>
            <w:r w:rsidRPr="00AC787D">
              <w:rPr>
                <w:webHidden/>
              </w:rPr>
              <w:instrText xml:space="preserve"> PAGEREF _Toc233370596 \h </w:instrText>
            </w:r>
            <w:r w:rsidRPr="00AC787D">
              <w:rPr>
                <w:webHidden/>
              </w:rPr>
            </w:r>
            <w:r w:rsidRPr="00AC787D">
              <w:rPr>
                <w:webHidden/>
              </w:rPr>
              <w:fldChar w:fldCharType="separate"/>
            </w:r>
            <w:r w:rsidRPr="00AC787D">
              <w:rPr>
                <w:webHidden/>
              </w:rPr>
              <w:t>53</w:t>
            </w:r>
            <w:r w:rsidRPr="00AC787D">
              <w:rPr>
                <w:webHidden/>
              </w:rPr>
              <w:fldChar w:fldCharType="end"/>
            </w:r>
          </w:hyperlink>
        </w:p>
        <w:p w14:paraId="60E3D263" w14:textId="0481D0CE" w:rsidR="00AC787D" w:rsidRPr="00AC787D" w:rsidRDefault="00AC787D">
          <w:pPr>
            <w:pStyle w:val="Inhopg2"/>
            <w:rPr>
              <w:rFonts w:eastAsiaTheme="minorEastAsia"/>
              <w:i w:val="0"/>
              <w:iCs w:val="0"/>
              <w:sz w:val="24"/>
              <w:szCs w:val="24"/>
              <w:lang w:eastAsia="nl-NL"/>
            </w:rPr>
          </w:pPr>
          <w:hyperlink w:anchor="_Toc233370597" w:history="1">
            <w:r w:rsidRPr="00AC787D">
              <w:rPr>
                <w:rStyle w:val="Hyperlink"/>
                <w:b/>
                <w:bCs/>
              </w:rPr>
              <w:t>5.5.</w:t>
            </w:r>
            <w:r w:rsidRPr="00AC787D">
              <w:rPr>
                <w:rFonts w:eastAsiaTheme="minorEastAsia"/>
                <w:i w:val="0"/>
                <w:iCs w:val="0"/>
                <w:sz w:val="24"/>
                <w:szCs w:val="24"/>
                <w:lang w:eastAsia="nl-NL"/>
              </w:rPr>
              <w:tab/>
            </w:r>
            <w:r w:rsidRPr="00AC787D">
              <w:rPr>
                <w:rStyle w:val="Hyperlink"/>
                <w:b/>
                <w:bCs/>
              </w:rPr>
              <w:t>Rechtsbescherming</w:t>
            </w:r>
            <w:r w:rsidRPr="00AC787D">
              <w:rPr>
                <w:webHidden/>
              </w:rPr>
              <w:tab/>
            </w:r>
            <w:r w:rsidRPr="00AC787D">
              <w:rPr>
                <w:webHidden/>
              </w:rPr>
              <w:fldChar w:fldCharType="begin"/>
            </w:r>
            <w:r w:rsidRPr="00AC787D">
              <w:rPr>
                <w:webHidden/>
              </w:rPr>
              <w:instrText xml:space="preserve"> PAGEREF _Toc233370597 \h </w:instrText>
            </w:r>
            <w:r w:rsidRPr="00AC787D">
              <w:rPr>
                <w:webHidden/>
              </w:rPr>
            </w:r>
            <w:r w:rsidRPr="00AC787D">
              <w:rPr>
                <w:webHidden/>
              </w:rPr>
              <w:fldChar w:fldCharType="separate"/>
            </w:r>
            <w:r w:rsidRPr="00AC787D">
              <w:rPr>
                <w:webHidden/>
              </w:rPr>
              <w:t>55</w:t>
            </w:r>
            <w:r w:rsidRPr="00AC787D">
              <w:rPr>
                <w:webHidden/>
              </w:rPr>
              <w:fldChar w:fldCharType="end"/>
            </w:r>
          </w:hyperlink>
        </w:p>
        <w:p w14:paraId="1F0B099E" w14:textId="01EFCA6B" w:rsidR="00AC787D" w:rsidRPr="00AC787D" w:rsidRDefault="00AC787D">
          <w:pPr>
            <w:pStyle w:val="Inhopg2"/>
            <w:rPr>
              <w:rFonts w:eastAsiaTheme="minorEastAsia"/>
              <w:i w:val="0"/>
              <w:iCs w:val="0"/>
              <w:sz w:val="24"/>
              <w:szCs w:val="24"/>
              <w:lang w:eastAsia="nl-NL"/>
            </w:rPr>
          </w:pPr>
          <w:hyperlink w:anchor="_Toc233370598" w:history="1">
            <w:r w:rsidRPr="00AC787D">
              <w:rPr>
                <w:rStyle w:val="Hyperlink"/>
                <w:b/>
                <w:bCs/>
              </w:rPr>
              <w:t>5.6.</w:t>
            </w:r>
            <w:r w:rsidRPr="00AC787D">
              <w:rPr>
                <w:rFonts w:eastAsiaTheme="minorEastAsia"/>
                <w:i w:val="0"/>
                <w:iCs w:val="0"/>
                <w:sz w:val="24"/>
                <w:szCs w:val="24"/>
                <w:lang w:eastAsia="nl-NL"/>
              </w:rPr>
              <w:tab/>
            </w:r>
            <w:r w:rsidRPr="00AC787D">
              <w:rPr>
                <w:rStyle w:val="Hyperlink"/>
                <w:b/>
                <w:bCs/>
              </w:rPr>
              <w:t>Tussenconclusie</w:t>
            </w:r>
            <w:r w:rsidRPr="00AC787D">
              <w:rPr>
                <w:webHidden/>
              </w:rPr>
              <w:tab/>
            </w:r>
            <w:r w:rsidRPr="00AC787D">
              <w:rPr>
                <w:webHidden/>
              </w:rPr>
              <w:fldChar w:fldCharType="begin"/>
            </w:r>
            <w:r w:rsidRPr="00AC787D">
              <w:rPr>
                <w:webHidden/>
              </w:rPr>
              <w:instrText xml:space="preserve"> PAGEREF _Toc233370598 \h </w:instrText>
            </w:r>
            <w:r w:rsidRPr="00AC787D">
              <w:rPr>
                <w:webHidden/>
              </w:rPr>
            </w:r>
            <w:r w:rsidRPr="00AC787D">
              <w:rPr>
                <w:webHidden/>
              </w:rPr>
              <w:fldChar w:fldCharType="separate"/>
            </w:r>
            <w:r w:rsidRPr="00AC787D">
              <w:rPr>
                <w:webHidden/>
              </w:rPr>
              <w:t>56</w:t>
            </w:r>
            <w:r w:rsidRPr="00AC787D">
              <w:rPr>
                <w:webHidden/>
              </w:rPr>
              <w:fldChar w:fldCharType="end"/>
            </w:r>
          </w:hyperlink>
        </w:p>
        <w:p w14:paraId="057CAA39" w14:textId="7E106B86" w:rsidR="00AC787D" w:rsidRPr="00AC787D" w:rsidRDefault="00AC787D">
          <w:pPr>
            <w:pStyle w:val="Inhopg1"/>
            <w:tabs>
              <w:tab w:val="left" w:pos="480"/>
              <w:tab w:val="right" w:leader="dot" w:pos="9056"/>
            </w:tabs>
            <w:rPr>
              <w:rFonts w:ascii="Times New Roman" w:eastAsiaTheme="minorEastAsia" w:hAnsi="Times New Roman" w:cs="Times New Roman"/>
              <w:b w:val="0"/>
              <w:bCs w:val="0"/>
              <w:noProof/>
              <w:sz w:val="24"/>
              <w:szCs w:val="24"/>
              <w:lang w:eastAsia="nl-NL"/>
            </w:rPr>
          </w:pPr>
          <w:hyperlink w:anchor="_Toc233370599" w:history="1">
            <w:r w:rsidRPr="00AC787D">
              <w:rPr>
                <w:rStyle w:val="Hyperlink"/>
                <w:rFonts w:ascii="Times New Roman" w:hAnsi="Times New Roman" w:cs="Times New Roman"/>
                <w:noProof/>
              </w:rPr>
              <w:t>6.</w:t>
            </w:r>
            <w:r w:rsidRPr="00AC787D">
              <w:rPr>
                <w:rFonts w:ascii="Times New Roman" w:eastAsiaTheme="minorEastAsia" w:hAnsi="Times New Roman" w:cs="Times New Roman"/>
                <w:b w:val="0"/>
                <w:bCs w:val="0"/>
                <w:noProof/>
                <w:sz w:val="24"/>
                <w:szCs w:val="24"/>
                <w:lang w:eastAsia="nl-NL"/>
              </w:rPr>
              <w:tab/>
            </w:r>
            <w:r w:rsidRPr="00AC787D">
              <w:rPr>
                <w:rStyle w:val="Hyperlink"/>
                <w:rFonts w:ascii="Times New Roman" w:hAnsi="Times New Roman" w:cs="Times New Roman"/>
                <w:noProof/>
              </w:rPr>
              <w:t>Conclusie</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_Toc233370599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58</w:t>
            </w:r>
            <w:r w:rsidRPr="00AC787D">
              <w:rPr>
                <w:rFonts w:ascii="Times New Roman" w:hAnsi="Times New Roman" w:cs="Times New Roman"/>
                <w:noProof/>
                <w:webHidden/>
              </w:rPr>
              <w:fldChar w:fldCharType="end"/>
            </w:r>
          </w:hyperlink>
        </w:p>
        <w:p w14:paraId="1A9B0C8C" w14:textId="4A8D1F33" w:rsidR="00AC787D" w:rsidRPr="00AC787D" w:rsidRDefault="00AC787D">
          <w:pPr>
            <w:pStyle w:val="Inhopg1"/>
            <w:tabs>
              <w:tab w:val="right" w:leader="dot" w:pos="9056"/>
            </w:tabs>
            <w:rPr>
              <w:rFonts w:ascii="Times New Roman" w:eastAsiaTheme="minorEastAsia" w:hAnsi="Times New Roman" w:cs="Times New Roman"/>
              <w:b w:val="0"/>
              <w:bCs w:val="0"/>
              <w:noProof/>
              <w:sz w:val="24"/>
              <w:szCs w:val="24"/>
              <w:lang w:eastAsia="nl-NL"/>
            </w:rPr>
          </w:pPr>
          <w:hyperlink w:anchor="_Toc233370600" w:history="1">
            <w:r w:rsidRPr="00AC787D">
              <w:rPr>
                <w:rStyle w:val="Hyperlink"/>
                <w:rFonts w:ascii="Times New Roman" w:hAnsi="Times New Roman" w:cs="Times New Roman"/>
                <w:noProof/>
              </w:rPr>
              <w:t>Literatuurlijst</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_Toc233370600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60</w:t>
            </w:r>
            <w:r w:rsidRPr="00AC787D">
              <w:rPr>
                <w:rFonts w:ascii="Times New Roman" w:hAnsi="Times New Roman" w:cs="Times New Roman"/>
                <w:noProof/>
                <w:webHidden/>
              </w:rPr>
              <w:fldChar w:fldCharType="end"/>
            </w:r>
          </w:hyperlink>
        </w:p>
        <w:p w14:paraId="493D2768" w14:textId="542239A4" w:rsidR="00AC787D" w:rsidRPr="00AC787D" w:rsidRDefault="00AC787D">
          <w:pPr>
            <w:pStyle w:val="Inhopg1"/>
            <w:tabs>
              <w:tab w:val="right" w:leader="dot" w:pos="9056"/>
            </w:tabs>
            <w:rPr>
              <w:rFonts w:ascii="Times New Roman" w:eastAsiaTheme="minorEastAsia" w:hAnsi="Times New Roman" w:cs="Times New Roman"/>
              <w:b w:val="0"/>
              <w:bCs w:val="0"/>
              <w:noProof/>
              <w:sz w:val="24"/>
              <w:szCs w:val="24"/>
              <w:lang w:eastAsia="nl-NL"/>
            </w:rPr>
          </w:pPr>
          <w:hyperlink w:anchor="_Toc233370601" w:history="1">
            <w:r w:rsidRPr="00AC787D">
              <w:rPr>
                <w:rStyle w:val="Hyperlink"/>
                <w:rFonts w:ascii="Times New Roman" w:hAnsi="Times New Roman" w:cs="Times New Roman"/>
                <w:noProof/>
              </w:rPr>
              <w:t>Bijlage 1: Coderingsboek</w:t>
            </w:r>
            <w:r w:rsidRPr="00AC787D">
              <w:rPr>
                <w:rFonts w:ascii="Times New Roman" w:hAnsi="Times New Roman" w:cs="Times New Roman"/>
                <w:noProof/>
                <w:webHidden/>
              </w:rPr>
              <w:tab/>
            </w:r>
            <w:r w:rsidRPr="00AC787D">
              <w:rPr>
                <w:rFonts w:ascii="Times New Roman" w:hAnsi="Times New Roman" w:cs="Times New Roman"/>
                <w:noProof/>
                <w:webHidden/>
              </w:rPr>
              <w:fldChar w:fldCharType="begin"/>
            </w:r>
            <w:r w:rsidRPr="00AC787D">
              <w:rPr>
                <w:rFonts w:ascii="Times New Roman" w:hAnsi="Times New Roman" w:cs="Times New Roman"/>
                <w:noProof/>
                <w:webHidden/>
              </w:rPr>
              <w:instrText xml:space="preserve"> PAGEREF _Toc233370601 \h </w:instrText>
            </w:r>
            <w:r w:rsidRPr="00AC787D">
              <w:rPr>
                <w:rFonts w:ascii="Times New Roman" w:hAnsi="Times New Roman" w:cs="Times New Roman"/>
                <w:noProof/>
                <w:webHidden/>
              </w:rPr>
            </w:r>
            <w:r w:rsidRPr="00AC787D">
              <w:rPr>
                <w:rFonts w:ascii="Times New Roman" w:hAnsi="Times New Roman" w:cs="Times New Roman"/>
                <w:noProof/>
                <w:webHidden/>
              </w:rPr>
              <w:fldChar w:fldCharType="separate"/>
            </w:r>
            <w:r w:rsidRPr="00AC787D">
              <w:rPr>
                <w:rFonts w:ascii="Times New Roman" w:hAnsi="Times New Roman" w:cs="Times New Roman"/>
                <w:noProof/>
                <w:webHidden/>
              </w:rPr>
              <w:t>65</w:t>
            </w:r>
            <w:r w:rsidRPr="00AC787D">
              <w:rPr>
                <w:rFonts w:ascii="Times New Roman" w:hAnsi="Times New Roman" w:cs="Times New Roman"/>
                <w:noProof/>
                <w:webHidden/>
              </w:rPr>
              <w:fldChar w:fldCharType="end"/>
            </w:r>
          </w:hyperlink>
        </w:p>
        <w:p w14:paraId="5F6D25B2" w14:textId="4A1DA4BC" w:rsidR="00EC589A" w:rsidRPr="00276A03" w:rsidRDefault="00F95EB7" w:rsidP="00A3077B">
          <w:pPr>
            <w:rPr>
              <w:rFonts w:ascii="Times New Roman" w:hAnsi="Times New Roman" w:cs="Times New Roman"/>
            </w:rPr>
          </w:pPr>
          <w:r w:rsidRPr="00AC787D">
            <w:rPr>
              <w:rFonts w:ascii="Times New Roman" w:hAnsi="Times New Roman" w:cs="Times New Roman"/>
              <w:sz w:val="20"/>
              <w:szCs w:val="20"/>
            </w:rPr>
            <w:fldChar w:fldCharType="end"/>
          </w:r>
        </w:p>
      </w:sdtContent>
    </w:sdt>
    <w:p w14:paraId="6D24619F" w14:textId="77777777" w:rsidR="00584FE8" w:rsidRDefault="00175726">
      <w:r>
        <w:tab/>
      </w:r>
      <w:r>
        <w:tab/>
      </w:r>
      <w:r>
        <w:tab/>
      </w:r>
    </w:p>
    <w:p w14:paraId="020C73C3" w14:textId="6A7F4B72" w:rsidR="00C06FB7" w:rsidRDefault="00175726">
      <w:r>
        <w:tab/>
      </w:r>
      <w:r>
        <w:tab/>
      </w:r>
      <w:r>
        <w:tab/>
      </w:r>
      <w:r>
        <w:tab/>
      </w:r>
      <w:r w:rsidR="00C06FB7">
        <w:br w:type="page"/>
      </w:r>
    </w:p>
    <w:p w14:paraId="4ADC0626" w14:textId="605D4681" w:rsidR="00CD4468" w:rsidRPr="00DD7878" w:rsidRDefault="00634AFD" w:rsidP="00A64690">
      <w:pPr>
        <w:pStyle w:val="Kop1"/>
        <w:numPr>
          <w:ilvl w:val="0"/>
          <w:numId w:val="12"/>
        </w:numPr>
        <w:spacing w:line="360" w:lineRule="auto"/>
        <w:jc w:val="both"/>
        <w:rPr>
          <w:rFonts w:ascii="Times New Roman" w:hAnsi="Times New Roman" w:cs="Times New Roman"/>
          <w:b/>
          <w:bCs/>
          <w:color w:val="000000" w:themeColor="text1"/>
          <w:sz w:val="32"/>
          <w:szCs w:val="32"/>
        </w:rPr>
      </w:pPr>
      <w:bookmarkStart w:id="0" w:name="_Toc233370553"/>
      <w:r w:rsidRPr="00DD7878">
        <w:rPr>
          <w:rFonts w:ascii="Times New Roman" w:hAnsi="Times New Roman" w:cs="Times New Roman"/>
          <w:b/>
          <w:bCs/>
          <w:color w:val="000000" w:themeColor="text1"/>
          <w:sz w:val="32"/>
          <w:szCs w:val="32"/>
        </w:rPr>
        <w:lastRenderedPageBreak/>
        <w:t>Inleiding</w:t>
      </w:r>
      <w:bookmarkEnd w:id="0"/>
    </w:p>
    <w:p w14:paraId="64A9C9FB" w14:textId="4DE56F9F" w:rsidR="00CD4468" w:rsidRPr="00DD7878" w:rsidRDefault="00CD4468"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1" w:name="_Toc233370554"/>
      <w:r w:rsidRPr="00DD7878">
        <w:rPr>
          <w:rFonts w:ascii="Times New Roman" w:hAnsi="Times New Roman" w:cs="Times New Roman"/>
          <w:b/>
          <w:bCs/>
          <w:color w:val="000000" w:themeColor="text1"/>
          <w:sz w:val="28"/>
          <w:szCs w:val="28"/>
        </w:rPr>
        <w:t>Aanleiding</w:t>
      </w:r>
      <w:bookmarkEnd w:id="1"/>
    </w:p>
    <w:p w14:paraId="5EDBF3E3" w14:textId="65FD0221" w:rsidR="00A2796F" w:rsidRDefault="00DE599C" w:rsidP="00A64690">
      <w:pPr>
        <w:spacing w:line="360" w:lineRule="auto"/>
        <w:jc w:val="both"/>
        <w:rPr>
          <w:rFonts w:ascii="Times New Roman" w:hAnsi="Times New Roman" w:cs="Times New Roman"/>
        </w:rPr>
      </w:pPr>
      <w:r w:rsidRPr="002E2C47">
        <w:rPr>
          <w:rFonts w:ascii="Times New Roman" w:hAnsi="Times New Roman" w:cs="Times New Roman"/>
        </w:rPr>
        <w:t xml:space="preserve">Begin februari </w:t>
      </w:r>
      <w:r w:rsidR="0092774D">
        <w:rPr>
          <w:rFonts w:ascii="Times New Roman" w:hAnsi="Times New Roman" w:cs="Times New Roman"/>
        </w:rPr>
        <w:t xml:space="preserve">2026 </w:t>
      </w:r>
      <w:r w:rsidRPr="002E2C47">
        <w:rPr>
          <w:rFonts w:ascii="Times New Roman" w:hAnsi="Times New Roman" w:cs="Times New Roman"/>
        </w:rPr>
        <w:t xml:space="preserve">zag </w:t>
      </w:r>
      <w:r w:rsidR="00A6186A">
        <w:rPr>
          <w:rFonts w:ascii="Times New Roman" w:hAnsi="Times New Roman" w:cs="Times New Roman"/>
        </w:rPr>
        <w:t xml:space="preserve">één </w:t>
      </w:r>
      <w:r w:rsidRPr="002E2C47">
        <w:rPr>
          <w:rFonts w:ascii="Times New Roman" w:hAnsi="Times New Roman" w:cs="Times New Roman"/>
        </w:rPr>
        <w:t xml:space="preserve">van de gedupeerden van de </w:t>
      </w:r>
      <w:r w:rsidR="00D01807">
        <w:rPr>
          <w:rFonts w:ascii="Times New Roman" w:hAnsi="Times New Roman" w:cs="Times New Roman"/>
        </w:rPr>
        <w:t>kinderopvangt</w:t>
      </w:r>
      <w:r w:rsidRPr="002E2C47">
        <w:rPr>
          <w:rFonts w:ascii="Times New Roman" w:hAnsi="Times New Roman" w:cs="Times New Roman"/>
        </w:rPr>
        <w:t>oeslagaffaire zich genoodzaakt om beslag te leggen op een standbeeld van de Rijksoverheid, omdat zij nog recht had op betaling van een dwangsom van €15.000 die opgelegd was aan de Uitvoeringsorganisatie Herstel</w:t>
      </w:r>
      <w:r w:rsidR="00175726" w:rsidRPr="002E2C47">
        <w:rPr>
          <w:rFonts w:ascii="Times New Roman" w:hAnsi="Times New Roman" w:cs="Times New Roman"/>
        </w:rPr>
        <w:t xml:space="preserve"> T</w:t>
      </w:r>
      <w:r w:rsidRPr="002E2C47">
        <w:rPr>
          <w:rFonts w:ascii="Times New Roman" w:hAnsi="Times New Roman" w:cs="Times New Roman"/>
        </w:rPr>
        <w:t>oeslagen (</w:t>
      </w:r>
      <w:r w:rsidR="00175726" w:rsidRPr="002E2C47">
        <w:rPr>
          <w:rFonts w:ascii="Times New Roman" w:hAnsi="Times New Roman" w:cs="Times New Roman"/>
        </w:rPr>
        <w:t>UHT</w:t>
      </w:r>
      <w:r w:rsidRPr="002E2C47">
        <w:rPr>
          <w:rFonts w:ascii="Times New Roman" w:hAnsi="Times New Roman" w:cs="Times New Roman"/>
        </w:rPr>
        <w:t>).</w:t>
      </w:r>
      <w:r w:rsidR="002E2C47" w:rsidRPr="002E2C47">
        <w:rPr>
          <w:rStyle w:val="Voetnootmarkering"/>
          <w:rFonts w:ascii="Times New Roman" w:hAnsi="Times New Roman" w:cs="Times New Roman"/>
        </w:rPr>
        <w:footnoteReference w:id="1"/>
      </w:r>
      <w:r w:rsidR="00175726" w:rsidRPr="002E2C47">
        <w:rPr>
          <w:rFonts w:ascii="Times New Roman" w:hAnsi="Times New Roman" w:cs="Times New Roman"/>
        </w:rPr>
        <w:t xml:space="preserve"> </w:t>
      </w:r>
      <w:r w:rsidR="00432881" w:rsidRPr="002E2C47">
        <w:rPr>
          <w:rFonts w:ascii="Times New Roman" w:hAnsi="Times New Roman" w:cs="Times New Roman"/>
        </w:rPr>
        <w:t xml:space="preserve">Het UHT kreeg </w:t>
      </w:r>
      <w:r w:rsidR="008E6CB0">
        <w:rPr>
          <w:rFonts w:ascii="Times New Roman" w:hAnsi="Times New Roman" w:cs="Times New Roman"/>
        </w:rPr>
        <w:t>deze</w:t>
      </w:r>
      <w:r w:rsidR="008E6CB0" w:rsidRPr="002E2C47">
        <w:rPr>
          <w:rFonts w:ascii="Times New Roman" w:hAnsi="Times New Roman" w:cs="Times New Roman"/>
        </w:rPr>
        <w:t xml:space="preserve"> </w:t>
      </w:r>
      <w:r w:rsidR="00432881" w:rsidRPr="002E2C47">
        <w:rPr>
          <w:rFonts w:ascii="Times New Roman" w:hAnsi="Times New Roman" w:cs="Times New Roman"/>
        </w:rPr>
        <w:t>dwangsom opgelegd omdat de wettelijke termijn om een (nieuw) besluit te nemen</w:t>
      </w:r>
      <w:r w:rsidR="004C22D0">
        <w:rPr>
          <w:rFonts w:ascii="Times New Roman" w:hAnsi="Times New Roman" w:cs="Times New Roman"/>
        </w:rPr>
        <w:t xml:space="preserve"> over de hoogte van de uit te keren compensatie</w:t>
      </w:r>
      <w:r w:rsidR="00432881" w:rsidRPr="002E2C47">
        <w:rPr>
          <w:rFonts w:ascii="Times New Roman" w:hAnsi="Times New Roman" w:cs="Times New Roman"/>
        </w:rPr>
        <w:t xml:space="preserve"> was verlopen. </w:t>
      </w:r>
      <w:r w:rsidR="00A2796F">
        <w:rPr>
          <w:rFonts w:ascii="Times New Roman" w:hAnsi="Times New Roman" w:cs="Times New Roman"/>
        </w:rPr>
        <w:t xml:space="preserve">Het UHT moest op </w:t>
      </w:r>
      <w:r w:rsidR="00A2796F" w:rsidRPr="002E2C47">
        <w:rPr>
          <w:rFonts w:ascii="Times New Roman" w:hAnsi="Times New Roman" w:cs="Times New Roman"/>
        </w:rPr>
        <w:t>grond van de Wet hersteloperatie toeslagen een besluit nemen over de hoogte van de schadevergoeding</w:t>
      </w:r>
      <w:r w:rsidR="00A2796F">
        <w:rPr>
          <w:rFonts w:ascii="Times New Roman" w:hAnsi="Times New Roman" w:cs="Times New Roman"/>
        </w:rPr>
        <w:t xml:space="preserve">. </w:t>
      </w:r>
      <w:r w:rsidR="00A2796F" w:rsidRPr="002E2C47">
        <w:rPr>
          <w:rFonts w:ascii="Times New Roman" w:hAnsi="Times New Roman" w:cs="Times New Roman"/>
        </w:rPr>
        <w:t xml:space="preserve">Deze wet is een </w:t>
      </w:r>
      <w:r w:rsidR="0061003C">
        <w:rPr>
          <w:rFonts w:ascii="Times New Roman" w:hAnsi="Times New Roman" w:cs="Times New Roman"/>
        </w:rPr>
        <w:t>voorbeeld</w:t>
      </w:r>
      <w:r w:rsidR="00A2796F" w:rsidRPr="002E2C47">
        <w:rPr>
          <w:rFonts w:ascii="Times New Roman" w:hAnsi="Times New Roman" w:cs="Times New Roman"/>
        </w:rPr>
        <w:t xml:space="preserve"> van </w:t>
      </w:r>
      <w:r w:rsidR="0061003C">
        <w:rPr>
          <w:rFonts w:ascii="Times New Roman" w:hAnsi="Times New Roman" w:cs="Times New Roman"/>
        </w:rPr>
        <w:t xml:space="preserve">een </w:t>
      </w:r>
      <w:r w:rsidR="00A2796F" w:rsidRPr="002E2C47">
        <w:rPr>
          <w:rFonts w:ascii="Times New Roman" w:hAnsi="Times New Roman" w:cs="Times New Roman"/>
        </w:rPr>
        <w:t xml:space="preserve">compensatieregeling. Compensatieregelingen kunnen door de overheid in het leven geroepen worden om </w:t>
      </w:r>
      <w:r w:rsidR="008D2EF6">
        <w:rPr>
          <w:rFonts w:ascii="Times New Roman" w:hAnsi="Times New Roman" w:cs="Times New Roman"/>
        </w:rPr>
        <w:t>s</w:t>
      </w:r>
      <w:r w:rsidR="00A2796F" w:rsidRPr="002E2C47">
        <w:rPr>
          <w:rFonts w:ascii="Times New Roman" w:hAnsi="Times New Roman" w:cs="Times New Roman"/>
        </w:rPr>
        <w:t xml:space="preserve">chade gestandaardiseerd af te handelen. Vanwege toenemend wantrouwen jegens de overheid – mede door ontwikkelingen als de kinderopvangtoeslagaffaire, mijnbouwschade in Limburg en schade als gevolg van de gaswinning in Groningen – is de roep om een ruimhartigere overheid bij de afwikkeling van </w:t>
      </w:r>
      <w:r w:rsidR="003500BC">
        <w:rPr>
          <w:rFonts w:ascii="Times New Roman" w:hAnsi="Times New Roman" w:cs="Times New Roman"/>
        </w:rPr>
        <w:t>schade</w:t>
      </w:r>
      <w:r w:rsidR="00A2796F" w:rsidRPr="002E2C47">
        <w:rPr>
          <w:rFonts w:ascii="Times New Roman" w:hAnsi="Times New Roman" w:cs="Times New Roman"/>
        </w:rPr>
        <w:t xml:space="preserve"> steeds groter geworden.</w:t>
      </w:r>
      <w:r w:rsidR="00A2796F" w:rsidRPr="002E2C47">
        <w:rPr>
          <w:rStyle w:val="Voetnootmarkering"/>
          <w:rFonts w:ascii="Times New Roman" w:hAnsi="Times New Roman" w:cs="Times New Roman"/>
        </w:rPr>
        <w:footnoteReference w:id="2"/>
      </w:r>
      <w:r w:rsidR="00A2796F" w:rsidRPr="002E2C47">
        <w:rPr>
          <w:rFonts w:ascii="Times New Roman" w:hAnsi="Times New Roman" w:cs="Times New Roman"/>
        </w:rPr>
        <w:t xml:space="preserve"> </w:t>
      </w:r>
      <w:r w:rsidR="00A2796F">
        <w:rPr>
          <w:rFonts w:ascii="Times New Roman" w:hAnsi="Times New Roman" w:cs="Times New Roman"/>
        </w:rPr>
        <w:t>Compensatieregelingen worden in toenemende mate gebruikt</w:t>
      </w:r>
      <w:r w:rsidR="00A2796F" w:rsidRPr="002E2C47">
        <w:rPr>
          <w:rFonts w:ascii="Times New Roman" w:hAnsi="Times New Roman" w:cs="Times New Roman"/>
        </w:rPr>
        <w:t xml:space="preserve"> om daar invulling aan te geven.</w:t>
      </w:r>
    </w:p>
    <w:p w14:paraId="60783D7D" w14:textId="77777777" w:rsidR="00A2796F" w:rsidRDefault="00A2796F" w:rsidP="00A64690">
      <w:pPr>
        <w:spacing w:line="360" w:lineRule="auto"/>
        <w:jc w:val="both"/>
        <w:rPr>
          <w:rFonts w:ascii="Times New Roman" w:hAnsi="Times New Roman" w:cs="Times New Roman"/>
        </w:rPr>
      </w:pPr>
    </w:p>
    <w:p w14:paraId="7D08B714" w14:textId="77777777" w:rsidR="00A64690" w:rsidRDefault="00A2796F" w:rsidP="00A64690">
      <w:pPr>
        <w:spacing w:line="360" w:lineRule="auto"/>
        <w:jc w:val="both"/>
        <w:rPr>
          <w:rFonts w:ascii="Times New Roman" w:hAnsi="Times New Roman" w:cs="Times New Roman"/>
        </w:rPr>
      </w:pPr>
      <w:r>
        <w:rPr>
          <w:rFonts w:ascii="Times New Roman" w:hAnsi="Times New Roman" w:cs="Times New Roman"/>
        </w:rPr>
        <w:t>Alhoewel compensatieregelingen ten doel hebben om gedupeerden te compenseren voor hun geleden schade</w:t>
      </w:r>
      <w:r w:rsidR="00EE133A">
        <w:rPr>
          <w:rFonts w:ascii="Times New Roman" w:hAnsi="Times New Roman" w:cs="Times New Roman"/>
        </w:rPr>
        <w:t>,</w:t>
      </w:r>
      <w:r w:rsidR="007D334A">
        <w:rPr>
          <w:rFonts w:ascii="Times New Roman" w:hAnsi="Times New Roman" w:cs="Times New Roman"/>
        </w:rPr>
        <w:t xml:space="preserve"> gaan</w:t>
      </w:r>
      <w:r>
        <w:rPr>
          <w:rFonts w:ascii="Times New Roman" w:hAnsi="Times New Roman" w:cs="Times New Roman"/>
        </w:rPr>
        <w:t xml:space="preserve"> ondoorzichtige en moeilijk uitvoerbare compensatieregelingen aan dat doel </w:t>
      </w:r>
      <w:r w:rsidR="008D2EF6">
        <w:rPr>
          <w:rFonts w:ascii="Times New Roman" w:hAnsi="Times New Roman" w:cs="Times New Roman"/>
        </w:rPr>
        <w:t>voorbij</w:t>
      </w:r>
      <w:r>
        <w:rPr>
          <w:rFonts w:ascii="Times New Roman" w:hAnsi="Times New Roman" w:cs="Times New Roman"/>
        </w:rPr>
        <w:t>.</w:t>
      </w:r>
      <w:r w:rsidR="0066332A">
        <w:rPr>
          <w:rStyle w:val="Voetnootmarkering"/>
          <w:rFonts w:ascii="Times New Roman" w:hAnsi="Times New Roman" w:cs="Times New Roman"/>
        </w:rPr>
        <w:footnoteReference w:id="3"/>
      </w:r>
      <w:r w:rsidR="007D334A">
        <w:rPr>
          <w:rFonts w:ascii="Times New Roman" w:hAnsi="Times New Roman" w:cs="Times New Roman"/>
        </w:rPr>
        <w:t xml:space="preserve"> De Afdeling Bestuursrechtspraak van de Raad van State (de Afdeling) constateerde in juni 2026 dat de besluitvorming van het UHT volledig is vastgelopen en het op het huidige tempo nog achttien jaar zal duren voordat er een besluit is genomen op alle aanvragen over aanvullende compensatie van werkelijke schade die als gevolg van de toeslagenaffaire is geleden.</w:t>
      </w:r>
      <w:r w:rsidR="007D334A">
        <w:rPr>
          <w:rStyle w:val="Voetnootmarkering"/>
          <w:rFonts w:ascii="Times New Roman" w:hAnsi="Times New Roman" w:cs="Times New Roman"/>
        </w:rPr>
        <w:footnoteReference w:id="4"/>
      </w:r>
      <w:r w:rsidR="007D334A">
        <w:rPr>
          <w:rFonts w:ascii="Times New Roman" w:hAnsi="Times New Roman" w:cs="Times New Roman"/>
        </w:rPr>
        <w:t xml:space="preserve"> Dit voorbeeld staat niet op zichzelf.</w:t>
      </w:r>
      <w:r w:rsidR="003B4A94">
        <w:rPr>
          <w:rFonts w:ascii="Times New Roman" w:hAnsi="Times New Roman" w:cs="Times New Roman"/>
        </w:rPr>
        <w:t xml:space="preserve"> Zo blijkt uit onderzoek van de Nationale ombudsman dat ook de hersteloperatie in Groningen met betrekking tot de gaswinning in de provincie onvoldoende tot concrete oplossingen leidt.</w:t>
      </w:r>
      <w:r w:rsidR="003B4A94">
        <w:rPr>
          <w:rStyle w:val="Voetnootmarkering"/>
          <w:rFonts w:ascii="Times New Roman" w:hAnsi="Times New Roman" w:cs="Times New Roman"/>
        </w:rPr>
        <w:footnoteReference w:id="5"/>
      </w:r>
      <w:r w:rsidR="003B4A94">
        <w:rPr>
          <w:rFonts w:ascii="Times New Roman" w:hAnsi="Times New Roman" w:cs="Times New Roman"/>
        </w:rPr>
        <w:t xml:space="preserve"> </w:t>
      </w:r>
    </w:p>
    <w:p w14:paraId="75C367DB" w14:textId="77777777" w:rsidR="00A64690" w:rsidRDefault="00A64690" w:rsidP="00A64690">
      <w:pPr>
        <w:spacing w:line="360" w:lineRule="auto"/>
        <w:jc w:val="both"/>
        <w:rPr>
          <w:rFonts w:ascii="Times New Roman" w:hAnsi="Times New Roman" w:cs="Times New Roman"/>
        </w:rPr>
      </w:pPr>
    </w:p>
    <w:p w14:paraId="57AE14CB" w14:textId="77777777" w:rsidR="00A64690" w:rsidRDefault="00A64690" w:rsidP="00A64690">
      <w:pPr>
        <w:spacing w:line="360" w:lineRule="auto"/>
        <w:jc w:val="both"/>
        <w:rPr>
          <w:rFonts w:ascii="Times New Roman" w:hAnsi="Times New Roman" w:cs="Times New Roman"/>
        </w:rPr>
      </w:pPr>
    </w:p>
    <w:p w14:paraId="1385C43B" w14:textId="6CA0A630" w:rsidR="00D10E74" w:rsidRDefault="003B4A94" w:rsidP="00A64690">
      <w:pPr>
        <w:spacing w:line="360" w:lineRule="auto"/>
        <w:jc w:val="both"/>
        <w:rPr>
          <w:rFonts w:ascii="Times New Roman" w:hAnsi="Times New Roman" w:cs="Times New Roman"/>
        </w:rPr>
      </w:pPr>
      <w:r>
        <w:rPr>
          <w:rFonts w:ascii="Times New Roman" w:hAnsi="Times New Roman" w:cs="Times New Roman"/>
        </w:rPr>
        <w:lastRenderedPageBreak/>
        <w:t>I</w:t>
      </w:r>
      <w:r w:rsidR="00B84819">
        <w:rPr>
          <w:rFonts w:ascii="Times New Roman" w:hAnsi="Times New Roman" w:cs="Times New Roman"/>
        </w:rPr>
        <w:t>n het algemeen blijkt regelgeving – en dus ook de regelingen die pogen te compenseren voor geleden nadeel – complexer te zijn geworden.</w:t>
      </w:r>
      <w:r w:rsidR="00274CCB">
        <w:rPr>
          <w:rStyle w:val="Voetnootmarkering"/>
          <w:rFonts w:ascii="Times New Roman" w:hAnsi="Times New Roman" w:cs="Times New Roman"/>
        </w:rPr>
        <w:footnoteReference w:id="6"/>
      </w:r>
      <w:r w:rsidR="00B84819">
        <w:rPr>
          <w:rFonts w:ascii="Times New Roman" w:hAnsi="Times New Roman" w:cs="Times New Roman"/>
        </w:rPr>
        <w:t xml:space="preserve"> Die complexiteit kan leiden tot beloftes die niet of onvoldoende waar kunnen worden gemaakt, vertraging in de uitvoering, of nog meer fouten. Dit soort uitvoeringsproblemen drukken op het vertrouwen in de rechtsstaat.</w:t>
      </w:r>
      <w:r w:rsidR="00B84819">
        <w:rPr>
          <w:rStyle w:val="Voetnootmarkering"/>
          <w:rFonts w:ascii="Times New Roman" w:hAnsi="Times New Roman" w:cs="Times New Roman"/>
        </w:rPr>
        <w:footnoteReference w:id="7"/>
      </w:r>
      <w:r w:rsidR="00B84819">
        <w:rPr>
          <w:rFonts w:ascii="Times New Roman" w:hAnsi="Times New Roman" w:cs="Times New Roman"/>
        </w:rPr>
        <w:t xml:space="preserve"> </w:t>
      </w:r>
    </w:p>
    <w:p w14:paraId="76DABB12" w14:textId="77777777" w:rsidR="00D10E74" w:rsidRDefault="00D10E74" w:rsidP="00A64690">
      <w:pPr>
        <w:spacing w:line="360" w:lineRule="auto"/>
        <w:jc w:val="both"/>
        <w:rPr>
          <w:rFonts w:ascii="Times New Roman" w:hAnsi="Times New Roman" w:cs="Times New Roman"/>
        </w:rPr>
      </w:pPr>
    </w:p>
    <w:p w14:paraId="5E04274C" w14:textId="2F7D07CF" w:rsidR="007D334A" w:rsidRDefault="00B84819" w:rsidP="00A64690">
      <w:pPr>
        <w:spacing w:line="360" w:lineRule="auto"/>
        <w:jc w:val="both"/>
        <w:rPr>
          <w:rFonts w:ascii="Times New Roman" w:hAnsi="Times New Roman" w:cs="Times New Roman"/>
        </w:rPr>
      </w:pPr>
      <w:r>
        <w:rPr>
          <w:rFonts w:ascii="Times New Roman" w:hAnsi="Times New Roman" w:cs="Times New Roman"/>
        </w:rPr>
        <w:t xml:space="preserve">Parallel aan deze constatering </w:t>
      </w:r>
      <w:r w:rsidR="008757C6">
        <w:rPr>
          <w:rFonts w:ascii="Times New Roman" w:hAnsi="Times New Roman" w:cs="Times New Roman"/>
        </w:rPr>
        <w:t xml:space="preserve">bestaat de ontwikkeling dat de overheid (maatschappelijk) leed </w:t>
      </w:r>
      <w:r w:rsidR="00274CCB">
        <w:rPr>
          <w:rFonts w:ascii="Times New Roman" w:hAnsi="Times New Roman" w:cs="Times New Roman"/>
        </w:rPr>
        <w:t>steeds vaker</w:t>
      </w:r>
      <w:r w:rsidR="008757C6">
        <w:rPr>
          <w:rFonts w:ascii="Times New Roman" w:hAnsi="Times New Roman" w:cs="Times New Roman"/>
        </w:rPr>
        <w:t xml:space="preserve"> beantwoordt met financiële tegemoetkomingen.</w:t>
      </w:r>
      <w:r w:rsidR="008757C6">
        <w:rPr>
          <w:rStyle w:val="Voetnootmarkering"/>
          <w:rFonts w:ascii="Times New Roman" w:hAnsi="Times New Roman" w:cs="Times New Roman"/>
        </w:rPr>
        <w:footnoteReference w:id="8"/>
      </w:r>
      <w:r w:rsidR="008757C6">
        <w:rPr>
          <w:rFonts w:ascii="Times New Roman" w:hAnsi="Times New Roman" w:cs="Times New Roman"/>
        </w:rPr>
        <w:t xml:space="preserve"> Deze neiging om schade naar aanleiding van incidenten – zeker als de overheid een deel heeft gehad in het ontstaan van de schade – te vergoeden kan dan leiden tot een roep </w:t>
      </w:r>
      <w:r w:rsidR="00D10E74">
        <w:rPr>
          <w:rFonts w:ascii="Times New Roman" w:hAnsi="Times New Roman" w:cs="Times New Roman"/>
        </w:rPr>
        <w:t>om snel nieuwe regelingen te ontwerpen en  uit te voeren.</w:t>
      </w:r>
      <w:r w:rsidR="00D10E74">
        <w:rPr>
          <w:rStyle w:val="Voetnootmarkering"/>
          <w:rFonts w:ascii="Times New Roman" w:hAnsi="Times New Roman" w:cs="Times New Roman"/>
        </w:rPr>
        <w:footnoteReference w:id="9"/>
      </w:r>
      <w:r w:rsidR="00D10E74">
        <w:rPr>
          <w:rFonts w:ascii="Times New Roman" w:hAnsi="Times New Roman" w:cs="Times New Roman"/>
        </w:rPr>
        <w:t xml:space="preserve"> De gelijktijdige toename van compensatieregelingen en de complexiteit en uitvoeringsproblemen van deze regelingen vormt een risicovolle ontwikkeling.</w:t>
      </w:r>
    </w:p>
    <w:p w14:paraId="4BEF8481" w14:textId="77777777" w:rsidR="00DD7878" w:rsidRDefault="00DD7878" w:rsidP="00A64690">
      <w:pPr>
        <w:spacing w:line="360" w:lineRule="auto"/>
        <w:jc w:val="both"/>
        <w:rPr>
          <w:rFonts w:ascii="Times New Roman" w:hAnsi="Times New Roman" w:cs="Times New Roman"/>
        </w:rPr>
      </w:pPr>
    </w:p>
    <w:p w14:paraId="2B0AF2BC" w14:textId="158055D6" w:rsidR="00634AFD" w:rsidRDefault="00A2796F" w:rsidP="00A64690">
      <w:pPr>
        <w:spacing w:line="360" w:lineRule="auto"/>
        <w:jc w:val="both"/>
        <w:rPr>
          <w:rFonts w:ascii="Times New Roman" w:hAnsi="Times New Roman" w:cs="Times New Roman"/>
        </w:rPr>
      </w:pPr>
      <w:r>
        <w:rPr>
          <w:rFonts w:ascii="Times New Roman" w:hAnsi="Times New Roman" w:cs="Times New Roman"/>
        </w:rPr>
        <w:t xml:space="preserve">Slepende schadeafhandelingsprocedures als gevolg van </w:t>
      </w:r>
      <w:r w:rsidR="00D10E74">
        <w:rPr>
          <w:rFonts w:ascii="Times New Roman" w:hAnsi="Times New Roman" w:cs="Times New Roman"/>
        </w:rPr>
        <w:t>zulke</w:t>
      </w:r>
      <w:r>
        <w:rPr>
          <w:rFonts w:ascii="Times New Roman" w:hAnsi="Times New Roman" w:cs="Times New Roman"/>
        </w:rPr>
        <w:t xml:space="preserve"> regeling</w:t>
      </w:r>
      <w:r w:rsidR="00D10E74">
        <w:rPr>
          <w:rFonts w:ascii="Times New Roman" w:hAnsi="Times New Roman" w:cs="Times New Roman"/>
        </w:rPr>
        <w:t>en</w:t>
      </w:r>
      <w:r>
        <w:rPr>
          <w:rFonts w:ascii="Times New Roman" w:hAnsi="Times New Roman" w:cs="Times New Roman"/>
        </w:rPr>
        <w:t xml:space="preserve"> kunnen</w:t>
      </w:r>
      <w:r w:rsidR="00D10E74">
        <w:rPr>
          <w:rFonts w:ascii="Times New Roman" w:hAnsi="Times New Roman" w:cs="Times New Roman"/>
        </w:rPr>
        <w:t xml:space="preserve"> namelijk</w:t>
      </w:r>
      <w:r>
        <w:rPr>
          <w:rFonts w:ascii="Times New Roman" w:hAnsi="Times New Roman" w:cs="Times New Roman"/>
        </w:rPr>
        <w:t xml:space="preserve"> secundair slachtofferschap tot gevolg hebben, waarbij gedupeerden haast nog een keer slachtoffer van dezelfde schadeveroorzakende gebeurtenis worden.</w:t>
      </w:r>
      <w:r>
        <w:rPr>
          <w:rStyle w:val="Voetnootmarkering"/>
          <w:rFonts w:ascii="Times New Roman" w:hAnsi="Times New Roman" w:cs="Times New Roman"/>
        </w:rPr>
        <w:footnoteReference w:id="10"/>
      </w:r>
      <w:r>
        <w:rPr>
          <w:rFonts w:ascii="Times New Roman" w:hAnsi="Times New Roman" w:cs="Times New Roman"/>
        </w:rPr>
        <w:t xml:space="preserve"> Naast secundair slachtofferschap moet ook gewaakt worden voor over- of ondercompensatie en te hoge transactiekosten als gevolg van de compensatieregeling.</w:t>
      </w:r>
      <w:r>
        <w:rPr>
          <w:rStyle w:val="Voetnootmarkering"/>
          <w:rFonts w:ascii="Times New Roman" w:hAnsi="Times New Roman" w:cs="Times New Roman"/>
        </w:rPr>
        <w:footnoteReference w:id="11"/>
      </w:r>
      <w:r>
        <w:rPr>
          <w:rFonts w:ascii="Times New Roman" w:hAnsi="Times New Roman" w:cs="Times New Roman"/>
        </w:rPr>
        <w:t xml:space="preserve"> </w:t>
      </w:r>
      <w:r w:rsidR="00C8621D">
        <w:rPr>
          <w:rFonts w:ascii="Times New Roman" w:hAnsi="Times New Roman" w:cs="Times New Roman"/>
        </w:rPr>
        <w:t xml:space="preserve">Het is dan ook zaak om (de grondslag van) compensatieregelingen zo in te richten dat </w:t>
      </w:r>
      <w:r w:rsidR="00282D47">
        <w:rPr>
          <w:rFonts w:ascii="Times New Roman" w:hAnsi="Times New Roman" w:cs="Times New Roman"/>
        </w:rPr>
        <w:t>bovenstaande</w:t>
      </w:r>
      <w:r w:rsidR="00C8621D">
        <w:rPr>
          <w:rFonts w:ascii="Times New Roman" w:hAnsi="Times New Roman" w:cs="Times New Roman"/>
        </w:rPr>
        <w:t xml:space="preserve"> risico’s tot een minimum beperkt blijven.</w:t>
      </w:r>
    </w:p>
    <w:p w14:paraId="3F734B51" w14:textId="77777777" w:rsidR="00CD4468" w:rsidRPr="00CD4468" w:rsidRDefault="00CD4468" w:rsidP="00A64690">
      <w:pPr>
        <w:spacing w:line="360" w:lineRule="auto"/>
        <w:jc w:val="both"/>
        <w:rPr>
          <w:rFonts w:ascii="Times New Roman" w:hAnsi="Times New Roman" w:cs="Times New Roman"/>
        </w:rPr>
      </w:pPr>
    </w:p>
    <w:p w14:paraId="05A9502F" w14:textId="3EBB2D45" w:rsidR="00C569DA" w:rsidRDefault="00FE6D74" w:rsidP="00A64690">
      <w:pPr>
        <w:spacing w:line="360" w:lineRule="auto"/>
        <w:jc w:val="both"/>
        <w:rPr>
          <w:rFonts w:ascii="Times New Roman" w:hAnsi="Times New Roman" w:cs="Times New Roman"/>
        </w:rPr>
      </w:pPr>
      <w:r w:rsidRPr="002E2C47">
        <w:rPr>
          <w:rFonts w:ascii="Times New Roman" w:hAnsi="Times New Roman" w:cs="Times New Roman"/>
        </w:rPr>
        <w:t xml:space="preserve">Compensatieregelingen bestaan in vele vormen en maten. </w:t>
      </w:r>
      <w:r w:rsidR="00660B48">
        <w:rPr>
          <w:rFonts w:ascii="Times New Roman" w:hAnsi="Times New Roman" w:cs="Times New Roman"/>
        </w:rPr>
        <w:t>In de eerste plaats</w:t>
      </w:r>
      <w:r w:rsidR="006333B9" w:rsidRPr="002E2C47">
        <w:rPr>
          <w:rFonts w:ascii="Times New Roman" w:hAnsi="Times New Roman" w:cs="Times New Roman"/>
        </w:rPr>
        <w:t xml:space="preserve"> zijn er verschillen aan te wijzen die betrekking hebben op de redenen voor het creëren van een regeling die de burger compensatie biedt. Van den Brink onderscheidt daarin drie categorieën. De eerste categorie gaat uit van compensatie voor schade die niet door menselijk handelen veroorzaakt is</w:t>
      </w:r>
      <w:r w:rsidR="00A2796F">
        <w:rPr>
          <w:rFonts w:ascii="Times New Roman" w:hAnsi="Times New Roman" w:cs="Times New Roman"/>
        </w:rPr>
        <w:t xml:space="preserve">, bijvoorbeeld door een (natuur)ramp. </w:t>
      </w:r>
      <w:r w:rsidR="006333B9" w:rsidRPr="002E2C47">
        <w:rPr>
          <w:rFonts w:ascii="Times New Roman" w:hAnsi="Times New Roman" w:cs="Times New Roman"/>
        </w:rPr>
        <w:t>De tweede categorie compensaties zijn naar aanleiding van schade die (mede) is veroorzaakt door de overheid</w:t>
      </w:r>
      <w:r w:rsidR="00A2796F">
        <w:rPr>
          <w:rFonts w:ascii="Times New Roman" w:hAnsi="Times New Roman" w:cs="Times New Roman"/>
        </w:rPr>
        <w:t>, bijvoorbeeld compensatie die naar aanleiding van de kinderopvangtoeslagaffaire wordt geboden. D</w:t>
      </w:r>
      <w:r w:rsidR="006333B9" w:rsidRPr="002E2C47">
        <w:rPr>
          <w:rFonts w:ascii="Times New Roman" w:hAnsi="Times New Roman" w:cs="Times New Roman"/>
        </w:rPr>
        <w:t>e derde categorie gaat om schade die wel door menselijk handelen is veroorzaakt, maar niet door de overheid</w:t>
      </w:r>
      <w:r w:rsidR="000973FA">
        <w:rPr>
          <w:rFonts w:ascii="Times New Roman" w:hAnsi="Times New Roman" w:cs="Times New Roman"/>
        </w:rPr>
        <w:t xml:space="preserve"> zelf</w:t>
      </w:r>
      <w:r w:rsidR="00A2796F">
        <w:rPr>
          <w:rFonts w:ascii="Times New Roman" w:hAnsi="Times New Roman" w:cs="Times New Roman"/>
        </w:rPr>
        <w:t>, zoals compensaties op grond van de Wet schadefonds geweldsmisdrijven.</w:t>
      </w:r>
      <w:r w:rsidR="006333B9" w:rsidRPr="002E2C47">
        <w:rPr>
          <w:rStyle w:val="Voetnootmarkering"/>
          <w:rFonts w:ascii="Times New Roman" w:hAnsi="Times New Roman" w:cs="Times New Roman"/>
        </w:rPr>
        <w:footnoteReference w:id="12"/>
      </w:r>
      <w:r w:rsidR="0096484E" w:rsidRPr="002E2C47">
        <w:rPr>
          <w:rFonts w:ascii="Times New Roman" w:hAnsi="Times New Roman" w:cs="Times New Roman"/>
        </w:rPr>
        <w:t xml:space="preserve"> </w:t>
      </w:r>
    </w:p>
    <w:p w14:paraId="09D3EFD0" w14:textId="623E7715" w:rsidR="002B611C" w:rsidRPr="002E2C47" w:rsidRDefault="0096484E" w:rsidP="00A64690">
      <w:pPr>
        <w:spacing w:line="360" w:lineRule="auto"/>
        <w:jc w:val="both"/>
        <w:rPr>
          <w:rFonts w:ascii="Times New Roman" w:hAnsi="Times New Roman" w:cs="Times New Roman"/>
        </w:rPr>
      </w:pPr>
      <w:r w:rsidRPr="002E2C47">
        <w:rPr>
          <w:rFonts w:ascii="Times New Roman" w:hAnsi="Times New Roman" w:cs="Times New Roman"/>
        </w:rPr>
        <w:lastRenderedPageBreak/>
        <w:t xml:space="preserve">Daarnaast is er een verscheidenheid aan wettelijke grondslagen voor </w:t>
      </w:r>
      <w:r w:rsidR="006727F5">
        <w:rPr>
          <w:rFonts w:ascii="Times New Roman" w:hAnsi="Times New Roman" w:cs="Times New Roman"/>
        </w:rPr>
        <w:t>compensatieregelingen</w:t>
      </w:r>
      <w:r w:rsidR="00C70BD6" w:rsidRPr="002E2C47">
        <w:rPr>
          <w:rFonts w:ascii="Times New Roman" w:hAnsi="Times New Roman" w:cs="Times New Roman"/>
        </w:rPr>
        <w:t xml:space="preserve">. Zo kunnen regelingen opgetuigd worden op grond van </w:t>
      </w:r>
      <w:r w:rsidR="00432CDE">
        <w:rPr>
          <w:rFonts w:ascii="Times New Roman" w:hAnsi="Times New Roman" w:cs="Times New Roman"/>
        </w:rPr>
        <w:t xml:space="preserve">(decentrale) </w:t>
      </w:r>
      <w:r w:rsidR="004C22D0">
        <w:rPr>
          <w:rFonts w:ascii="Times New Roman" w:hAnsi="Times New Roman" w:cs="Times New Roman"/>
        </w:rPr>
        <w:t xml:space="preserve">verordeningen en </w:t>
      </w:r>
      <w:r w:rsidR="00C70BD6" w:rsidRPr="002E2C47">
        <w:rPr>
          <w:rFonts w:ascii="Times New Roman" w:hAnsi="Times New Roman" w:cs="Times New Roman"/>
        </w:rPr>
        <w:t xml:space="preserve">(speciale) wetten in formele zin, maar </w:t>
      </w:r>
      <w:r w:rsidR="0036691C" w:rsidRPr="002E2C47">
        <w:rPr>
          <w:rFonts w:ascii="Times New Roman" w:hAnsi="Times New Roman" w:cs="Times New Roman"/>
        </w:rPr>
        <w:t xml:space="preserve">ook </w:t>
      </w:r>
      <w:r w:rsidR="00C70BD6" w:rsidRPr="002E2C47">
        <w:rPr>
          <w:rFonts w:ascii="Times New Roman" w:hAnsi="Times New Roman" w:cs="Times New Roman"/>
        </w:rPr>
        <w:t xml:space="preserve">de subsidietitel van de Algemene </w:t>
      </w:r>
      <w:r w:rsidR="00932F7C">
        <w:rPr>
          <w:rFonts w:ascii="Times New Roman" w:hAnsi="Times New Roman" w:cs="Times New Roman"/>
        </w:rPr>
        <w:t>w</w:t>
      </w:r>
      <w:r w:rsidR="00C70BD6" w:rsidRPr="002E2C47">
        <w:rPr>
          <w:rFonts w:ascii="Times New Roman" w:hAnsi="Times New Roman" w:cs="Times New Roman"/>
        </w:rPr>
        <w:t xml:space="preserve">et </w:t>
      </w:r>
      <w:r w:rsidR="00932F7C">
        <w:rPr>
          <w:rFonts w:ascii="Times New Roman" w:hAnsi="Times New Roman" w:cs="Times New Roman"/>
        </w:rPr>
        <w:t>be</w:t>
      </w:r>
      <w:r w:rsidR="00C70BD6" w:rsidRPr="002E2C47">
        <w:rPr>
          <w:rFonts w:ascii="Times New Roman" w:hAnsi="Times New Roman" w:cs="Times New Roman"/>
        </w:rPr>
        <w:t>stuursrecht</w:t>
      </w:r>
      <w:r w:rsidR="004C22D0">
        <w:rPr>
          <w:rFonts w:ascii="Times New Roman" w:hAnsi="Times New Roman" w:cs="Times New Roman"/>
        </w:rPr>
        <w:t xml:space="preserve"> </w:t>
      </w:r>
      <w:r w:rsidR="00C70BD6" w:rsidRPr="002E2C47">
        <w:rPr>
          <w:rFonts w:ascii="Times New Roman" w:hAnsi="Times New Roman" w:cs="Times New Roman"/>
        </w:rPr>
        <w:t xml:space="preserve">(Awb) </w:t>
      </w:r>
      <w:r w:rsidR="0036691C" w:rsidRPr="002E2C47">
        <w:rPr>
          <w:rFonts w:ascii="Times New Roman" w:hAnsi="Times New Roman" w:cs="Times New Roman"/>
        </w:rPr>
        <w:t xml:space="preserve">wordt </w:t>
      </w:r>
      <w:r w:rsidR="00C70BD6" w:rsidRPr="002E2C47">
        <w:rPr>
          <w:rFonts w:ascii="Times New Roman" w:hAnsi="Times New Roman" w:cs="Times New Roman"/>
        </w:rPr>
        <w:t>vaak aangewend om compensaties uit te keren.</w:t>
      </w:r>
      <w:r w:rsidR="00C70BD6" w:rsidRPr="002E2C47">
        <w:rPr>
          <w:rStyle w:val="Voetnootmarkering"/>
          <w:rFonts w:ascii="Times New Roman" w:hAnsi="Times New Roman" w:cs="Times New Roman"/>
        </w:rPr>
        <w:footnoteReference w:id="13"/>
      </w:r>
      <w:r w:rsidR="003500BC">
        <w:rPr>
          <w:rFonts w:ascii="Times New Roman" w:hAnsi="Times New Roman" w:cs="Times New Roman"/>
        </w:rPr>
        <w:t xml:space="preserve"> Het gaat dan bijvoorbeeld om regelingen die gebaseerd zijn op de Kaderwet VWS-subsidies en de Kaderwet EZK- en LNV-subsidies.</w:t>
      </w:r>
      <w:r w:rsidR="003500BC">
        <w:rPr>
          <w:rStyle w:val="Voetnootmarkering"/>
          <w:rFonts w:ascii="Times New Roman" w:hAnsi="Times New Roman" w:cs="Times New Roman"/>
        </w:rPr>
        <w:footnoteReference w:id="14"/>
      </w:r>
      <w:r w:rsidR="00C70BD6" w:rsidRPr="002E2C47">
        <w:rPr>
          <w:rFonts w:ascii="Times New Roman" w:hAnsi="Times New Roman" w:cs="Times New Roman"/>
        </w:rPr>
        <w:t xml:space="preserve"> </w:t>
      </w:r>
      <w:r w:rsidR="006727F5">
        <w:rPr>
          <w:rFonts w:ascii="Times New Roman" w:hAnsi="Times New Roman" w:cs="Times New Roman"/>
        </w:rPr>
        <w:t xml:space="preserve">Naast het feit dat er een verscheidenheid aan </w:t>
      </w:r>
      <w:r w:rsidR="008C267B">
        <w:rPr>
          <w:rFonts w:ascii="Times New Roman" w:hAnsi="Times New Roman" w:cs="Times New Roman"/>
        </w:rPr>
        <w:t xml:space="preserve">(grondslagen </w:t>
      </w:r>
      <w:r w:rsidR="00C93AAE">
        <w:rPr>
          <w:rFonts w:ascii="Times New Roman" w:hAnsi="Times New Roman" w:cs="Times New Roman"/>
        </w:rPr>
        <w:t>van</w:t>
      </w:r>
      <w:r w:rsidR="008C267B">
        <w:rPr>
          <w:rFonts w:ascii="Times New Roman" w:hAnsi="Times New Roman" w:cs="Times New Roman"/>
        </w:rPr>
        <w:t xml:space="preserve">) </w:t>
      </w:r>
      <w:r w:rsidR="006727F5">
        <w:rPr>
          <w:rFonts w:ascii="Times New Roman" w:hAnsi="Times New Roman" w:cs="Times New Roman"/>
        </w:rPr>
        <w:t>regelingen bestaat, zijn ook de grenzen tussen de verschillende regelingen niet altijd scherp te trekken.</w:t>
      </w:r>
      <w:r w:rsidR="008C267B">
        <w:rPr>
          <w:rStyle w:val="Voetnootmarkering"/>
          <w:rFonts w:ascii="Times New Roman" w:hAnsi="Times New Roman" w:cs="Times New Roman"/>
        </w:rPr>
        <w:footnoteReference w:id="15"/>
      </w:r>
      <w:r w:rsidR="008C267B">
        <w:rPr>
          <w:rFonts w:ascii="Times New Roman" w:hAnsi="Times New Roman" w:cs="Times New Roman"/>
        </w:rPr>
        <w:t xml:space="preserve"> Zo bestaan er moeilijkheden bij de identificatie van het doel van de regeling, waarbij het onduidelijk kan zijn of het doel is om nadeel te compenseren, activiteiten te stimuleren of te voorzien in levensonderhoud.</w:t>
      </w:r>
      <w:r w:rsidR="008C267B">
        <w:rPr>
          <w:rStyle w:val="Voetnootmarkering"/>
          <w:rFonts w:ascii="Times New Roman" w:hAnsi="Times New Roman" w:cs="Times New Roman"/>
        </w:rPr>
        <w:footnoteReference w:id="16"/>
      </w:r>
      <w:r w:rsidR="008C267B">
        <w:rPr>
          <w:rFonts w:ascii="Times New Roman" w:hAnsi="Times New Roman" w:cs="Times New Roman"/>
        </w:rPr>
        <w:t xml:space="preserve"> </w:t>
      </w:r>
      <w:r w:rsidR="00C70BD6" w:rsidRPr="002E2C47">
        <w:rPr>
          <w:rFonts w:ascii="Times New Roman" w:hAnsi="Times New Roman" w:cs="Times New Roman"/>
        </w:rPr>
        <w:t xml:space="preserve">Deze </w:t>
      </w:r>
      <w:r w:rsidR="008C267B">
        <w:rPr>
          <w:rFonts w:ascii="Times New Roman" w:hAnsi="Times New Roman" w:cs="Times New Roman"/>
        </w:rPr>
        <w:t>ondoorzichtigheid</w:t>
      </w:r>
      <w:r w:rsidR="00C70BD6" w:rsidRPr="002E2C47">
        <w:rPr>
          <w:rFonts w:ascii="Times New Roman" w:hAnsi="Times New Roman" w:cs="Times New Roman"/>
        </w:rPr>
        <w:t xml:space="preserve"> maakt het moeilijk om de grens tussen onverplichte tegemoetkomingen en andere financiële </w:t>
      </w:r>
      <w:r w:rsidR="00835A27" w:rsidRPr="002E2C47">
        <w:rPr>
          <w:rFonts w:ascii="Times New Roman" w:hAnsi="Times New Roman" w:cs="Times New Roman"/>
        </w:rPr>
        <w:t>bijdrage</w:t>
      </w:r>
      <w:r w:rsidR="00835A27">
        <w:rPr>
          <w:rFonts w:ascii="Times New Roman" w:hAnsi="Times New Roman" w:cs="Times New Roman"/>
        </w:rPr>
        <w:t>n</w:t>
      </w:r>
      <w:r w:rsidR="00835A27" w:rsidRPr="002E2C47">
        <w:rPr>
          <w:rFonts w:ascii="Times New Roman" w:hAnsi="Times New Roman" w:cs="Times New Roman"/>
        </w:rPr>
        <w:t xml:space="preserve"> </w:t>
      </w:r>
      <w:r w:rsidR="00C70BD6" w:rsidRPr="002E2C47">
        <w:rPr>
          <w:rFonts w:ascii="Times New Roman" w:hAnsi="Times New Roman" w:cs="Times New Roman"/>
        </w:rPr>
        <w:t>van de overheid</w:t>
      </w:r>
      <w:r w:rsidR="00F87AF5">
        <w:rPr>
          <w:rFonts w:ascii="Times New Roman" w:hAnsi="Times New Roman" w:cs="Times New Roman"/>
        </w:rPr>
        <w:t xml:space="preserve"> </w:t>
      </w:r>
      <w:r w:rsidR="00C70BD6" w:rsidRPr="002E2C47">
        <w:rPr>
          <w:rFonts w:ascii="Times New Roman" w:hAnsi="Times New Roman" w:cs="Times New Roman"/>
        </w:rPr>
        <w:t>te trekken.</w:t>
      </w:r>
      <w:r w:rsidR="00C70BD6" w:rsidRPr="002E2C47">
        <w:rPr>
          <w:rStyle w:val="Voetnootmarkering"/>
          <w:rFonts w:ascii="Times New Roman" w:hAnsi="Times New Roman" w:cs="Times New Roman"/>
        </w:rPr>
        <w:footnoteReference w:id="17"/>
      </w:r>
    </w:p>
    <w:p w14:paraId="569AE018" w14:textId="77777777" w:rsidR="00654F47" w:rsidRDefault="00654F47" w:rsidP="00A64690">
      <w:pPr>
        <w:spacing w:line="360" w:lineRule="auto"/>
        <w:jc w:val="both"/>
        <w:rPr>
          <w:rFonts w:ascii="Times New Roman" w:hAnsi="Times New Roman" w:cs="Times New Roman"/>
        </w:rPr>
      </w:pPr>
    </w:p>
    <w:p w14:paraId="19C0AA7B" w14:textId="5E39EF22" w:rsidR="007766F8" w:rsidRDefault="00C70BD6" w:rsidP="00A64690">
      <w:pPr>
        <w:spacing w:line="360" w:lineRule="auto"/>
        <w:jc w:val="both"/>
        <w:rPr>
          <w:rFonts w:ascii="Times New Roman" w:hAnsi="Times New Roman" w:cs="Times New Roman"/>
        </w:rPr>
      </w:pPr>
      <w:r w:rsidRPr="002E2C47">
        <w:rPr>
          <w:rFonts w:ascii="Times New Roman" w:hAnsi="Times New Roman" w:cs="Times New Roman"/>
        </w:rPr>
        <w:t xml:space="preserve">Het komt ook </w:t>
      </w:r>
      <w:r w:rsidR="004C609A">
        <w:rPr>
          <w:rFonts w:ascii="Times New Roman" w:hAnsi="Times New Roman" w:cs="Times New Roman"/>
        </w:rPr>
        <w:t xml:space="preserve">regelmatig </w:t>
      </w:r>
      <w:r w:rsidRPr="002E2C47">
        <w:rPr>
          <w:rFonts w:ascii="Times New Roman" w:hAnsi="Times New Roman" w:cs="Times New Roman"/>
        </w:rPr>
        <w:t xml:space="preserve">voor dat compensaties worden uitgekeerd op basis van een regeling die überhaupt </w:t>
      </w:r>
      <w:r w:rsidR="0093549F">
        <w:rPr>
          <w:rFonts w:ascii="Times New Roman" w:hAnsi="Times New Roman" w:cs="Times New Roman"/>
        </w:rPr>
        <w:t xml:space="preserve">niet is </w:t>
      </w:r>
      <w:r w:rsidRPr="002E2C47">
        <w:rPr>
          <w:rFonts w:ascii="Times New Roman" w:hAnsi="Times New Roman" w:cs="Times New Roman"/>
        </w:rPr>
        <w:t xml:space="preserve">gestoeld </w:t>
      </w:r>
      <w:r w:rsidR="00F87AF5">
        <w:rPr>
          <w:rFonts w:ascii="Times New Roman" w:hAnsi="Times New Roman" w:cs="Times New Roman"/>
        </w:rPr>
        <w:t>op</w:t>
      </w:r>
      <w:r w:rsidRPr="002E2C47">
        <w:rPr>
          <w:rFonts w:ascii="Times New Roman" w:hAnsi="Times New Roman" w:cs="Times New Roman"/>
        </w:rPr>
        <w:t xml:space="preserve"> een wettelijke grondslag.</w:t>
      </w:r>
      <w:r w:rsidRPr="002E2C47">
        <w:rPr>
          <w:rStyle w:val="Voetnootmarkering"/>
          <w:rFonts w:ascii="Times New Roman" w:hAnsi="Times New Roman" w:cs="Times New Roman"/>
        </w:rPr>
        <w:footnoteReference w:id="18"/>
      </w:r>
      <w:r w:rsidRPr="002E2C47">
        <w:rPr>
          <w:rFonts w:ascii="Times New Roman" w:hAnsi="Times New Roman" w:cs="Times New Roman"/>
        </w:rPr>
        <w:t xml:space="preserve"> </w:t>
      </w:r>
      <w:r w:rsidR="002B611C">
        <w:rPr>
          <w:rFonts w:ascii="Times New Roman" w:hAnsi="Times New Roman" w:cs="Times New Roman"/>
        </w:rPr>
        <w:t xml:space="preserve">Dit leidt tot een </w:t>
      </w:r>
      <w:r w:rsidR="002B611C" w:rsidRPr="002B611C">
        <w:rPr>
          <w:rFonts w:ascii="Times New Roman" w:hAnsi="Times New Roman" w:cs="Times New Roman"/>
        </w:rPr>
        <w:t>‘</w:t>
      </w:r>
      <w:r w:rsidR="002B611C" w:rsidRPr="002B611C">
        <w:rPr>
          <w:rFonts w:ascii="Times New Roman" w:hAnsi="Times New Roman" w:cs="Times New Roman"/>
          <w:i/>
          <w:iCs/>
        </w:rPr>
        <w:t>bonte verzameling’</w:t>
      </w:r>
      <w:r w:rsidR="002B611C" w:rsidRPr="002B611C">
        <w:rPr>
          <w:rFonts w:ascii="Times New Roman" w:hAnsi="Times New Roman" w:cs="Times New Roman"/>
        </w:rPr>
        <w:t xml:space="preserve"> van</w:t>
      </w:r>
      <w:r w:rsidR="00835A27">
        <w:rPr>
          <w:rFonts w:ascii="Times New Roman" w:hAnsi="Times New Roman" w:cs="Times New Roman"/>
        </w:rPr>
        <w:t xml:space="preserve"> buitenwettelijke</w:t>
      </w:r>
      <w:r w:rsidR="002B611C" w:rsidRPr="002B611C">
        <w:rPr>
          <w:rFonts w:ascii="Times New Roman" w:hAnsi="Times New Roman" w:cs="Times New Roman"/>
        </w:rPr>
        <w:t xml:space="preserve"> schadevergoedingsregelingen</w:t>
      </w:r>
      <w:r w:rsidR="002B611C">
        <w:rPr>
          <w:rFonts w:ascii="Times New Roman" w:hAnsi="Times New Roman" w:cs="Times New Roman"/>
        </w:rPr>
        <w:t xml:space="preserve">, </w:t>
      </w:r>
      <w:r w:rsidR="003616B9">
        <w:rPr>
          <w:rFonts w:ascii="Times New Roman" w:hAnsi="Times New Roman" w:cs="Times New Roman"/>
        </w:rPr>
        <w:t>waarin</w:t>
      </w:r>
      <w:r w:rsidR="002B611C">
        <w:rPr>
          <w:rFonts w:ascii="Times New Roman" w:hAnsi="Times New Roman" w:cs="Times New Roman"/>
        </w:rPr>
        <w:t xml:space="preserve"> de overheid </w:t>
      </w:r>
      <w:r w:rsidR="002B611C" w:rsidRPr="002B611C">
        <w:rPr>
          <w:rFonts w:ascii="Times New Roman" w:hAnsi="Times New Roman" w:cs="Times New Roman"/>
        </w:rPr>
        <w:t xml:space="preserve">grote vrijheid </w:t>
      </w:r>
      <w:r w:rsidR="003616B9">
        <w:rPr>
          <w:rFonts w:ascii="Times New Roman" w:hAnsi="Times New Roman" w:cs="Times New Roman"/>
        </w:rPr>
        <w:t>geniet</w:t>
      </w:r>
      <w:r w:rsidR="002B611C">
        <w:rPr>
          <w:rFonts w:ascii="Times New Roman" w:hAnsi="Times New Roman" w:cs="Times New Roman"/>
        </w:rPr>
        <w:t xml:space="preserve"> </w:t>
      </w:r>
      <w:r w:rsidR="003616B9">
        <w:rPr>
          <w:rFonts w:ascii="Times New Roman" w:hAnsi="Times New Roman" w:cs="Times New Roman"/>
        </w:rPr>
        <w:t>bij het inrichten van een</w:t>
      </w:r>
      <w:r w:rsidR="002B611C" w:rsidRPr="002B611C">
        <w:rPr>
          <w:rFonts w:ascii="Times New Roman" w:hAnsi="Times New Roman" w:cs="Times New Roman"/>
        </w:rPr>
        <w:t xml:space="preserve"> regeling</w:t>
      </w:r>
      <w:r w:rsidR="002B611C">
        <w:rPr>
          <w:rFonts w:ascii="Times New Roman" w:hAnsi="Times New Roman" w:cs="Times New Roman"/>
        </w:rPr>
        <w:t>.</w:t>
      </w:r>
      <w:r w:rsidR="00B20D42">
        <w:rPr>
          <w:rStyle w:val="Voetnootmarkering"/>
          <w:rFonts w:ascii="Times New Roman" w:hAnsi="Times New Roman" w:cs="Times New Roman"/>
        </w:rPr>
        <w:footnoteReference w:id="19"/>
      </w:r>
      <w:r w:rsidR="002B611C">
        <w:rPr>
          <w:rFonts w:ascii="Times New Roman" w:hAnsi="Times New Roman" w:cs="Times New Roman"/>
        </w:rPr>
        <w:t xml:space="preserve"> </w:t>
      </w:r>
      <w:r w:rsidR="00915665">
        <w:rPr>
          <w:rFonts w:ascii="Times New Roman" w:hAnsi="Times New Roman" w:cs="Times New Roman"/>
        </w:rPr>
        <w:t xml:space="preserve">Er bestaat, anders dan voor subsidieverstrekking, geen algemeen wettelijk kader voor dergelijke schadevergoedingsregelingen. </w:t>
      </w:r>
      <w:r w:rsidR="002B611C">
        <w:rPr>
          <w:rFonts w:ascii="Times New Roman" w:hAnsi="Times New Roman" w:cs="Times New Roman"/>
        </w:rPr>
        <w:t xml:space="preserve">Het gaat dan zowel om formele als materiële aspecten van de regeling, zoals </w:t>
      </w:r>
      <w:r w:rsidR="002B611C" w:rsidRPr="002B611C">
        <w:rPr>
          <w:rFonts w:ascii="Times New Roman" w:hAnsi="Times New Roman" w:cs="Times New Roman"/>
        </w:rPr>
        <w:t xml:space="preserve">structuur, rechtskader, rechtsvorm, de hoogte van de vergoeding en de </w:t>
      </w:r>
      <w:r w:rsidR="002B611C">
        <w:rPr>
          <w:rFonts w:ascii="Times New Roman" w:hAnsi="Times New Roman" w:cs="Times New Roman"/>
        </w:rPr>
        <w:t xml:space="preserve">verantwoordelijke </w:t>
      </w:r>
      <w:r w:rsidR="002B611C" w:rsidRPr="002B611C">
        <w:rPr>
          <w:rFonts w:ascii="Times New Roman" w:hAnsi="Times New Roman" w:cs="Times New Roman"/>
        </w:rPr>
        <w:t>uitvoeringsorganisatie</w:t>
      </w:r>
      <w:r w:rsidR="002B611C">
        <w:rPr>
          <w:rFonts w:ascii="Times New Roman" w:hAnsi="Times New Roman" w:cs="Times New Roman"/>
        </w:rPr>
        <w:t>.</w:t>
      </w:r>
      <w:r w:rsidR="002B611C">
        <w:rPr>
          <w:rStyle w:val="Voetnootmarkering"/>
          <w:rFonts w:ascii="Times New Roman" w:hAnsi="Times New Roman" w:cs="Times New Roman"/>
        </w:rPr>
        <w:footnoteReference w:id="20"/>
      </w:r>
      <w:r w:rsidR="003616B9">
        <w:rPr>
          <w:rFonts w:ascii="Times New Roman" w:hAnsi="Times New Roman" w:cs="Times New Roman"/>
        </w:rPr>
        <w:t xml:space="preserve"> </w:t>
      </w:r>
    </w:p>
    <w:p w14:paraId="611040BC" w14:textId="77777777" w:rsidR="007766F8" w:rsidRDefault="007766F8" w:rsidP="00A64690">
      <w:pPr>
        <w:spacing w:line="360" w:lineRule="auto"/>
        <w:jc w:val="both"/>
        <w:rPr>
          <w:rFonts w:ascii="Times New Roman" w:hAnsi="Times New Roman" w:cs="Times New Roman"/>
        </w:rPr>
      </w:pPr>
    </w:p>
    <w:p w14:paraId="40189F0F" w14:textId="50DED5DA" w:rsidR="000D5F34" w:rsidRDefault="00432CDE" w:rsidP="00A64690">
      <w:pPr>
        <w:spacing w:line="360" w:lineRule="auto"/>
        <w:jc w:val="both"/>
        <w:rPr>
          <w:rFonts w:ascii="Times New Roman" w:hAnsi="Times New Roman" w:cs="Times New Roman"/>
        </w:rPr>
      </w:pPr>
      <w:r>
        <w:rPr>
          <w:rFonts w:ascii="Times New Roman" w:hAnsi="Times New Roman" w:cs="Times New Roman"/>
        </w:rPr>
        <w:t>O</w:t>
      </w:r>
      <w:r w:rsidR="003616B9">
        <w:rPr>
          <w:rFonts w:ascii="Times New Roman" w:hAnsi="Times New Roman" w:cs="Times New Roman"/>
        </w:rPr>
        <w:t xml:space="preserve">ok </w:t>
      </w:r>
      <w:r>
        <w:rPr>
          <w:rFonts w:ascii="Times New Roman" w:hAnsi="Times New Roman" w:cs="Times New Roman"/>
        </w:rPr>
        <w:t>bij</w:t>
      </w:r>
      <w:r w:rsidR="003616B9">
        <w:rPr>
          <w:rFonts w:ascii="Times New Roman" w:hAnsi="Times New Roman" w:cs="Times New Roman"/>
        </w:rPr>
        <w:t xml:space="preserve"> de vraag met betrekking tot welke schadeveroorzakende gebeurtenissen een compensatieregeling</w:t>
      </w:r>
      <w:r>
        <w:rPr>
          <w:rFonts w:ascii="Times New Roman" w:hAnsi="Times New Roman" w:cs="Times New Roman"/>
        </w:rPr>
        <w:t xml:space="preserve"> zou moeten worden opgetuigd, bestaat dientengevolge vrijheid.</w:t>
      </w:r>
      <w:r w:rsidR="005C18F0">
        <w:rPr>
          <w:rFonts w:ascii="Times New Roman" w:hAnsi="Times New Roman" w:cs="Times New Roman"/>
        </w:rPr>
        <w:t xml:space="preserve"> </w:t>
      </w:r>
      <w:r w:rsidR="003616B9">
        <w:rPr>
          <w:rFonts w:ascii="Times New Roman" w:hAnsi="Times New Roman" w:cs="Times New Roman"/>
        </w:rPr>
        <w:t>De Afdeling advisering van de Raad van State (Afdeling advisering) maant hier tot terughoudendhei</w:t>
      </w:r>
      <w:r w:rsidR="00382647">
        <w:rPr>
          <w:rFonts w:ascii="Times New Roman" w:hAnsi="Times New Roman" w:cs="Times New Roman"/>
        </w:rPr>
        <w:t xml:space="preserve">d en </w:t>
      </w:r>
      <w:r w:rsidR="00382647" w:rsidRPr="007766F8">
        <w:rPr>
          <w:rFonts w:ascii="Times New Roman" w:hAnsi="Times New Roman" w:cs="Times New Roman"/>
        </w:rPr>
        <w:t>waarschuwt voor een normalisering van compensatie in gevallen waarin de overheid geen juridische verplichting heeft om de schade te compenseren.</w:t>
      </w:r>
      <w:r w:rsidR="007937AE">
        <w:rPr>
          <w:rStyle w:val="Voetnootmarkering"/>
          <w:rFonts w:ascii="Times New Roman" w:hAnsi="Times New Roman" w:cs="Times New Roman"/>
        </w:rPr>
        <w:footnoteReference w:id="21"/>
      </w:r>
      <w:r w:rsidR="00382647" w:rsidRPr="007766F8">
        <w:rPr>
          <w:rFonts w:ascii="Times New Roman" w:hAnsi="Times New Roman" w:cs="Times New Roman"/>
        </w:rPr>
        <w:t xml:space="preserve"> </w:t>
      </w:r>
      <w:r w:rsidR="005C18F0">
        <w:rPr>
          <w:rFonts w:ascii="Times New Roman" w:hAnsi="Times New Roman" w:cs="Times New Roman"/>
        </w:rPr>
        <w:t>Deze</w:t>
      </w:r>
      <w:r w:rsidR="004C7EB2">
        <w:rPr>
          <w:rFonts w:ascii="Times New Roman" w:hAnsi="Times New Roman" w:cs="Times New Roman"/>
        </w:rPr>
        <w:t xml:space="preserve"> vorm van compensatie vormt het onderwerp van dit onderzoek.</w:t>
      </w:r>
      <w:r w:rsidR="005C18F0">
        <w:rPr>
          <w:rFonts w:ascii="Times New Roman" w:hAnsi="Times New Roman" w:cs="Times New Roman"/>
        </w:rPr>
        <w:t xml:space="preserve"> In het vervolg van dit onderzoek zal, </w:t>
      </w:r>
      <w:r w:rsidR="005C18F0">
        <w:rPr>
          <w:rFonts w:ascii="Times New Roman" w:hAnsi="Times New Roman" w:cs="Times New Roman"/>
        </w:rPr>
        <w:lastRenderedPageBreak/>
        <w:t>wanneer het over deze vorm van compensatie gaat, gebruik worden gemaakt van de term ‘onverplichte tegemoetkoming’.</w:t>
      </w:r>
      <w:r w:rsidR="004C7EB2">
        <w:rPr>
          <w:rFonts w:ascii="Times New Roman" w:hAnsi="Times New Roman" w:cs="Times New Roman"/>
        </w:rPr>
        <w:t xml:space="preserve"> </w:t>
      </w:r>
      <w:r w:rsidR="005C18F0">
        <w:rPr>
          <w:rFonts w:ascii="Times New Roman" w:hAnsi="Times New Roman" w:cs="Times New Roman"/>
        </w:rPr>
        <w:t>Onverplichte tegemoetkomingsregelingen</w:t>
      </w:r>
      <w:r w:rsidR="000D5F34">
        <w:rPr>
          <w:rFonts w:ascii="Times New Roman" w:hAnsi="Times New Roman" w:cs="Times New Roman"/>
        </w:rPr>
        <w:t xml:space="preserve"> kunnen </w:t>
      </w:r>
      <w:r w:rsidR="00D77FD9">
        <w:rPr>
          <w:rFonts w:ascii="Times New Roman" w:hAnsi="Times New Roman" w:cs="Times New Roman"/>
        </w:rPr>
        <w:t xml:space="preserve">worden </w:t>
      </w:r>
      <w:r w:rsidR="000D5F34">
        <w:rPr>
          <w:rFonts w:ascii="Times New Roman" w:hAnsi="Times New Roman" w:cs="Times New Roman"/>
        </w:rPr>
        <w:t>afgezet tegen schadevergoeding</w:t>
      </w:r>
      <w:r w:rsidR="0061003C">
        <w:rPr>
          <w:rFonts w:ascii="Times New Roman" w:hAnsi="Times New Roman" w:cs="Times New Roman"/>
        </w:rPr>
        <w:t xml:space="preserve"> </w:t>
      </w:r>
      <w:r w:rsidR="000D5F34">
        <w:rPr>
          <w:rFonts w:ascii="Times New Roman" w:hAnsi="Times New Roman" w:cs="Times New Roman"/>
        </w:rPr>
        <w:t>als gevolg van een rechtmatige of onrechtmatige overheidsdaad</w:t>
      </w:r>
      <w:r w:rsidR="0061003C">
        <w:rPr>
          <w:rFonts w:ascii="Times New Roman" w:hAnsi="Times New Roman" w:cs="Times New Roman"/>
        </w:rPr>
        <w:t>. Wanneer er voor de overheid een rechtsplicht tot schadevergoeding bestaat, geniet zij – in tegenstelling tot bij het opzetten van een onverplichte tegemoetkomingsregeling – dan ook geen beleidsvrijheid.</w:t>
      </w:r>
      <w:r w:rsidR="0061003C">
        <w:rPr>
          <w:rStyle w:val="Voetnootmarkering"/>
          <w:rFonts w:ascii="Times New Roman" w:hAnsi="Times New Roman" w:cs="Times New Roman"/>
        </w:rPr>
        <w:footnoteReference w:id="22"/>
      </w:r>
      <w:r w:rsidR="0061003C">
        <w:rPr>
          <w:rFonts w:ascii="Times New Roman" w:hAnsi="Times New Roman" w:cs="Times New Roman"/>
        </w:rPr>
        <w:t xml:space="preserve"> Het onderscheid tussen de verplichte en onverplichte regelingen zal in het volgende hoofdstuk uitgebreider aan de orde komen.</w:t>
      </w:r>
    </w:p>
    <w:p w14:paraId="50CDBFDD" w14:textId="77777777" w:rsidR="000D5F34" w:rsidRDefault="000D5F34" w:rsidP="00A64690">
      <w:pPr>
        <w:spacing w:line="360" w:lineRule="auto"/>
        <w:jc w:val="both"/>
        <w:rPr>
          <w:rFonts w:ascii="Times New Roman" w:hAnsi="Times New Roman" w:cs="Times New Roman"/>
        </w:rPr>
      </w:pPr>
    </w:p>
    <w:p w14:paraId="03B24FAE" w14:textId="6445803D" w:rsidR="00C569DA" w:rsidRDefault="00382647" w:rsidP="00A64690">
      <w:pPr>
        <w:spacing w:line="360" w:lineRule="auto"/>
        <w:jc w:val="both"/>
        <w:rPr>
          <w:rFonts w:ascii="Times New Roman" w:hAnsi="Times New Roman" w:cs="Times New Roman"/>
        </w:rPr>
      </w:pPr>
      <w:r w:rsidRPr="007766F8">
        <w:rPr>
          <w:rFonts w:ascii="Times New Roman" w:hAnsi="Times New Roman" w:cs="Times New Roman"/>
        </w:rPr>
        <w:t>D</w:t>
      </w:r>
      <w:r w:rsidR="004C7EB2">
        <w:rPr>
          <w:rFonts w:ascii="Times New Roman" w:hAnsi="Times New Roman" w:cs="Times New Roman"/>
        </w:rPr>
        <w:t xml:space="preserve">e normalisering van </w:t>
      </w:r>
      <w:r w:rsidR="005C18F0">
        <w:rPr>
          <w:rFonts w:ascii="Times New Roman" w:hAnsi="Times New Roman" w:cs="Times New Roman"/>
        </w:rPr>
        <w:t>onverplichte tegemoetkomingsregelingen</w:t>
      </w:r>
      <w:r w:rsidR="004C7EB2">
        <w:rPr>
          <w:rFonts w:ascii="Times New Roman" w:hAnsi="Times New Roman" w:cs="Times New Roman"/>
        </w:rPr>
        <w:t xml:space="preserve"> </w:t>
      </w:r>
      <w:r w:rsidRPr="007766F8">
        <w:rPr>
          <w:rFonts w:ascii="Times New Roman" w:hAnsi="Times New Roman" w:cs="Times New Roman"/>
        </w:rPr>
        <w:t xml:space="preserve">zou </w:t>
      </w:r>
      <w:r w:rsidR="004C7EB2">
        <w:rPr>
          <w:rFonts w:ascii="Times New Roman" w:hAnsi="Times New Roman" w:cs="Times New Roman"/>
        </w:rPr>
        <w:t xml:space="preserve">volgens </w:t>
      </w:r>
      <w:r w:rsidR="005C18F0">
        <w:rPr>
          <w:rFonts w:ascii="Times New Roman" w:hAnsi="Times New Roman" w:cs="Times New Roman"/>
        </w:rPr>
        <w:t xml:space="preserve">de </w:t>
      </w:r>
      <w:r w:rsidR="004C7EB2">
        <w:rPr>
          <w:rFonts w:ascii="Times New Roman" w:hAnsi="Times New Roman" w:cs="Times New Roman"/>
        </w:rPr>
        <w:t xml:space="preserve">Afdeling advisering </w:t>
      </w:r>
      <w:r w:rsidRPr="007766F8">
        <w:rPr>
          <w:rFonts w:ascii="Times New Roman" w:hAnsi="Times New Roman" w:cs="Times New Roman"/>
        </w:rPr>
        <w:t xml:space="preserve">leiden tot negatieve gevolgen voor </w:t>
      </w:r>
      <w:r w:rsidR="00C8621D">
        <w:rPr>
          <w:rFonts w:ascii="Times New Roman" w:hAnsi="Times New Roman" w:cs="Times New Roman"/>
        </w:rPr>
        <w:t xml:space="preserve">de </w:t>
      </w:r>
      <w:r w:rsidRPr="007766F8">
        <w:rPr>
          <w:rFonts w:ascii="Times New Roman" w:hAnsi="Times New Roman" w:cs="Times New Roman"/>
        </w:rPr>
        <w:t>overheidsfinanciën en te veel onuitvoerbare regelingen die uiteindelijk niet leiden tot (rechts)herstel voor gedupeerden.</w:t>
      </w:r>
      <w:r w:rsidRPr="007766F8">
        <w:rPr>
          <w:rStyle w:val="Voetnootmarkering"/>
          <w:rFonts w:ascii="Times New Roman" w:hAnsi="Times New Roman" w:cs="Times New Roman"/>
        </w:rPr>
        <w:footnoteReference w:id="23"/>
      </w:r>
      <w:r w:rsidR="007766F8" w:rsidRPr="007766F8">
        <w:rPr>
          <w:rFonts w:ascii="Times New Roman" w:hAnsi="Times New Roman" w:cs="Times New Roman"/>
        </w:rPr>
        <w:t xml:space="preserve"> </w:t>
      </w:r>
      <w:r w:rsidR="0093549F">
        <w:rPr>
          <w:rFonts w:ascii="Times New Roman" w:hAnsi="Times New Roman" w:cs="Times New Roman"/>
        </w:rPr>
        <w:t>Het Ministerie van Veiligheid en Justitie</w:t>
      </w:r>
      <w:r w:rsidR="007766F8" w:rsidRPr="007766F8">
        <w:rPr>
          <w:rFonts w:ascii="Times New Roman" w:hAnsi="Times New Roman" w:cs="Times New Roman"/>
        </w:rPr>
        <w:t xml:space="preserve"> voegt hier in </w:t>
      </w:r>
      <w:r w:rsidR="0093549F">
        <w:rPr>
          <w:rFonts w:ascii="Times New Roman" w:hAnsi="Times New Roman" w:cs="Times New Roman"/>
        </w:rPr>
        <w:t xml:space="preserve">haar </w:t>
      </w:r>
      <w:r w:rsidR="00B879AE">
        <w:rPr>
          <w:rFonts w:ascii="Times New Roman" w:hAnsi="Times New Roman" w:cs="Times New Roman"/>
        </w:rPr>
        <w:t>handreiking</w:t>
      </w:r>
      <w:r w:rsidR="0093549F">
        <w:rPr>
          <w:rFonts w:ascii="Times New Roman" w:hAnsi="Times New Roman" w:cs="Times New Roman"/>
        </w:rPr>
        <w:t xml:space="preserve"> voor tegemoetkoming</w:t>
      </w:r>
      <w:r w:rsidR="00B879AE">
        <w:rPr>
          <w:rFonts w:ascii="Times New Roman" w:hAnsi="Times New Roman" w:cs="Times New Roman"/>
        </w:rPr>
        <w:t>en</w:t>
      </w:r>
      <w:r w:rsidR="007766F8" w:rsidRPr="007766F8">
        <w:rPr>
          <w:rFonts w:ascii="Times New Roman" w:hAnsi="Times New Roman" w:cs="Times New Roman"/>
        </w:rPr>
        <w:t xml:space="preserve"> nog een aantal gezichtspunten </w:t>
      </w:r>
      <w:r w:rsidR="00C8621D">
        <w:rPr>
          <w:rFonts w:ascii="Times New Roman" w:hAnsi="Times New Roman" w:cs="Times New Roman"/>
        </w:rPr>
        <w:t xml:space="preserve">– </w:t>
      </w:r>
      <w:r w:rsidR="007766F8" w:rsidRPr="007766F8">
        <w:rPr>
          <w:rFonts w:ascii="Times New Roman" w:hAnsi="Times New Roman" w:cs="Times New Roman"/>
        </w:rPr>
        <w:t xml:space="preserve">die bij de keuze om al dan niet een regeling in het leven te roepen in acht moeten worden genomen </w:t>
      </w:r>
      <w:r w:rsidR="00C8621D">
        <w:rPr>
          <w:rFonts w:ascii="Times New Roman" w:hAnsi="Times New Roman" w:cs="Times New Roman"/>
        </w:rPr>
        <w:t xml:space="preserve">– </w:t>
      </w:r>
      <w:r w:rsidR="007766F8" w:rsidRPr="007766F8">
        <w:rPr>
          <w:rFonts w:ascii="Times New Roman" w:hAnsi="Times New Roman" w:cs="Times New Roman"/>
        </w:rPr>
        <w:t>aan toe: rekening moet worden gehouden met factoren als het aandeel van de overheid in het ontstaan van de schade, de mate van verhaalbaarheid van de schade, de mate van maatschappelijke ontwrichting en de schrijnendheid van de situatie.</w:t>
      </w:r>
      <w:r w:rsidR="007766F8" w:rsidRPr="007766F8">
        <w:rPr>
          <w:rStyle w:val="Voetnootmarkering"/>
          <w:rFonts w:ascii="Times New Roman" w:hAnsi="Times New Roman" w:cs="Times New Roman"/>
        </w:rPr>
        <w:footnoteReference w:id="24"/>
      </w:r>
    </w:p>
    <w:p w14:paraId="7BCFF881" w14:textId="77777777" w:rsidR="00C569DA" w:rsidRDefault="00C569DA" w:rsidP="00A64690">
      <w:pPr>
        <w:spacing w:line="360" w:lineRule="auto"/>
        <w:jc w:val="both"/>
        <w:rPr>
          <w:rFonts w:ascii="Times New Roman" w:hAnsi="Times New Roman" w:cs="Times New Roman"/>
        </w:rPr>
      </w:pPr>
    </w:p>
    <w:p w14:paraId="2A6E2557" w14:textId="2DC472D4" w:rsidR="00D10E74" w:rsidRDefault="00D95ED2" w:rsidP="00A64690">
      <w:pPr>
        <w:spacing w:line="360" w:lineRule="auto"/>
        <w:jc w:val="both"/>
        <w:rPr>
          <w:rFonts w:ascii="Times New Roman" w:hAnsi="Times New Roman" w:cs="Times New Roman"/>
          <w:color w:val="000000" w:themeColor="text1"/>
        </w:rPr>
      </w:pPr>
      <w:r w:rsidRPr="00407D6B">
        <w:rPr>
          <w:rFonts w:ascii="Times New Roman" w:hAnsi="Times New Roman" w:cs="Times New Roman"/>
          <w:color w:val="000000" w:themeColor="text1"/>
        </w:rPr>
        <w:t>Het gebrek aan een algemene wettelijke grondslag voor onverplichte tegemoetkoming</w:t>
      </w:r>
      <w:r w:rsidR="007C5426">
        <w:rPr>
          <w:rFonts w:ascii="Times New Roman" w:hAnsi="Times New Roman" w:cs="Times New Roman"/>
          <w:color w:val="000000" w:themeColor="text1"/>
        </w:rPr>
        <w:t>en</w:t>
      </w:r>
      <w:r w:rsidR="00407D6B" w:rsidRPr="00407D6B">
        <w:rPr>
          <w:rFonts w:ascii="Times New Roman" w:hAnsi="Times New Roman" w:cs="Times New Roman"/>
          <w:color w:val="000000" w:themeColor="text1"/>
        </w:rPr>
        <w:t xml:space="preserve"> en </w:t>
      </w:r>
      <w:r w:rsidR="007C5426">
        <w:rPr>
          <w:rFonts w:ascii="Times New Roman" w:hAnsi="Times New Roman" w:cs="Times New Roman"/>
          <w:color w:val="000000" w:themeColor="text1"/>
        </w:rPr>
        <w:t xml:space="preserve">het </w:t>
      </w:r>
      <w:r w:rsidR="00407D6B" w:rsidRPr="00407D6B">
        <w:rPr>
          <w:rFonts w:ascii="Times New Roman" w:hAnsi="Times New Roman" w:cs="Times New Roman"/>
          <w:color w:val="000000" w:themeColor="text1"/>
        </w:rPr>
        <w:t>potentieel ondoorzichtig en ongeregeld bestuur als gevolg daarvan</w:t>
      </w:r>
      <w:r w:rsidRPr="00407D6B">
        <w:rPr>
          <w:rFonts w:ascii="Times New Roman" w:hAnsi="Times New Roman" w:cs="Times New Roman"/>
          <w:color w:val="000000" w:themeColor="text1"/>
        </w:rPr>
        <w:t xml:space="preserve"> brengt nog meer knelpunten met zich mee, met name in relatie tot de (beginselen van de) democratische rechtsstaat.</w:t>
      </w:r>
      <w:r w:rsidR="0023145B" w:rsidRPr="00407D6B">
        <w:rPr>
          <w:rStyle w:val="Voetnootmarkering"/>
          <w:rFonts w:ascii="Times New Roman" w:hAnsi="Times New Roman" w:cs="Times New Roman"/>
          <w:color w:val="000000" w:themeColor="text1"/>
        </w:rPr>
        <w:footnoteReference w:id="25"/>
      </w:r>
      <w:r w:rsidRPr="00407D6B">
        <w:rPr>
          <w:rFonts w:ascii="Times New Roman" w:hAnsi="Times New Roman" w:cs="Times New Roman"/>
          <w:color w:val="000000" w:themeColor="text1"/>
        </w:rPr>
        <w:t xml:space="preserve"> Van den Brink signaleert </w:t>
      </w:r>
      <w:r w:rsidR="00407D6B" w:rsidRPr="00407D6B">
        <w:rPr>
          <w:rFonts w:ascii="Times New Roman" w:hAnsi="Times New Roman" w:cs="Times New Roman"/>
          <w:color w:val="000000" w:themeColor="text1"/>
        </w:rPr>
        <w:t xml:space="preserve">dat (grote) verschillen tussen compensatieregelingen zonder daar een dragende </w:t>
      </w:r>
      <w:r w:rsidR="00F87AF5">
        <w:rPr>
          <w:rFonts w:ascii="Times New Roman" w:hAnsi="Times New Roman" w:cs="Times New Roman"/>
          <w:color w:val="000000" w:themeColor="text1"/>
        </w:rPr>
        <w:t>motivering</w:t>
      </w:r>
      <w:r w:rsidR="00407D6B" w:rsidRPr="00407D6B">
        <w:rPr>
          <w:rFonts w:ascii="Times New Roman" w:hAnsi="Times New Roman" w:cs="Times New Roman"/>
          <w:color w:val="000000" w:themeColor="text1"/>
        </w:rPr>
        <w:t xml:space="preserve"> voor te geven op gespannen voet staat met het gelijkheids- en rechtszekerheidsbeginsel. Ook de oneigenlijke inzet voor andere wettelijke grondslagen – zoals de figuur van de subsidie – is een negatief gevolg van het gemis van een wettelijke grondslag.</w:t>
      </w:r>
      <w:r w:rsidR="00864C2A">
        <w:rPr>
          <w:rStyle w:val="Voetnootmarkering"/>
          <w:rFonts w:ascii="Times New Roman" w:hAnsi="Times New Roman" w:cs="Times New Roman"/>
          <w:color w:val="000000" w:themeColor="text1"/>
        </w:rPr>
        <w:footnoteReference w:id="26"/>
      </w:r>
      <w:r w:rsidR="00407D6B" w:rsidRPr="00407D6B">
        <w:rPr>
          <w:rFonts w:ascii="Times New Roman" w:hAnsi="Times New Roman" w:cs="Times New Roman"/>
          <w:color w:val="000000" w:themeColor="text1"/>
        </w:rPr>
        <w:t xml:space="preserve"> </w:t>
      </w:r>
      <w:r w:rsidR="00647423">
        <w:rPr>
          <w:rFonts w:ascii="Times New Roman" w:hAnsi="Times New Roman" w:cs="Times New Roman"/>
          <w:color w:val="000000" w:themeColor="text1"/>
        </w:rPr>
        <w:t xml:space="preserve">Verder worden in compensatieregelingen soms (vergaande) verplichtingen opgelegd aan de aanvragers van de compensatie. Wanneer dat niet </w:t>
      </w:r>
      <w:r w:rsidR="0069188D">
        <w:rPr>
          <w:rFonts w:ascii="Times New Roman" w:hAnsi="Times New Roman" w:cs="Times New Roman"/>
          <w:color w:val="000000" w:themeColor="text1"/>
        </w:rPr>
        <w:t xml:space="preserve">is </w:t>
      </w:r>
      <w:r w:rsidR="00647423">
        <w:rPr>
          <w:rFonts w:ascii="Times New Roman" w:hAnsi="Times New Roman" w:cs="Times New Roman"/>
          <w:color w:val="000000" w:themeColor="text1"/>
        </w:rPr>
        <w:t>gebaseerd op een wettelijke grondslag, kan de eis van legaliteit in het geding komen.</w:t>
      </w:r>
      <w:r w:rsidR="00647423">
        <w:rPr>
          <w:rStyle w:val="Voetnootmarkering"/>
          <w:rFonts w:ascii="Times New Roman" w:hAnsi="Times New Roman" w:cs="Times New Roman"/>
          <w:color w:val="000000" w:themeColor="text1"/>
        </w:rPr>
        <w:footnoteReference w:id="27"/>
      </w:r>
      <w:r w:rsidR="00647423">
        <w:rPr>
          <w:rFonts w:ascii="Times New Roman" w:hAnsi="Times New Roman" w:cs="Times New Roman"/>
          <w:color w:val="000000" w:themeColor="text1"/>
        </w:rPr>
        <w:t xml:space="preserve"> </w:t>
      </w:r>
      <w:r w:rsidR="00407D6B" w:rsidRPr="00407D6B">
        <w:rPr>
          <w:rFonts w:ascii="Times New Roman" w:hAnsi="Times New Roman" w:cs="Times New Roman"/>
          <w:color w:val="000000" w:themeColor="text1"/>
        </w:rPr>
        <w:t xml:space="preserve">Ten slotte </w:t>
      </w:r>
      <w:r w:rsidR="006727F5">
        <w:rPr>
          <w:rFonts w:ascii="Times New Roman" w:hAnsi="Times New Roman" w:cs="Times New Roman"/>
          <w:color w:val="000000" w:themeColor="text1"/>
        </w:rPr>
        <w:t>worden</w:t>
      </w:r>
      <w:r w:rsidR="00407D6B" w:rsidRPr="00407D6B">
        <w:rPr>
          <w:rFonts w:ascii="Times New Roman" w:hAnsi="Times New Roman" w:cs="Times New Roman"/>
          <w:color w:val="000000" w:themeColor="text1"/>
        </w:rPr>
        <w:t xml:space="preserve"> onverplichte tegemoetkomingsregelingen nu vaak in buitenwettelijk begunstigend beleid vastgelegd</w:t>
      </w:r>
      <w:r w:rsidR="00927B2A">
        <w:rPr>
          <w:rFonts w:ascii="Times New Roman" w:hAnsi="Times New Roman" w:cs="Times New Roman"/>
          <w:color w:val="000000" w:themeColor="text1"/>
        </w:rPr>
        <w:t>, waarmee dit soort regels niet onder de definitie van artikel 1:3, vierde lid van de Awb vallen.</w:t>
      </w:r>
      <w:r w:rsidR="00927B2A">
        <w:rPr>
          <w:rStyle w:val="Voetnootmarkering"/>
          <w:rFonts w:ascii="Times New Roman" w:hAnsi="Times New Roman" w:cs="Times New Roman"/>
          <w:color w:val="000000" w:themeColor="text1"/>
        </w:rPr>
        <w:footnoteReference w:id="28"/>
      </w:r>
      <w:r w:rsidR="00927B2A">
        <w:rPr>
          <w:rFonts w:ascii="Times New Roman" w:hAnsi="Times New Roman" w:cs="Times New Roman"/>
          <w:color w:val="000000" w:themeColor="text1"/>
        </w:rPr>
        <w:t xml:space="preserve"> </w:t>
      </w:r>
    </w:p>
    <w:p w14:paraId="0E68C19A" w14:textId="0F17E1E5" w:rsidR="00D95ED2" w:rsidRDefault="00AE641C" w:rsidP="00A6469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Ondanks dat de toetsingsmogelijkheden van buitenwettelijk beleid door de </w:t>
      </w:r>
      <w:r w:rsidR="000E78F3">
        <w:rPr>
          <w:rFonts w:ascii="Times New Roman" w:hAnsi="Times New Roman" w:cs="Times New Roman"/>
          <w:color w:val="000000" w:themeColor="text1"/>
        </w:rPr>
        <w:t>Centrale Raad van Beroep (</w:t>
      </w:r>
      <w:proofErr w:type="spellStart"/>
      <w:r w:rsidR="000E78F3">
        <w:rPr>
          <w:rFonts w:ascii="Times New Roman" w:hAnsi="Times New Roman" w:cs="Times New Roman"/>
          <w:color w:val="000000" w:themeColor="text1"/>
        </w:rPr>
        <w:t>CRvB</w:t>
      </w:r>
      <w:proofErr w:type="spellEnd"/>
      <w:r w:rsidR="000E78F3">
        <w:rPr>
          <w:rFonts w:ascii="Times New Roman" w:hAnsi="Times New Roman" w:cs="Times New Roman"/>
          <w:color w:val="000000" w:themeColor="text1"/>
        </w:rPr>
        <w:t>)</w:t>
      </w:r>
      <w:r>
        <w:rPr>
          <w:rFonts w:ascii="Times New Roman" w:hAnsi="Times New Roman" w:cs="Times New Roman"/>
          <w:color w:val="000000" w:themeColor="text1"/>
        </w:rPr>
        <w:t xml:space="preserve"> verruim</w:t>
      </w:r>
      <w:r w:rsidR="007C5426">
        <w:rPr>
          <w:rFonts w:ascii="Times New Roman" w:hAnsi="Times New Roman" w:cs="Times New Roman"/>
          <w:color w:val="000000" w:themeColor="text1"/>
        </w:rPr>
        <w:t>d</w:t>
      </w:r>
      <w:r>
        <w:rPr>
          <w:rFonts w:ascii="Times New Roman" w:hAnsi="Times New Roman" w:cs="Times New Roman"/>
          <w:color w:val="000000" w:themeColor="text1"/>
        </w:rPr>
        <w:t xml:space="preserve"> </w:t>
      </w:r>
      <w:r w:rsidR="000E78F3">
        <w:rPr>
          <w:rFonts w:ascii="Times New Roman" w:hAnsi="Times New Roman" w:cs="Times New Roman"/>
          <w:color w:val="000000" w:themeColor="text1"/>
        </w:rPr>
        <w:t>zijn</w:t>
      </w:r>
      <w:r>
        <w:rPr>
          <w:rFonts w:ascii="Times New Roman" w:hAnsi="Times New Roman" w:cs="Times New Roman"/>
          <w:color w:val="000000" w:themeColor="text1"/>
        </w:rPr>
        <w:t xml:space="preserve">, heeft </w:t>
      </w:r>
      <w:r w:rsidR="000E78F3">
        <w:rPr>
          <w:rFonts w:ascii="Times New Roman" w:hAnsi="Times New Roman" w:cs="Times New Roman"/>
          <w:color w:val="000000" w:themeColor="text1"/>
        </w:rPr>
        <w:t xml:space="preserve">zowel </w:t>
      </w:r>
      <w:r>
        <w:rPr>
          <w:rFonts w:ascii="Times New Roman" w:hAnsi="Times New Roman" w:cs="Times New Roman"/>
          <w:color w:val="000000" w:themeColor="text1"/>
        </w:rPr>
        <w:t xml:space="preserve">het gebrek aan inkadering </w:t>
      </w:r>
      <w:r w:rsidR="000E78F3">
        <w:rPr>
          <w:rFonts w:ascii="Times New Roman" w:hAnsi="Times New Roman" w:cs="Times New Roman"/>
          <w:color w:val="000000" w:themeColor="text1"/>
        </w:rPr>
        <w:t>als</w:t>
      </w:r>
      <w:r>
        <w:rPr>
          <w:rFonts w:ascii="Times New Roman" w:hAnsi="Times New Roman" w:cs="Times New Roman"/>
          <w:color w:val="000000" w:themeColor="text1"/>
        </w:rPr>
        <w:t xml:space="preserve"> de grote mate van beslissingsruimte </w:t>
      </w:r>
      <w:r w:rsidR="000E78F3">
        <w:rPr>
          <w:rFonts w:ascii="Times New Roman" w:hAnsi="Times New Roman" w:cs="Times New Roman"/>
          <w:color w:val="000000" w:themeColor="text1"/>
        </w:rPr>
        <w:t xml:space="preserve">voor bestuursorganen </w:t>
      </w:r>
      <w:r>
        <w:rPr>
          <w:rFonts w:ascii="Times New Roman" w:hAnsi="Times New Roman" w:cs="Times New Roman"/>
          <w:color w:val="000000" w:themeColor="text1"/>
        </w:rPr>
        <w:t>alsnog tot gevolg dat onverplichte tegemoetkomingsregeling</w:t>
      </w:r>
      <w:r w:rsidR="000E78F3">
        <w:rPr>
          <w:rFonts w:ascii="Times New Roman" w:hAnsi="Times New Roman" w:cs="Times New Roman"/>
          <w:color w:val="000000" w:themeColor="text1"/>
        </w:rPr>
        <w:t>en</w:t>
      </w:r>
      <w:r>
        <w:rPr>
          <w:rFonts w:ascii="Times New Roman" w:hAnsi="Times New Roman" w:cs="Times New Roman"/>
          <w:color w:val="000000" w:themeColor="text1"/>
        </w:rPr>
        <w:t xml:space="preserve"> terughoudend word</w:t>
      </w:r>
      <w:r w:rsidR="000E78F3">
        <w:rPr>
          <w:rFonts w:ascii="Times New Roman" w:hAnsi="Times New Roman" w:cs="Times New Roman"/>
          <w:color w:val="000000" w:themeColor="text1"/>
        </w:rPr>
        <w:t>en</w:t>
      </w:r>
      <w:r>
        <w:rPr>
          <w:rFonts w:ascii="Times New Roman" w:hAnsi="Times New Roman" w:cs="Times New Roman"/>
          <w:color w:val="000000" w:themeColor="text1"/>
        </w:rPr>
        <w:t xml:space="preserve"> getoetst.</w:t>
      </w:r>
      <w:r>
        <w:rPr>
          <w:rStyle w:val="Voetnootmarkering"/>
          <w:rFonts w:ascii="Times New Roman" w:hAnsi="Times New Roman" w:cs="Times New Roman"/>
          <w:color w:val="000000" w:themeColor="text1"/>
        </w:rPr>
        <w:footnoteReference w:id="29"/>
      </w:r>
      <w:r>
        <w:rPr>
          <w:rFonts w:ascii="Times New Roman" w:hAnsi="Times New Roman" w:cs="Times New Roman"/>
          <w:color w:val="000000" w:themeColor="text1"/>
        </w:rPr>
        <w:t xml:space="preserve"> </w:t>
      </w:r>
      <w:r w:rsidR="00407D6B" w:rsidRPr="00407D6B">
        <w:rPr>
          <w:rFonts w:ascii="Times New Roman" w:hAnsi="Times New Roman" w:cs="Times New Roman"/>
          <w:color w:val="000000" w:themeColor="text1"/>
        </w:rPr>
        <w:t>Vanuit het oogpunt van effectieve rechtsbescherming kan er dus ook gepleit worden voor een algemene wettelijke regeling, waarmee een compensatieregeling die daarop gebaseerd is indringender getoetst kan worden dan buitenwettelijk begunstigend beleid.</w:t>
      </w:r>
      <w:r w:rsidR="00864C2A">
        <w:rPr>
          <w:rStyle w:val="Voetnootmarkering"/>
          <w:rFonts w:ascii="Times New Roman" w:hAnsi="Times New Roman" w:cs="Times New Roman"/>
          <w:color w:val="000000" w:themeColor="text1"/>
        </w:rPr>
        <w:footnoteReference w:id="30"/>
      </w:r>
    </w:p>
    <w:p w14:paraId="4D8BA610" w14:textId="77777777" w:rsidR="00830DF0" w:rsidRDefault="00830DF0" w:rsidP="00A64690">
      <w:pPr>
        <w:spacing w:line="360" w:lineRule="auto"/>
        <w:jc w:val="both"/>
        <w:rPr>
          <w:rFonts w:ascii="Times New Roman" w:hAnsi="Times New Roman" w:cs="Times New Roman"/>
          <w:color w:val="000000" w:themeColor="text1"/>
        </w:rPr>
      </w:pPr>
    </w:p>
    <w:p w14:paraId="7E810CC5" w14:textId="32841029" w:rsidR="001253CF" w:rsidRPr="00C64685" w:rsidRDefault="00830DF0" w:rsidP="00A64690">
      <w:pPr>
        <w:spacing w:line="360" w:lineRule="auto"/>
        <w:jc w:val="both"/>
      </w:pPr>
      <w:r>
        <w:rPr>
          <w:rFonts w:ascii="Times New Roman" w:hAnsi="Times New Roman" w:cs="Times New Roman"/>
          <w:color w:val="000000" w:themeColor="text1"/>
        </w:rPr>
        <w:t xml:space="preserve">Een vraag die dan opgeworpen kan worden is hoe zo’n wettelijke grondslag er vervolgens uit moet zien. Het reikt voor dit scriptieonderzoek te ver om een normatieve beoordeling te maken van </w:t>
      </w:r>
      <w:r w:rsidRPr="00C64685">
        <w:rPr>
          <w:rFonts w:ascii="Times New Roman" w:hAnsi="Times New Roman" w:cs="Times New Roman"/>
          <w:color w:val="000000" w:themeColor="text1"/>
        </w:rPr>
        <w:t xml:space="preserve">‘goede’ of ‘slechte’ regelingen, maar de literatuur geeft wel een aantal aanknopingspunten voor het opzetten van een wettelijke grondslag voor onverplichte tegemoetkomingsregelingen. </w:t>
      </w:r>
      <w:r w:rsidR="00C64685" w:rsidRPr="00C64685">
        <w:rPr>
          <w:rFonts w:ascii="Times New Roman" w:hAnsi="Times New Roman" w:cs="Times New Roman"/>
          <w:color w:val="000000" w:themeColor="text1"/>
        </w:rPr>
        <w:t>Er moet bij het opzetten van een regeling reken</w:t>
      </w:r>
      <w:r w:rsidR="00C64685" w:rsidRPr="00C64685">
        <w:rPr>
          <w:rFonts w:ascii="Times New Roman" w:hAnsi="Times New Roman" w:cs="Times New Roman"/>
        </w:rPr>
        <w:t>ing gehouden worden met verschillende belangen en factoren, maar er moet in ieder geval gezocht worden naar ‘</w:t>
      </w:r>
      <w:r w:rsidR="00C64685" w:rsidRPr="00C8621D">
        <w:rPr>
          <w:rFonts w:ascii="Times New Roman" w:hAnsi="Times New Roman" w:cs="Times New Roman"/>
          <w:i/>
          <w:iCs/>
        </w:rPr>
        <w:t>de balans tussen uitvoerbaarheid, snelheid, de menselijke maat, doeltreffendheid en doelmatigheid</w:t>
      </w:r>
      <w:r w:rsidR="00C8621D">
        <w:rPr>
          <w:rFonts w:ascii="Times New Roman" w:hAnsi="Times New Roman" w:cs="Times New Roman"/>
        </w:rPr>
        <w:t>’.</w:t>
      </w:r>
      <w:r w:rsidR="00C64685" w:rsidRPr="00C64685">
        <w:rPr>
          <w:rStyle w:val="Voetnootmarkering"/>
          <w:rFonts w:ascii="Times New Roman" w:hAnsi="Times New Roman" w:cs="Times New Roman"/>
        </w:rPr>
        <w:footnoteReference w:id="31"/>
      </w:r>
      <w:r w:rsidR="00C64685">
        <w:t xml:space="preserve">  </w:t>
      </w:r>
      <w:r w:rsidR="0023145B" w:rsidRPr="001253CF">
        <w:rPr>
          <w:rFonts w:ascii="Times New Roman" w:hAnsi="Times New Roman" w:cs="Times New Roman"/>
          <w:color w:val="000000" w:themeColor="text1"/>
        </w:rPr>
        <w:t xml:space="preserve">Van den Broek geeft </w:t>
      </w:r>
      <w:r w:rsidRPr="001253CF">
        <w:rPr>
          <w:rFonts w:ascii="Times New Roman" w:hAnsi="Times New Roman" w:cs="Times New Roman"/>
          <w:color w:val="000000" w:themeColor="text1"/>
        </w:rPr>
        <w:t>bijvoorbeeld</w:t>
      </w:r>
      <w:r w:rsidR="0023145B" w:rsidRPr="001253CF">
        <w:rPr>
          <w:rFonts w:ascii="Times New Roman" w:hAnsi="Times New Roman" w:cs="Times New Roman"/>
          <w:color w:val="000000" w:themeColor="text1"/>
        </w:rPr>
        <w:t xml:space="preserve"> zeven uitgangspunten waar, in de context van de afwikkeling van </w:t>
      </w:r>
      <w:r w:rsidR="008D7143">
        <w:rPr>
          <w:rFonts w:ascii="Times New Roman" w:hAnsi="Times New Roman" w:cs="Times New Roman"/>
          <w:color w:val="000000" w:themeColor="text1"/>
        </w:rPr>
        <w:t>schade</w:t>
      </w:r>
      <w:r w:rsidR="0023145B" w:rsidRPr="001253CF">
        <w:rPr>
          <w:rFonts w:ascii="Times New Roman" w:hAnsi="Times New Roman" w:cs="Times New Roman"/>
          <w:color w:val="000000" w:themeColor="text1"/>
        </w:rPr>
        <w:t>, rekening mee moet worden gehouden. Er moet volgens haar sprake zijn van een preventie</w:t>
      </w:r>
      <w:r w:rsidR="00927B2A">
        <w:rPr>
          <w:rFonts w:ascii="Times New Roman" w:hAnsi="Times New Roman" w:cs="Times New Roman"/>
          <w:color w:val="000000" w:themeColor="text1"/>
        </w:rPr>
        <w:t>ve</w:t>
      </w:r>
      <w:r w:rsidR="0023145B" w:rsidRPr="001253CF">
        <w:rPr>
          <w:rFonts w:ascii="Times New Roman" w:hAnsi="Times New Roman" w:cs="Times New Roman"/>
          <w:color w:val="000000" w:themeColor="text1"/>
        </w:rPr>
        <w:t xml:space="preserve"> en proactieve aanpak, onafhankelijke schadeafhandeling, efficiënte en uniforme inzet van onafhankelijke deskundigen, standaardisering en passende ondersteuning.</w:t>
      </w:r>
      <w:r w:rsidRPr="001253CF">
        <w:rPr>
          <w:rStyle w:val="Voetnootmarkering"/>
          <w:rFonts w:ascii="Times New Roman" w:hAnsi="Times New Roman" w:cs="Times New Roman"/>
          <w:color w:val="000000" w:themeColor="text1"/>
        </w:rPr>
        <w:footnoteReference w:id="32"/>
      </w:r>
      <w:r w:rsidR="0023145B" w:rsidRPr="001253CF">
        <w:rPr>
          <w:rFonts w:ascii="Times New Roman" w:hAnsi="Times New Roman" w:cs="Times New Roman"/>
          <w:color w:val="000000" w:themeColor="text1"/>
        </w:rPr>
        <w:t xml:space="preserve">  </w:t>
      </w:r>
      <w:r w:rsidR="001253CF">
        <w:rPr>
          <w:rFonts w:ascii="Times New Roman" w:hAnsi="Times New Roman" w:cs="Times New Roman"/>
          <w:color w:val="000000" w:themeColor="text1"/>
        </w:rPr>
        <w:t xml:space="preserve"> </w:t>
      </w:r>
    </w:p>
    <w:p w14:paraId="0B8A345F" w14:textId="77777777" w:rsidR="00A41665" w:rsidRPr="002E2C47" w:rsidRDefault="00A41665" w:rsidP="00A64690">
      <w:pPr>
        <w:spacing w:line="360" w:lineRule="auto"/>
        <w:jc w:val="both"/>
        <w:rPr>
          <w:rFonts w:ascii="Times New Roman" w:hAnsi="Times New Roman" w:cs="Times New Roman"/>
        </w:rPr>
      </w:pPr>
    </w:p>
    <w:p w14:paraId="49FCF0E4" w14:textId="601DB1F3" w:rsidR="00903CCF" w:rsidRPr="002E2C47" w:rsidRDefault="00A41665" w:rsidP="00A64690">
      <w:pPr>
        <w:spacing w:line="360" w:lineRule="auto"/>
        <w:jc w:val="both"/>
        <w:rPr>
          <w:rFonts w:ascii="Times New Roman" w:hAnsi="Times New Roman" w:cs="Times New Roman"/>
        </w:rPr>
      </w:pPr>
      <w:r w:rsidRPr="002E2C47">
        <w:rPr>
          <w:rFonts w:ascii="Times New Roman" w:hAnsi="Times New Roman" w:cs="Times New Roman"/>
        </w:rPr>
        <w:t xml:space="preserve">Kortom, er </w:t>
      </w:r>
      <w:r w:rsidR="00C8621D">
        <w:rPr>
          <w:rFonts w:ascii="Times New Roman" w:hAnsi="Times New Roman" w:cs="Times New Roman"/>
        </w:rPr>
        <w:t xml:space="preserve">is </w:t>
      </w:r>
      <w:r w:rsidRPr="002E2C47">
        <w:rPr>
          <w:rFonts w:ascii="Times New Roman" w:hAnsi="Times New Roman" w:cs="Times New Roman"/>
        </w:rPr>
        <w:t xml:space="preserve">veel gezegd en geschreven over de wenselijkheid van de ontwikkeling dat er </w:t>
      </w:r>
      <w:r w:rsidR="008D7143">
        <w:rPr>
          <w:rFonts w:ascii="Times New Roman" w:hAnsi="Times New Roman" w:cs="Times New Roman"/>
        </w:rPr>
        <w:t>steeds meer</w:t>
      </w:r>
      <w:r w:rsidRPr="002E2C47">
        <w:rPr>
          <w:rFonts w:ascii="Times New Roman" w:hAnsi="Times New Roman" w:cs="Times New Roman"/>
        </w:rPr>
        <w:t xml:space="preserve"> compensatieregelingen in het leven geroepen worden, </w:t>
      </w:r>
      <w:r w:rsidR="00903CCF" w:rsidRPr="002E2C47">
        <w:rPr>
          <w:rFonts w:ascii="Times New Roman" w:hAnsi="Times New Roman" w:cs="Times New Roman"/>
        </w:rPr>
        <w:t>alsook over</w:t>
      </w:r>
      <w:r w:rsidRPr="002E2C47">
        <w:rPr>
          <w:rFonts w:ascii="Times New Roman" w:hAnsi="Times New Roman" w:cs="Times New Roman"/>
        </w:rPr>
        <w:t xml:space="preserve"> </w:t>
      </w:r>
      <w:r w:rsidR="00903CCF" w:rsidRPr="002E2C47">
        <w:rPr>
          <w:rFonts w:ascii="Times New Roman" w:hAnsi="Times New Roman" w:cs="Times New Roman"/>
        </w:rPr>
        <w:t xml:space="preserve">de </w:t>
      </w:r>
      <w:r w:rsidRPr="002E2C47">
        <w:rPr>
          <w:rFonts w:ascii="Times New Roman" w:hAnsi="Times New Roman" w:cs="Times New Roman"/>
        </w:rPr>
        <w:t>grondslag</w:t>
      </w:r>
      <w:r w:rsidR="00903CCF" w:rsidRPr="002E2C47">
        <w:rPr>
          <w:rFonts w:ascii="Times New Roman" w:hAnsi="Times New Roman" w:cs="Times New Roman"/>
        </w:rPr>
        <w:t xml:space="preserve">, </w:t>
      </w:r>
      <w:r w:rsidRPr="002E2C47">
        <w:rPr>
          <w:rFonts w:ascii="Times New Roman" w:hAnsi="Times New Roman" w:cs="Times New Roman"/>
        </w:rPr>
        <w:t xml:space="preserve">inhoud en gevolgen </w:t>
      </w:r>
      <w:r w:rsidR="00903CCF" w:rsidRPr="002E2C47">
        <w:rPr>
          <w:rFonts w:ascii="Times New Roman" w:hAnsi="Times New Roman" w:cs="Times New Roman"/>
        </w:rPr>
        <w:t>van de regelingen</w:t>
      </w:r>
      <w:r w:rsidRPr="002E2C47">
        <w:rPr>
          <w:rFonts w:ascii="Times New Roman" w:hAnsi="Times New Roman" w:cs="Times New Roman"/>
        </w:rPr>
        <w:t>. Parallel aan die ontwikkeling blijkt ook dat de inhoud en grondslag</w:t>
      </w:r>
      <w:r w:rsidR="00830DF0">
        <w:rPr>
          <w:rFonts w:ascii="Times New Roman" w:hAnsi="Times New Roman" w:cs="Times New Roman"/>
        </w:rPr>
        <w:t>en</w:t>
      </w:r>
      <w:r w:rsidRPr="002E2C47">
        <w:rPr>
          <w:rFonts w:ascii="Times New Roman" w:hAnsi="Times New Roman" w:cs="Times New Roman"/>
        </w:rPr>
        <w:t xml:space="preserve"> van </w:t>
      </w:r>
      <w:r w:rsidR="00903CCF" w:rsidRPr="002E2C47">
        <w:rPr>
          <w:rFonts w:ascii="Times New Roman" w:hAnsi="Times New Roman" w:cs="Times New Roman"/>
        </w:rPr>
        <w:t>onverplichte tegemoetkomings</w:t>
      </w:r>
      <w:r w:rsidRPr="002E2C47">
        <w:rPr>
          <w:rFonts w:ascii="Times New Roman" w:hAnsi="Times New Roman" w:cs="Times New Roman"/>
        </w:rPr>
        <w:t>regelingen in grote mate uiteenloopt</w:t>
      </w:r>
      <w:r w:rsidR="00830DF0">
        <w:rPr>
          <w:rFonts w:ascii="Times New Roman" w:hAnsi="Times New Roman" w:cs="Times New Roman"/>
        </w:rPr>
        <w:t xml:space="preserve">. </w:t>
      </w:r>
      <w:r w:rsidRPr="002E2C47">
        <w:rPr>
          <w:rFonts w:ascii="Times New Roman" w:hAnsi="Times New Roman" w:cs="Times New Roman"/>
        </w:rPr>
        <w:t>Het is daarom nuttig om inzicht te verkrijgen in de verschillen en overeenkomsten tussen die regelingen</w:t>
      </w:r>
      <w:r w:rsidR="00830DF0">
        <w:rPr>
          <w:rFonts w:ascii="Times New Roman" w:hAnsi="Times New Roman" w:cs="Times New Roman"/>
        </w:rPr>
        <w:t xml:space="preserve">, om zo te bezien </w:t>
      </w:r>
      <w:r w:rsidR="00C64685">
        <w:rPr>
          <w:rFonts w:ascii="Times New Roman" w:hAnsi="Times New Roman" w:cs="Times New Roman"/>
        </w:rPr>
        <w:t>of het realistisch is om een algemene wettelijke regeling voor onverplichte tegemoetkomingen in het leven te roepen en wat</w:t>
      </w:r>
      <w:r w:rsidR="00830DF0">
        <w:rPr>
          <w:rFonts w:ascii="Times New Roman" w:hAnsi="Times New Roman" w:cs="Times New Roman"/>
        </w:rPr>
        <w:t xml:space="preserve"> er zoal in een eventuele grondslag opgenomen zou kunnen worden</w:t>
      </w:r>
      <w:r w:rsidR="00C64685">
        <w:rPr>
          <w:rFonts w:ascii="Times New Roman" w:hAnsi="Times New Roman" w:cs="Times New Roman"/>
        </w:rPr>
        <w:t>.</w:t>
      </w:r>
    </w:p>
    <w:p w14:paraId="58902D54" w14:textId="77777777" w:rsidR="00903CCF" w:rsidRPr="002E2C47" w:rsidRDefault="00903CCF" w:rsidP="00A64690">
      <w:pPr>
        <w:spacing w:line="360" w:lineRule="auto"/>
        <w:jc w:val="both"/>
        <w:rPr>
          <w:rFonts w:ascii="Times New Roman" w:hAnsi="Times New Roman" w:cs="Times New Roman"/>
        </w:rPr>
      </w:pPr>
    </w:p>
    <w:p w14:paraId="62CE5097" w14:textId="44E4C599" w:rsidR="00D10E74" w:rsidRDefault="00A41665" w:rsidP="00A64690">
      <w:pPr>
        <w:spacing w:line="360" w:lineRule="auto"/>
        <w:jc w:val="both"/>
        <w:rPr>
          <w:rFonts w:ascii="Times New Roman" w:hAnsi="Times New Roman" w:cs="Times New Roman"/>
        </w:rPr>
      </w:pPr>
      <w:r w:rsidRPr="002E2C47">
        <w:rPr>
          <w:rFonts w:ascii="Times New Roman" w:hAnsi="Times New Roman" w:cs="Times New Roman"/>
        </w:rPr>
        <w:lastRenderedPageBreak/>
        <w:t xml:space="preserve">Uit de kroniek van Franssen, van der Heijden en Procee blijkt echter dat er nog geen systematische empirische analyse van </w:t>
      </w:r>
      <w:r w:rsidR="00903CCF" w:rsidRPr="002E2C47">
        <w:rPr>
          <w:rFonts w:ascii="Times New Roman" w:hAnsi="Times New Roman" w:cs="Times New Roman"/>
        </w:rPr>
        <w:t>onverplichte</w:t>
      </w:r>
      <w:r w:rsidRPr="002E2C47">
        <w:rPr>
          <w:rFonts w:ascii="Times New Roman" w:hAnsi="Times New Roman" w:cs="Times New Roman"/>
        </w:rPr>
        <w:t xml:space="preserve"> </w:t>
      </w:r>
      <w:r w:rsidR="00903CCF" w:rsidRPr="002E2C47">
        <w:rPr>
          <w:rFonts w:ascii="Times New Roman" w:hAnsi="Times New Roman" w:cs="Times New Roman"/>
        </w:rPr>
        <w:t>tegemoetkomings</w:t>
      </w:r>
      <w:r w:rsidRPr="002E2C47">
        <w:rPr>
          <w:rFonts w:ascii="Times New Roman" w:hAnsi="Times New Roman" w:cs="Times New Roman"/>
        </w:rPr>
        <w:t>regelingen bestaat.</w:t>
      </w:r>
      <w:r w:rsidRPr="002E2C47">
        <w:rPr>
          <w:rStyle w:val="Voetnootmarkering"/>
          <w:rFonts w:ascii="Times New Roman" w:hAnsi="Times New Roman" w:cs="Times New Roman"/>
        </w:rPr>
        <w:footnoteReference w:id="33"/>
      </w:r>
      <w:r w:rsidRPr="002E2C47">
        <w:rPr>
          <w:rFonts w:ascii="Times New Roman" w:hAnsi="Times New Roman" w:cs="Times New Roman"/>
        </w:rPr>
        <w:t xml:space="preserve"> </w:t>
      </w:r>
      <w:r w:rsidR="005544EA" w:rsidRPr="002E2C47">
        <w:rPr>
          <w:rFonts w:ascii="Times New Roman" w:hAnsi="Times New Roman" w:cs="Times New Roman"/>
        </w:rPr>
        <w:t xml:space="preserve">Deze scriptie beoogt daarom </w:t>
      </w:r>
      <w:r w:rsidR="0040225A" w:rsidRPr="002E2C47">
        <w:rPr>
          <w:rFonts w:ascii="Times New Roman" w:hAnsi="Times New Roman" w:cs="Times New Roman"/>
        </w:rPr>
        <w:t xml:space="preserve">door middel van juridisch-empirisch onderzoek </w:t>
      </w:r>
      <w:r w:rsidR="005544EA" w:rsidRPr="002E2C47">
        <w:rPr>
          <w:rFonts w:ascii="Times New Roman" w:hAnsi="Times New Roman" w:cs="Times New Roman"/>
        </w:rPr>
        <w:t xml:space="preserve">in kaart te brengen wat de verschillende onverplichte tegemoetkomingsregelingen gemeen hebben, waarin </w:t>
      </w:r>
      <w:r w:rsidR="004D53F7" w:rsidRPr="002E2C47">
        <w:rPr>
          <w:rFonts w:ascii="Times New Roman" w:hAnsi="Times New Roman" w:cs="Times New Roman"/>
        </w:rPr>
        <w:t xml:space="preserve">de regelingen </w:t>
      </w:r>
      <w:r w:rsidR="005544EA" w:rsidRPr="002E2C47">
        <w:rPr>
          <w:rFonts w:ascii="Times New Roman" w:hAnsi="Times New Roman" w:cs="Times New Roman"/>
        </w:rPr>
        <w:t>verschillen</w:t>
      </w:r>
      <w:r w:rsidR="004D53F7" w:rsidRPr="002E2C47">
        <w:rPr>
          <w:rFonts w:ascii="Times New Roman" w:hAnsi="Times New Roman" w:cs="Times New Roman"/>
        </w:rPr>
        <w:t xml:space="preserve"> en wat </w:t>
      </w:r>
      <w:r w:rsidR="00F76B97" w:rsidRPr="002E2C47">
        <w:rPr>
          <w:rFonts w:ascii="Times New Roman" w:hAnsi="Times New Roman" w:cs="Times New Roman"/>
        </w:rPr>
        <w:t>men van die</w:t>
      </w:r>
      <w:r w:rsidR="004D53F7" w:rsidRPr="002E2C47">
        <w:rPr>
          <w:rFonts w:ascii="Times New Roman" w:hAnsi="Times New Roman" w:cs="Times New Roman"/>
        </w:rPr>
        <w:t xml:space="preserve"> observaties </w:t>
      </w:r>
      <w:r w:rsidR="00F76B97" w:rsidRPr="002E2C47">
        <w:rPr>
          <w:rFonts w:ascii="Times New Roman" w:hAnsi="Times New Roman" w:cs="Times New Roman"/>
        </w:rPr>
        <w:t>kan</w:t>
      </w:r>
      <w:r w:rsidR="004D53F7" w:rsidRPr="002E2C47">
        <w:rPr>
          <w:rFonts w:ascii="Times New Roman" w:hAnsi="Times New Roman" w:cs="Times New Roman"/>
        </w:rPr>
        <w:t xml:space="preserve"> leren </w:t>
      </w:r>
      <w:r w:rsidR="00DA137D">
        <w:rPr>
          <w:rFonts w:ascii="Times New Roman" w:hAnsi="Times New Roman" w:cs="Times New Roman"/>
        </w:rPr>
        <w:t xml:space="preserve">met betrekking tot de wenselijkheid van een algemene wettelijke regeling. </w:t>
      </w:r>
      <w:r w:rsidRPr="002E2C47">
        <w:rPr>
          <w:rFonts w:ascii="Times New Roman" w:hAnsi="Times New Roman" w:cs="Times New Roman"/>
        </w:rPr>
        <w:t>Daarmee wordt de vertaalslag van de theorie – die rijkelijk aanwezig is en waar voor de empirische analyse ook uit geput kan worden – naar de praktijk gemaakt. Op die manier zouden de (theoretische) analyses van de verschillende regelingen meer handen en voeten kunnen krijge</w:t>
      </w:r>
      <w:r w:rsidR="00DA137D">
        <w:rPr>
          <w:rFonts w:ascii="Times New Roman" w:hAnsi="Times New Roman" w:cs="Times New Roman"/>
        </w:rPr>
        <w:t>n</w:t>
      </w:r>
      <w:r w:rsidRPr="002E2C47">
        <w:rPr>
          <w:rFonts w:ascii="Times New Roman" w:hAnsi="Times New Roman" w:cs="Times New Roman"/>
        </w:rPr>
        <w:t>.</w:t>
      </w:r>
      <w:r w:rsidR="00DA137D">
        <w:rPr>
          <w:rFonts w:ascii="Times New Roman" w:hAnsi="Times New Roman" w:cs="Times New Roman"/>
        </w:rPr>
        <w:t xml:space="preserve"> </w:t>
      </w:r>
      <w:r w:rsidR="00DA137D">
        <w:rPr>
          <w:rFonts w:ascii="Times New Roman" w:hAnsi="Times New Roman" w:cs="Times New Roman"/>
        </w:rPr>
        <w:t>Zodoende</w:t>
      </w:r>
      <w:r w:rsidR="00DA137D" w:rsidRPr="002E2C47">
        <w:rPr>
          <w:rFonts w:ascii="Times New Roman" w:hAnsi="Times New Roman" w:cs="Times New Roman"/>
        </w:rPr>
        <w:t xml:space="preserve"> wordt de literatuur verbonden met de praktijk en kan er een betekenisvolle </w:t>
      </w:r>
      <w:r w:rsidR="00DA137D">
        <w:rPr>
          <w:rFonts w:ascii="Times New Roman" w:hAnsi="Times New Roman" w:cs="Times New Roman"/>
        </w:rPr>
        <w:t>analyse</w:t>
      </w:r>
      <w:r w:rsidR="00DA137D" w:rsidRPr="002E2C47">
        <w:rPr>
          <w:rFonts w:ascii="Times New Roman" w:hAnsi="Times New Roman" w:cs="Times New Roman"/>
        </w:rPr>
        <w:t xml:space="preserve"> van de regelingen worden gemaakt.</w:t>
      </w:r>
      <w:r w:rsidR="00DA137D">
        <w:rPr>
          <w:rFonts w:ascii="Times New Roman" w:hAnsi="Times New Roman" w:cs="Times New Roman"/>
        </w:rPr>
        <w:t xml:space="preserve"> Zo</w:t>
      </w:r>
      <w:r w:rsidR="00DA137D" w:rsidRPr="002E2C47">
        <w:rPr>
          <w:rFonts w:ascii="Times New Roman" w:hAnsi="Times New Roman" w:cs="Times New Roman"/>
        </w:rPr>
        <w:t xml:space="preserve"> voegt deze manier van empirisch onderzoek iets toe aan puur doctrinair juridisch onderzoek.</w:t>
      </w:r>
    </w:p>
    <w:p w14:paraId="31143000" w14:textId="78C53FA4" w:rsidR="00067296" w:rsidRPr="00DD7878" w:rsidRDefault="00067296"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 w:name="_Toc233370555"/>
      <w:r w:rsidRPr="00DD7878">
        <w:rPr>
          <w:rFonts w:ascii="Times New Roman" w:hAnsi="Times New Roman" w:cs="Times New Roman"/>
          <w:b/>
          <w:bCs/>
          <w:color w:val="000000" w:themeColor="text1"/>
          <w:sz w:val="28"/>
          <w:szCs w:val="28"/>
        </w:rPr>
        <w:t>Onderzoeksvraag en hoofdstukindeling</w:t>
      </w:r>
      <w:bookmarkEnd w:id="2"/>
    </w:p>
    <w:p w14:paraId="65B107CE" w14:textId="27995238" w:rsidR="00F76B97" w:rsidRDefault="00F76B97" w:rsidP="00A64690">
      <w:pPr>
        <w:spacing w:line="360" w:lineRule="auto"/>
        <w:jc w:val="both"/>
        <w:rPr>
          <w:rFonts w:ascii="Times New Roman" w:hAnsi="Times New Roman" w:cs="Times New Roman"/>
        </w:rPr>
      </w:pPr>
      <w:r w:rsidRPr="002E2C47">
        <w:rPr>
          <w:rFonts w:ascii="Times New Roman" w:hAnsi="Times New Roman" w:cs="Times New Roman"/>
        </w:rPr>
        <w:t xml:space="preserve">Die ambitie heeft geleid tot de volgende onderzoeksvraag: </w:t>
      </w:r>
    </w:p>
    <w:p w14:paraId="0F35ACE6" w14:textId="77777777" w:rsidR="00067296" w:rsidRPr="002E2C47" w:rsidRDefault="00067296" w:rsidP="00A64690">
      <w:pPr>
        <w:spacing w:line="360" w:lineRule="auto"/>
        <w:jc w:val="both"/>
        <w:rPr>
          <w:rFonts w:ascii="Times New Roman" w:hAnsi="Times New Roman" w:cs="Times New Roman"/>
        </w:rPr>
      </w:pPr>
    </w:p>
    <w:p w14:paraId="5EAE6FF1" w14:textId="66F9410A" w:rsidR="00F76B97" w:rsidRPr="002E2C47" w:rsidRDefault="00F76B97" w:rsidP="00A64690">
      <w:pPr>
        <w:spacing w:line="360" w:lineRule="auto"/>
        <w:jc w:val="both"/>
        <w:rPr>
          <w:rFonts w:ascii="Times New Roman" w:hAnsi="Times New Roman" w:cs="Times New Roman"/>
          <w:i/>
          <w:iCs/>
        </w:rPr>
      </w:pPr>
      <w:r w:rsidRPr="002E2C47">
        <w:rPr>
          <w:rFonts w:ascii="Times New Roman" w:hAnsi="Times New Roman" w:cs="Times New Roman"/>
          <w:i/>
          <w:iCs/>
        </w:rPr>
        <w:t xml:space="preserve">“Wat zijn </w:t>
      </w:r>
      <w:r w:rsidR="008B41B1">
        <w:rPr>
          <w:rFonts w:ascii="Times New Roman" w:hAnsi="Times New Roman" w:cs="Times New Roman"/>
          <w:i/>
          <w:iCs/>
        </w:rPr>
        <w:t>de</w:t>
      </w:r>
      <w:r w:rsidR="008B41B1" w:rsidRPr="002E2C47">
        <w:rPr>
          <w:rFonts w:ascii="Times New Roman" w:hAnsi="Times New Roman" w:cs="Times New Roman"/>
          <w:i/>
          <w:iCs/>
        </w:rPr>
        <w:t xml:space="preserve"> </w:t>
      </w:r>
      <w:r w:rsidR="003500BC">
        <w:rPr>
          <w:rFonts w:ascii="Times New Roman" w:hAnsi="Times New Roman" w:cs="Times New Roman"/>
          <w:i/>
          <w:iCs/>
        </w:rPr>
        <w:t xml:space="preserve">juridische </w:t>
      </w:r>
      <w:r w:rsidRPr="002E2C47">
        <w:rPr>
          <w:rFonts w:ascii="Times New Roman" w:hAnsi="Times New Roman" w:cs="Times New Roman"/>
          <w:i/>
          <w:iCs/>
        </w:rPr>
        <w:t xml:space="preserve">overeenkomsten en verschillen tussen </w:t>
      </w:r>
      <w:r w:rsidR="00C8621D">
        <w:rPr>
          <w:rFonts w:ascii="Times New Roman" w:hAnsi="Times New Roman" w:cs="Times New Roman"/>
          <w:i/>
          <w:iCs/>
        </w:rPr>
        <w:t>onverplichte</w:t>
      </w:r>
      <w:r w:rsidRPr="002E2C47">
        <w:rPr>
          <w:rFonts w:ascii="Times New Roman" w:hAnsi="Times New Roman" w:cs="Times New Roman"/>
          <w:i/>
          <w:iCs/>
        </w:rPr>
        <w:t xml:space="preserve"> </w:t>
      </w:r>
      <w:r w:rsidR="00C8621D">
        <w:rPr>
          <w:rFonts w:ascii="Times New Roman" w:hAnsi="Times New Roman" w:cs="Times New Roman"/>
          <w:i/>
          <w:iCs/>
        </w:rPr>
        <w:t>tegemoetkomingsregelingen</w:t>
      </w:r>
      <w:r w:rsidR="00432CDE">
        <w:rPr>
          <w:rFonts w:ascii="Times New Roman" w:hAnsi="Times New Roman" w:cs="Times New Roman"/>
          <w:i/>
          <w:iCs/>
        </w:rPr>
        <w:t xml:space="preserve"> op rijksniveau</w:t>
      </w:r>
      <w:r w:rsidRPr="002E2C47">
        <w:rPr>
          <w:rFonts w:ascii="Times New Roman" w:hAnsi="Times New Roman" w:cs="Times New Roman"/>
          <w:i/>
          <w:iCs/>
        </w:rPr>
        <w:t xml:space="preserve"> en wat leert ons dat over de wenselijkheid van een algemene wettelijke regeling?”</w:t>
      </w:r>
    </w:p>
    <w:p w14:paraId="5B7622F0" w14:textId="77777777" w:rsidR="0033485A" w:rsidRPr="002E2C47" w:rsidRDefault="0033485A" w:rsidP="00A64690">
      <w:pPr>
        <w:spacing w:line="360" w:lineRule="auto"/>
        <w:jc w:val="both"/>
        <w:rPr>
          <w:rFonts w:ascii="Times New Roman" w:hAnsi="Times New Roman" w:cs="Times New Roman"/>
          <w:i/>
          <w:iCs/>
        </w:rPr>
      </w:pPr>
    </w:p>
    <w:p w14:paraId="185DA1DB" w14:textId="77777777" w:rsidR="00F87AF5" w:rsidRDefault="00F76B97" w:rsidP="00A64690">
      <w:pPr>
        <w:spacing w:line="360" w:lineRule="auto"/>
        <w:jc w:val="both"/>
        <w:rPr>
          <w:rFonts w:ascii="Times New Roman" w:hAnsi="Times New Roman" w:cs="Times New Roman"/>
        </w:rPr>
      </w:pPr>
      <w:r w:rsidRPr="002E2C47">
        <w:rPr>
          <w:rFonts w:ascii="Times New Roman" w:hAnsi="Times New Roman" w:cs="Times New Roman"/>
        </w:rPr>
        <w:t xml:space="preserve">Om die onderzoeksvraag gestructureerd te beantwoorden, geschiedt de beantwoording van </w:t>
      </w:r>
      <w:r w:rsidR="00F9239D">
        <w:rPr>
          <w:rFonts w:ascii="Times New Roman" w:hAnsi="Times New Roman" w:cs="Times New Roman"/>
        </w:rPr>
        <w:t xml:space="preserve">de </w:t>
      </w:r>
      <w:r w:rsidRPr="002E2C47">
        <w:rPr>
          <w:rFonts w:ascii="Times New Roman" w:hAnsi="Times New Roman" w:cs="Times New Roman"/>
        </w:rPr>
        <w:t>hoofdvraag door middel van vier deelvragen.</w:t>
      </w:r>
    </w:p>
    <w:p w14:paraId="1314EAE8" w14:textId="26B4C17A" w:rsidR="00F87AF5" w:rsidRDefault="00F76B97" w:rsidP="00A64690">
      <w:pPr>
        <w:pStyle w:val="Lijstalinea"/>
        <w:numPr>
          <w:ilvl w:val="0"/>
          <w:numId w:val="22"/>
        </w:numPr>
        <w:spacing w:line="360" w:lineRule="auto"/>
        <w:jc w:val="both"/>
        <w:rPr>
          <w:rFonts w:ascii="Times New Roman" w:hAnsi="Times New Roman" w:cs="Times New Roman"/>
        </w:rPr>
      </w:pPr>
      <w:r w:rsidRPr="00F87AF5">
        <w:rPr>
          <w:rFonts w:ascii="Times New Roman" w:hAnsi="Times New Roman" w:cs="Times New Roman"/>
        </w:rPr>
        <w:t xml:space="preserve">De eerste deelvraag bakent het begrip ‘compensatieregeling’ af en </w:t>
      </w:r>
      <w:r w:rsidR="00F87AF5">
        <w:rPr>
          <w:rFonts w:ascii="Times New Roman" w:hAnsi="Times New Roman" w:cs="Times New Roman"/>
        </w:rPr>
        <w:t>luidt</w:t>
      </w:r>
      <w:r w:rsidRPr="00F87AF5">
        <w:rPr>
          <w:rFonts w:ascii="Times New Roman" w:hAnsi="Times New Roman" w:cs="Times New Roman"/>
        </w:rPr>
        <w:t>: hoe ziet de (rechts)figuur van de onverplichte tegemoetkomingsregeling eruit</w:t>
      </w:r>
      <w:r w:rsidR="00413D34">
        <w:rPr>
          <w:rFonts w:ascii="Times New Roman" w:hAnsi="Times New Roman" w:cs="Times New Roman"/>
        </w:rPr>
        <w:t xml:space="preserve"> en hoe is de onverplichte tegemoetkomingsregeling juridisch vormgegeven</w:t>
      </w:r>
      <w:r w:rsidRPr="00F87AF5">
        <w:rPr>
          <w:rFonts w:ascii="Times New Roman" w:hAnsi="Times New Roman" w:cs="Times New Roman"/>
        </w:rPr>
        <w:t>?</w:t>
      </w:r>
      <w:r w:rsidR="00F87AF5">
        <w:rPr>
          <w:rFonts w:ascii="Times New Roman" w:hAnsi="Times New Roman" w:cs="Times New Roman"/>
        </w:rPr>
        <w:t xml:space="preserve"> Om tot een scherp afgebakend begrip te komen wordt daarnaast de vergelijking gemaakt met de </w:t>
      </w:r>
      <w:r w:rsidR="00067296">
        <w:rPr>
          <w:rFonts w:ascii="Times New Roman" w:hAnsi="Times New Roman" w:cs="Times New Roman"/>
        </w:rPr>
        <w:t>leerstukken</w:t>
      </w:r>
      <w:r w:rsidR="00F87AF5">
        <w:rPr>
          <w:rFonts w:ascii="Times New Roman" w:hAnsi="Times New Roman" w:cs="Times New Roman"/>
        </w:rPr>
        <w:t xml:space="preserve"> van overheidsaansprakelijk</w:t>
      </w:r>
      <w:r w:rsidR="00067296">
        <w:rPr>
          <w:rFonts w:ascii="Times New Roman" w:hAnsi="Times New Roman" w:cs="Times New Roman"/>
        </w:rPr>
        <w:t>heid en nadeelcompensatie. Deze deelvraag wordt beantwoord in hoofdstuk twee.</w:t>
      </w:r>
    </w:p>
    <w:p w14:paraId="7970FBCC" w14:textId="56111B54" w:rsidR="00F87AF5" w:rsidRDefault="00F76B97" w:rsidP="00A64690">
      <w:pPr>
        <w:pStyle w:val="Lijstalinea"/>
        <w:numPr>
          <w:ilvl w:val="0"/>
          <w:numId w:val="22"/>
        </w:numPr>
        <w:spacing w:line="360" w:lineRule="auto"/>
        <w:jc w:val="both"/>
        <w:rPr>
          <w:rFonts w:ascii="Times New Roman" w:hAnsi="Times New Roman" w:cs="Times New Roman"/>
        </w:rPr>
      </w:pPr>
      <w:r w:rsidRPr="00F87AF5">
        <w:rPr>
          <w:rFonts w:ascii="Times New Roman" w:hAnsi="Times New Roman" w:cs="Times New Roman"/>
        </w:rPr>
        <w:t xml:space="preserve">De tweede deelvraag luidt: </w:t>
      </w:r>
      <w:r w:rsidR="00413D34">
        <w:rPr>
          <w:rFonts w:ascii="Times New Roman" w:hAnsi="Times New Roman" w:cs="Times New Roman"/>
        </w:rPr>
        <w:t>Welke</w:t>
      </w:r>
      <w:r w:rsidR="00067296">
        <w:rPr>
          <w:rFonts w:ascii="Times New Roman" w:hAnsi="Times New Roman" w:cs="Times New Roman"/>
        </w:rPr>
        <w:t xml:space="preserve"> </w:t>
      </w:r>
      <w:r w:rsidR="00413D34">
        <w:rPr>
          <w:rFonts w:ascii="Times New Roman" w:hAnsi="Times New Roman" w:cs="Times New Roman"/>
        </w:rPr>
        <w:t xml:space="preserve">democratisch-rechtsstatelijke </w:t>
      </w:r>
      <w:r w:rsidR="00067296">
        <w:rPr>
          <w:rFonts w:ascii="Times New Roman" w:hAnsi="Times New Roman" w:cs="Times New Roman"/>
        </w:rPr>
        <w:t xml:space="preserve">knelpunten doen zich </w:t>
      </w:r>
      <w:r w:rsidR="00413D34">
        <w:rPr>
          <w:rFonts w:ascii="Times New Roman" w:hAnsi="Times New Roman" w:cs="Times New Roman"/>
        </w:rPr>
        <w:t>bij onverplichte tegemoetkomingsregelingen</w:t>
      </w:r>
      <w:r w:rsidR="00067296">
        <w:rPr>
          <w:rFonts w:ascii="Times New Roman" w:hAnsi="Times New Roman" w:cs="Times New Roman"/>
        </w:rPr>
        <w:t xml:space="preserve"> voor</w:t>
      </w:r>
      <w:r w:rsidRPr="00F87AF5">
        <w:rPr>
          <w:rFonts w:ascii="Times New Roman" w:hAnsi="Times New Roman" w:cs="Times New Roman"/>
        </w:rPr>
        <w:t>?</w:t>
      </w:r>
      <w:r w:rsidR="009A0124" w:rsidRPr="00F87AF5">
        <w:rPr>
          <w:rFonts w:ascii="Times New Roman" w:hAnsi="Times New Roman" w:cs="Times New Roman"/>
        </w:rPr>
        <w:t xml:space="preserve"> </w:t>
      </w:r>
      <w:r w:rsidR="00067296">
        <w:rPr>
          <w:rFonts w:ascii="Times New Roman" w:hAnsi="Times New Roman" w:cs="Times New Roman"/>
        </w:rPr>
        <w:t>Deze deelvraag wordt behandeld in hoofdstuk drie.</w:t>
      </w:r>
    </w:p>
    <w:p w14:paraId="0A1A4F53" w14:textId="2241C531" w:rsidR="00F87AF5" w:rsidRDefault="00F76B97" w:rsidP="00A64690">
      <w:pPr>
        <w:pStyle w:val="Lijstalinea"/>
        <w:numPr>
          <w:ilvl w:val="0"/>
          <w:numId w:val="22"/>
        </w:numPr>
        <w:spacing w:line="360" w:lineRule="auto"/>
        <w:jc w:val="both"/>
        <w:rPr>
          <w:rFonts w:ascii="Times New Roman" w:hAnsi="Times New Roman" w:cs="Times New Roman"/>
        </w:rPr>
      </w:pPr>
      <w:r w:rsidRPr="00F87AF5">
        <w:rPr>
          <w:rFonts w:ascii="Times New Roman" w:hAnsi="Times New Roman" w:cs="Times New Roman"/>
        </w:rPr>
        <w:lastRenderedPageBreak/>
        <w:t>De derde deelvraag behandel</w:t>
      </w:r>
      <w:r w:rsidR="009A0124" w:rsidRPr="00F87AF5">
        <w:rPr>
          <w:rFonts w:ascii="Times New Roman" w:hAnsi="Times New Roman" w:cs="Times New Roman"/>
        </w:rPr>
        <w:t>t</w:t>
      </w:r>
      <w:r w:rsidRPr="00F87AF5">
        <w:rPr>
          <w:rFonts w:ascii="Times New Roman" w:hAnsi="Times New Roman" w:cs="Times New Roman"/>
        </w:rPr>
        <w:t xml:space="preserve"> de inhoud van de regelingen en luidt: wat zijn de verschillen en overeenkomsten tussen de tegemoetkomingsregelingen? </w:t>
      </w:r>
      <w:r w:rsidR="00067296">
        <w:rPr>
          <w:rFonts w:ascii="Times New Roman" w:hAnsi="Times New Roman" w:cs="Times New Roman"/>
        </w:rPr>
        <w:t>Hoofdstuk vier zet de resultaten van het empirisch onderzoek uiteen en beschrijft op die manier de juridisch</w:t>
      </w:r>
      <w:r w:rsidR="007C5426">
        <w:rPr>
          <w:rFonts w:ascii="Times New Roman" w:hAnsi="Times New Roman" w:cs="Times New Roman"/>
        </w:rPr>
        <w:t>e</w:t>
      </w:r>
      <w:r w:rsidR="00067296">
        <w:rPr>
          <w:rFonts w:ascii="Times New Roman" w:hAnsi="Times New Roman" w:cs="Times New Roman"/>
        </w:rPr>
        <w:t xml:space="preserve"> verschillen en overeenkomsten tussen de geanalyseerde regelingen.</w:t>
      </w:r>
    </w:p>
    <w:p w14:paraId="30457AB6" w14:textId="174CFCB9" w:rsidR="00656255" w:rsidRPr="00DD7878" w:rsidRDefault="009A0124" w:rsidP="00A64690">
      <w:pPr>
        <w:pStyle w:val="Lijstalinea"/>
        <w:numPr>
          <w:ilvl w:val="0"/>
          <w:numId w:val="22"/>
        </w:numPr>
        <w:spacing w:line="360" w:lineRule="auto"/>
        <w:jc w:val="both"/>
        <w:rPr>
          <w:rFonts w:ascii="Times New Roman" w:hAnsi="Times New Roman" w:cs="Times New Roman"/>
        </w:rPr>
      </w:pPr>
      <w:r w:rsidRPr="00067296">
        <w:rPr>
          <w:rFonts w:ascii="Times New Roman" w:hAnsi="Times New Roman" w:cs="Times New Roman"/>
        </w:rPr>
        <w:t xml:space="preserve">De vierde deelvraag </w:t>
      </w:r>
      <w:r w:rsidR="00067296" w:rsidRPr="00F87AF5">
        <w:rPr>
          <w:rFonts w:ascii="Times New Roman" w:hAnsi="Times New Roman" w:cs="Times New Roman"/>
        </w:rPr>
        <w:t>luidt: wat leren de empirische resultaten over de wenselijkheid van een algemene wettelijke regeling?</w:t>
      </w:r>
      <w:r w:rsidR="00067296">
        <w:rPr>
          <w:rFonts w:ascii="Times New Roman" w:hAnsi="Times New Roman" w:cs="Times New Roman"/>
        </w:rPr>
        <w:t xml:space="preserve"> Daarbij wordt teruggegrepen op de vorige deelvragen en wordt middels het combineren van de resultaten van het doctrinair en empirisch onderzoek ingegaan op de mate waarin de resultaten nopen tot een algemene wettelijke regeling.</w:t>
      </w:r>
      <w:r w:rsidR="001C3758">
        <w:rPr>
          <w:rFonts w:ascii="Times New Roman" w:hAnsi="Times New Roman" w:cs="Times New Roman"/>
        </w:rPr>
        <w:t xml:space="preserve"> </w:t>
      </w:r>
      <w:r w:rsidR="008C267B">
        <w:rPr>
          <w:rFonts w:ascii="Times New Roman" w:hAnsi="Times New Roman" w:cs="Times New Roman"/>
        </w:rPr>
        <w:t>Hierbij</w:t>
      </w:r>
      <w:r w:rsidR="001C3758">
        <w:rPr>
          <w:rFonts w:ascii="Times New Roman" w:hAnsi="Times New Roman" w:cs="Times New Roman"/>
        </w:rPr>
        <w:t xml:space="preserve"> moet worden opgemerkt dat de empirie één van de argumenten kan zijn om af te wegen of er een wettelijk kader moet komen. </w:t>
      </w:r>
      <w:r w:rsidR="00067296">
        <w:rPr>
          <w:rFonts w:ascii="Times New Roman" w:hAnsi="Times New Roman" w:cs="Times New Roman"/>
        </w:rPr>
        <w:t>Deze implicaties worden besproken in hoofdstuk vijf.</w:t>
      </w:r>
    </w:p>
    <w:p w14:paraId="5625C07E" w14:textId="488F0AB8" w:rsidR="00FC36F8" w:rsidRPr="00DD7878" w:rsidRDefault="00A85ED9"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3" w:name="_Toc233370556"/>
      <w:r w:rsidRPr="00DD7878">
        <w:rPr>
          <w:rFonts w:ascii="Times New Roman" w:hAnsi="Times New Roman" w:cs="Times New Roman"/>
          <w:b/>
          <w:bCs/>
          <w:color w:val="000000" w:themeColor="text1"/>
          <w:sz w:val="28"/>
          <w:szCs w:val="28"/>
        </w:rPr>
        <w:t>Onderzoeksmethoden</w:t>
      </w:r>
      <w:bookmarkEnd w:id="3"/>
    </w:p>
    <w:p w14:paraId="0FFD858B" w14:textId="257BA928" w:rsidR="00D67EC7" w:rsidRPr="002E2C47" w:rsidRDefault="00D67EC7" w:rsidP="00A64690">
      <w:pPr>
        <w:spacing w:line="360" w:lineRule="auto"/>
        <w:jc w:val="both"/>
        <w:rPr>
          <w:rFonts w:ascii="Times New Roman" w:hAnsi="Times New Roman" w:cs="Times New Roman"/>
        </w:rPr>
      </w:pPr>
      <w:r w:rsidRPr="002E2C47">
        <w:rPr>
          <w:rFonts w:ascii="Times New Roman" w:hAnsi="Times New Roman" w:cs="Times New Roman"/>
        </w:rPr>
        <w:t xml:space="preserve">Om de onderzoeksvragen te beantwoorden </w:t>
      </w:r>
      <w:r w:rsidR="00EA4369">
        <w:rPr>
          <w:rFonts w:ascii="Times New Roman" w:hAnsi="Times New Roman" w:cs="Times New Roman"/>
        </w:rPr>
        <w:t xml:space="preserve">wordt </w:t>
      </w:r>
      <w:r w:rsidRPr="002E2C47">
        <w:rPr>
          <w:rFonts w:ascii="Times New Roman" w:hAnsi="Times New Roman" w:cs="Times New Roman"/>
        </w:rPr>
        <w:t>empirisch juridisch onderzoek (EJO)</w:t>
      </w:r>
      <w:r w:rsidR="00EA4369">
        <w:rPr>
          <w:rFonts w:ascii="Times New Roman" w:hAnsi="Times New Roman" w:cs="Times New Roman"/>
        </w:rPr>
        <w:t xml:space="preserve"> ingezet</w:t>
      </w:r>
      <w:r w:rsidRPr="002E2C47">
        <w:rPr>
          <w:rFonts w:ascii="Times New Roman" w:hAnsi="Times New Roman" w:cs="Times New Roman"/>
        </w:rPr>
        <w:t>. Dat kan worden gedefinieerd als “</w:t>
      </w:r>
      <w:r w:rsidRPr="002E2C47">
        <w:rPr>
          <w:rFonts w:ascii="Times New Roman" w:hAnsi="Times New Roman" w:cs="Times New Roman"/>
          <w:i/>
          <w:iCs/>
        </w:rPr>
        <w:t>het systematisch en objectief verzamelen en classificeren van observaties van sociale gebeurtenissen, omstandigheden of processen die relevant zijn voor de werking of het begrip van het recht in de samenleving</w:t>
      </w:r>
      <w:r w:rsidRPr="002E2C47">
        <w:rPr>
          <w:rFonts w:ascii="Times New Roman" w:hAnsi="Times New Roman" w:cs="Times New Roman"/>
        </w:rPr>
        <w:t>”.</w:t>
      </w:r>
      <w:r w:rsidRPr="002E2C47">
        <w:rPr>
          <w:rStyle w:val="Voetnootmarkering"/>
          <w:rFonts w:ascii="Times New Roman" w:hAnsi="Times New Roman" w:cs="Times New Roman"/>
        </w:rPr>
        <w:footnoteReference w:id="34"/>
      </w:r>
      <w:r w:rsidRPr="002E2C47">
        <w:rPr>
          <w:rFonts w:ascii="Times New Roman" w:hAnsi="Times New Roman" w:cs="Times New Roman"/>
        </w:rPr>
        <w:t xml:space="preserve"> Op die manier ondersteunt EJO doctrinair onderzoek door een uitgebreidere systematische analyse van de vraagstelling te bieden. </w:t>
      </w:r>
    </w:p>
    <w:p w14:paraId="468C02BA" w14:textId="77777777" w:rsidR="00656255" w:rsidRDefault="00656255" w:rsidP="00A64690">
      <w:pPr>
        <w:spacing w:line="360" w:lineRule="auto"/>
        <w:jc w:val="both"/>
        <w:rPr>
          <w:rFonts w:ascii="Times New Roman" w:hAnsi="Times New Roman" w:cs="Times New Roman"/>
        </w:rPr>
      </w:pPr>
    </w:p>
    <w:p w14:paraId="2041ED64" w14:textId="77777777" w:rsidR="00DD7878" w:rsidRDefault="00D67EC7" w:rsidP="00A64690">
      <w:pPr>
        <w:spacing w:line="360" w:lineRule="auto"/>
        <w:jc w:val="both"/>
        <w:rPr>
          <w:rFonts w:ascii="Times New Roman" w:hAnsi="Times New Roman" w:cs="Times New Roman"/>
          <w:color w:val="000000" w:themeColor="text1"/>
          <w:shd w:val="clear" w:color="auto" w:fill="FFFFFF"/>
        </w:rPr>
      </w:pPr>
      <w:r w:rsidRPr="002E2C47">
        <w:rPr>
          <w:rFonts w:ascii="Times New Roman" w:hAnsi="Times New Roman" w:cs="Times New Roman"/>
        </w:rPr>
        <w:t>Deze scriptie zal eerst het juridisch en theoretisch kader schetsen, waarop gebouwd kan worden in het empirische onderzoek. Het empirische onderzoek zal gebruikmaken van een gedeelte van de compensatieregelingen die door Den Boer-Adriaanse geïdentificeerd zijn.</w:t>
      </w:r>
      <w:r w:rsidRPr="002E2C47">
        <w:rPr>
          <w:rStyle w:val="Voetnootmarkering"/>
          <w:rFonts w:ascii="Times New Roman" w:hAnsi="Times New Roman" w:cs="Times New Roman"/>
        </w:rPr>
        <w:footnoteReference w:id="35"/>
      </w:r>
      <w:r w:rsidRPr="002E2C47">
        <w:rPr>
          <w:rFonts w:ascii="Times New Roman" w:hAnsi="Times New Roman" w:cs="Times New Roman"/>
        </w:rPr>
        <w:t xml:space="preserve"> </w:t>
      </w:r>
      <w:r w:rsidR="008920E8" w:rsidRPr="002E2C47">
        <w:rPr>
          <w:rFonts w:ascii="Times New Roman" w:hAnsi="Times New Roman" w:cs="Times New Roman"/>
        </w:rPr>
        <w:t>Om tot relevante regelingen te komen heeft zij gebruikgemaakt van zoektermen als ‘tegemoetkoming, coulance, onverplicht, tegemoetkomingsregeling, uitkeringsregeling, compensatie en nadeelcompensatie</w:t>
      </w:r>
      <w:r w:rsidR="00CE39D1">
        <w:rPr>
          <w:rFonts w:ascii="Times New Roman" w:hAnsi="Times New Roman" w:cs="Times New Roman"/>
        </w:rPr>
        <w:t>’. R</w:t>
      </w:r>
      <w:r w:rsidR="008920E8" w:rsidRPr="002E2C47">
        <w:rPr>
          <w:rFonts w:ascii="Times New Roman" w:hAnsi="Times New Roman" w:cs="Times New Roman"/>
        </w:rPr>
        <w:t>egelingen die</w:t>
      </w:r>
      <w:r w:rsidR="006727F5">
        <w:rPr>
          <w:rFonts w:ascii="Times New Roman" w:hAnsi="Times New Roman" w:cs="Times New Roman"/>
        </w:rPr>
        <w:t xml:space="preserve"> zijn opgetuigd</w:t>
      </w:r>
      <w:r w:rsidR="008920E8" w:rsidRPr="002E2C47">
        <w:rPr>
          <w:rFonts w:ascii="Times New Roman" w:hAnsi="Times New Roman" w:cs="Times New Roman"/>
        </w:rPr>
        <w:t xml:space="preserve"> op grond van artikel 9 Kaderwet SZW-subsidies</w:t>
      </w:r>
      <w:r w:rsidR="006727F5">
        <w:rPr>
          <w:rFonts w:ascii="Times New Roman" w:hAnsi="Times New Roman" w:cs="Times New Roman"/>
        </w:rPr>
        <w:t xml:space="preserve"> </w:t>
      </w:r>
      <w:r w:rsidR="00CE39D1">
        <w:rPr>
          <w:rFonts w:ascii="Times New Roman" w:hAnsi="Times New Roman" w:cs="Times New Roman"/>
        </w:rPr>
        <w:t xml:space="preserve">zullen ook worden </w:t>
      </w:r>
      <w:r w:rsidR="008920E8" w:rsidRPr="002E2C47">
        <w:rPr>
          <w:rFonts w:ascii="Times New Roman" w:hAnsi="Times New Roman" w:cs="Times New Roman"/>
          <w:color w:val="000000" w:themeColor="text1"/>
        </w:rPr>
        <w:t xml:space="preserve">meegenomen in de analyse, omdat daar specifiek </w:t>
      </w:r>
      <w:r w:rsidR="00523175" w:rsidRPr="002E2C47">
        <w:rPr>
          <w:rFonts w:ascii="Times New Roman" w:hAnsi="Times New Roman" w:cs="Times New Roman"/>
          <w:color w:val="000000" w:themeColor="text1"/>
        </w:rPr>
        <w:t>gesteld</w:t>
      </w:r>
      <w:r w:rsidR="008920E8" w:rsidRPr="002E2C47">
        <w:rPr>
          <w:rFonts w:ascii="Times New Roman" w:hAnsi="Times New Roman" w:cs="Times New Roman"/>
          <w:color w:val="000000" w:themeColor="text1"/>
        </w:rPr>
        <w:t xml:space="preserve"> wordt </w:t>
      </w:r>
      <w:r w:rsidR="00523175" w:rsidRPr="002E2C47">
        <w:rPr>
          <w:rFonts w:ascii="Times New Roman" w:hAnsi="Times New Roman" w:cs="Times New Roman"/>
          <w:color w:val="000000" w:themeColor="text1"/>
        </w:rPr>
        <w:t>dat die wet van toepassing is op “</w:t>
      </w:r>
      <w:r w:rsidR="00523175" w:rsidRPr="002E2C47">
        <w:rPr>
          <w:rFonts w:ascii="Times New Roman" w:hAnsi="Times New Roman" w:cs="Times New Roman"/>
          <w:i/>
          <w:iCs/>
          <w:color w:val="000000" w:themeColor="text1"/>
          <w:shd w:val="clear" w:color="auto" w:fill="FFFFFF"/>
        </w:rPr>
        <w:t>spoedeisende, tijdelijke verstrekking door Onze Minister van aanspraken op financiële middelen, niet zijnde subsidies, behoudens indien die aanspraak wordt verstrekt krachtens een andere wet</w:t>
      </w:r>
      <w:r w:rsidR="00523175" w:rsidRPr="002E2C47">
        <w:rPr>
          <w:rFonts w:ascii="Times New Roman" w:hAnsi="Times New Roman" w:cs="Times New Roman"/>
          <w:color w:val="000000" w:themeColor="text1"/>
          <w:shd w:val="clear" w:color="auto" w:fill="FFFFFF"/>
        </w:rPr>
        <w:t>”</w:t>
      </w:r>
      <w:r w:rsidR="00B37E6B">
        <w:rPr>
          <w:rFonts w:ascii="Times New Roman" w:hAnsi="Times New Roman" w:cs="Times New Roman"/>
          <w:color w:val="000000" w:themeColor="text1"/>
          <w:shd w:val="clear" w:color="auto" w:fill="FFFFFF"/>
        </w:rPr>
        <w:t>.</w:t>
      </w:r>
      <w:r w:rsidR="00523175" w:rsidRPr="002E2C47">
        <w:rPr>
          <w:rStyle w:val="Voetnootmarkering"/>
          <w:rFonts w:ascii="Times New Roman" w:hAnsi="Times New Roman" w:cs="Times New Roman"/>
          <w:color w:val="000000" w:themeColor="text1"/>
          <w:shd w:val="clear" w:color="auto" w:fill="FFFFFF"/>
        </w:rPr>
        <w:footnoteReference w:id="36"/>
      </w:r>
      <w:r w:rsidR="00764E87">
        <w:rPr>
          <w:rFonts w:ascii="Times New Roman" w:hAnsi="Times New Roman" w:cs="Times New Roman"/>
          <w:color w:val="000000" w:themeColor="text1"/>
          <w:shd w:val="clear" w:color="auto" w:fill="FFFFFF"/>
        </w:rPr>
        <w:t xml:space="preserve"> </w:t>
      </w:r>
    </w:p>
    <w:p w14:paraId="3FA6B002" w14:textId="7F880558" w:rsidR="008920E8" w:rsidRPr="002E2C47" w:rsidRDefault="00523175" w:rsidP="00A64690">
      <w:pPr>
        <w:spacing w:line="360" w:lineRule="auto"/>
        <w:jc w:val="both"/>
        <w:rPr>
          <w:rFonts w:ascii="Times New Roman" w:hAnsi="Times New Roman" w:cs="Times New Roman"/>
          <w:i/>
          <w:iCs/>
          <w:color w:val="000000" w:themeColor="text1"/>
        </w:rPr>
      </w:pPr>
      <w:r w:rsidRPr="002E2C47">
        <w:rPr>
          <w:rFonts w:ascii="Times New Roman" w:hAnsi="Times New Roman" w:cs="Times New Roman"/>
          <w:color w:val="000000" w:themeColor="text1"/>
          <w:shd w:val="clear" w:color="auto" w:fill="FFFFFF"/>
        </w:rPr>
        <w:lastRenderedPageBreak/>
        <w:t>Als zodanig is deze wettelijke grondslag relevant voor dit onderzoek.</w:t>
      </w:r>
      <w:r w:rsidR="006727F5">
        <w:rPr>
          <w:rFonts w:ascii="Times New Roman" w:hAnsi="Times New Roman" w:cs="Times New Roman"/>
          <w:color w:val="000000" w:themeColor="text1"/>
          <w:shd w:val="clear" w:color="auto" w:fill="FFFFFF"/>
        </w:rPr>
        <w:t xml:space="preserve"> Hetzelfde geldt voor artikel 15 Landbouwwet.</w:t>
      </w:r>
      <w:r w:rsidR="006727F5">
        <w:rPr>
          <w:rStyle w:val="Voetnootmarkering"/>
          <w:rFonts w:ascii="Times New Roman" w:hAnsi="Times New Roman" w:cs="Times New Roman"/>
          <w:color w:val="000000" w:themeColor="text1"/>
          <w:shd w:val="clear" w:color="auto" w:fill="FFFFFF"/>
        </w:rPr>
        <w:footnoteReference w:id="37"/>
      </w:r>
      <w:r w:rsidR="00764E87">
        <w:rPr>
          <w:rFonts w:ascii="Times New Roman" w:hAnsi="Times New Roman" w:cs="Times New Roman"/>
          <w:color w:val="000000" w:themeColor="text1"/>
          <w:shd w:val="clear" w:color="auto" w:fill="FFFFFF"/>
        </w:rPr>
        <w:t xml:space="preserve"> Daarnaast worden regelingen die gestoeld zijn op de subsidietitel van de Awb onderzocht wanneer deze voldoen aan de materiële kenmerken van een onverplichte tegemoetkomingsregeling. Deze </w:t>
      </w:r>
      <w:r w:rsidR="00CE39D1">
        <w:rPr>
          <w:rFonts w:ascii="Times New Roman" w:hAnsi="Times New Roman" w:cs="Times New Roman"/>
          <w:color w:val="000000" w:themeColor="text1"/>
          <w:shd w:val="clear" w:color="auto" w:fill="FFFFFF"/>
        </w:rPr>
        <w:t xml:space="preserve">kenmerken </w:t>
      </w:r>
      <w:r w:rsidR="00764E87">
        <w:rPr>
          <w:rFonts w:ascii="Times New Roman" w:hAnsi="Times New Roman" w:cs="Times New Roman"/>
          <w:color w:val="000000" w:themeColor="text1"/>
          <w:shd w:val="clear" w:color="auto" w:fill="FFFFFF"/>
        </w:rPr>
        <w:t xml:space="preserve">zullen uiteengezet worden in hoofdstuk </w:t>
      </w:r>
      <w:r w:rsidR="00CE39D1">
        <w:rPr>
          <w:rFonts w:ascii="Times New Roman" w:hAnsi="Times New Roman" w:cs="Times New Roman"/>
          <w:color w:val="000000" w:themeColor="text1"/>
          <w:shd w:val="clear" w:color="auto" w:fill="FFFFFF"/>
        </w:rPr>
        <w:t>twee</w:t>
      </w:r>
      <w:r w:rsidR="00764E87">
        <w:rPr>
          <w:rFonts w:ascii="Times New Roman" w:hAnsi="Times New Roman" w:cs="Times New Roman"/>
          <w:color w:val="000000" w:themeColor="text1"/>
          <w:shd w:val="clear" w:color="auto" w:fill="FFFFFF"/>
        </w:rPr>
        <w:t>.</w:t>
      </w:r>
      <w:r w:rsidRPr="002E2C47">
        <w:rPr>
          <w:rFonts w:ascii="Times New Roman" w:hAnsi="Times New Roman" w:cs="Times New Roman"/>
          <w:color w:val="000000" w:themeColor="text1"/>
          <w:shd w:val="clear" w:color="auto" w:fill="FFFFFF"/>
        </w:rPr>
        <w:t xml:space="preserve"> </w:t>
      </w:r>
      <w:r w:rsidR="00715C41">
        <w:rPr>
          <w:rFonts w:ascii="Times New Roman" w:hAnsi="Times New Roman" w:cs="Times New Roman"/>
          <w:color w:val="000000" w:themeColor="text1"/>
          <w:shd w:val="clear" w:color="auto" w:fill="FFFFFF"/>
        </w:rPr>
        <w:t>Het uiteindelijke onderzoeksmonster</w:t>
      </w:r>
      <w:r w:rsidR="001C3758">
        <w:rPr>
          <w:rFonts w:ascii="Times New Roman" w:hAnsi="Times New Roman" w:cs="Times New Roman"/>
          <w:color w:val="000000" w:themeColor="text1"/>
          <w:shd w:val="clear" w:color="auto" w:fill="FFFFFF"/>
        </w:rPr>
        <w:t xml:space="preserve"> voor deze scriptie</w:t>
      </w:r>
      <w:r w:rsidR="00715C41">
        <w:rPr>
          <w:rFonts w:ascii="Times New Roman" w:hAnsi="Times New Roman" w:cs="Times New Roman"/>
          <w:color w:val="000000" w:themeColor="text1"/>
          <w:shd w:val="clear" w:color="auto" w:fill="FFFFFF"/>
        </w:rPr>
        <w:t xml:space="preserve"> bestaat uit 156 regelingen die </w:t>
      </w:r>
      <w:r w:rsidR="00DF6898">
        <w:rPr>
          <w:rFonts w:ascii="Times New Roman" w:hAnsi="Times New Roman" w:cs="Times New Roman"/>
          <w:color w:val="000000" w:themeColor="text1"/>
          <w:shd w:val="clear" w:color="auto" w:fill="FFFFFF"/>
        </w:rPr>
        <w:t xml:space="preserve">sinds 1997 </w:t>
      </w:r>
      <w:r w:rsidR="00715C41">
        <w:rPr>
          <w:rFonts w:ascii="Times New Roman" w:hAnsi="Times New Roman" w:cs="Times New Roman"/>
          <w:color w:val="000000" w:themeColor="text1"/>
          <w:shd w:val="clear" w:color="auto" w:fill="FFFFFF"/>
        </w:rPr>
        <w:t>op nationaal niveau opgezet zijn.</w:t>
      </w:r>
      <w:r w:rsidR="001C3758">
        <w:rPr>
          <w:rFonts w:ascii="Times New Roman" w:hAnsi="Times New Roman" w:cs="Times New Roman"/>
          <w:color w:val="000000" w:themeColor="text1"/>
          <w:shd w:val="clear" w:color="auto" w:fill="FFFFFF"/>
        </w:rPr>
        <w:t xml:space="preserve"> Deze 156 regelingen zijn een gedeelte van alle (rijks)regelingen die Den Boer-Adriaanse geïdentificeerd heeft, met dien verstande dat regelingen die puur procedureel van aard zijn en inhoudelijk weinig bijdragen aan de empirische analyse uit het onderzoeksmonster gehouden zijn</w:t>
      </w:r>
      <w:r w:rsidR="006B2BA9">
        <w:rPr>
          <w:rFonts w:ascii="Times New Roman" w:hAnsi="Times New Roman" w:cs="Times New Roman"/>
          <w:color w:val="000000" w:themeColor="text1"/>
          <w:shd w:val="clear" w:color="auto" w:fill="FFFFFF"/>
        </w:rPr>
        <w:t>.</w:t>
      </w:r>
    </w:p>
    <w:p w14:paraId="3A77C034" w14:textId="77777777" w:rsidR="008920E8" w:rsidRPr="002E2C47" w:rsidRDefault="008920E8" w:rsidP="00A64690">
      <w:pPr>
        <w:spacing w:line="360" w:lineRule="auto"/>
        <w:jc w:val="both"/>
        <w:rPr>
          <w:rFonts w:ascii="Times New Roman" w:hAnsi="Times New Roman" w:cs="Times New Roman"/>
        </w:rPr>
      </w:pPr>
    </w:p>
    <w:p w14:paraId="42514EEA" w14:textId="77777777" w:rsidR="000B1D43" w:rsidRDefault="00D67EC7" w:rsidP="00A64690">
      <w:pPr>
        <w:spacing w:line="360" w:lineRule="auto"/>
        <w:jc w:val="both"/>
        <w:rPr>
          <w:rFonts w:ascii="Times New Roman" w:hAnsi="Times New Roman" w:cs="Times New Roman"/>
        </w:rPr>
      </w:pPr>
      <w:r w:rsidRPr="002E2C47">
        <w:rPr>
          <w:rFonts w:ascii="Times New Roman" w:hAnsi="Times New Roman" w:cs="Times New Roman"/>
        </w:rPr>
        <w:t>Op basis van de literatuur zal een zogenaamd ‘coderingsboek’ worden opgesteld, waarmee het monster van regelingen geanalyseerd wordt. Deze analyse wordt gestoeld op het theoretisch kader, daarbij gebruikmakend van ‘</w:t>
      </w:r>
      <w:r w:rsidRPr="002E2C47">
        <w:rPr>
          <w:rFonts w:ascii="Times New Roman" w:hAnsi="Times New Roman" w:cs="Times New Roman"/>
          <w:i/>
          <w:iCs/>
        </w:rPr>
        <w:t>directed content analysis’</w:t>
      </w:r>
      <w:r w:rsidRPr="002E2C47">
        <w:rPr>
          <w:rFonts w:ascii="Times New Roman" w:hAnsi="Times New Roman" w:cs="Times New Roman"/>
        </w:rPr>
        <w:t>. Deze methode gebruikt de literatuur als basis om sleutelbegrippen en belangrijke thema’s te identificeren die als codes gebruikt kunnen worden.</w:t>
      </w:r>
      <w:r w:rsidRPr="002E2C47">
        <w:rPr>
          <w:rStyle w:val="Voetnootmarkering"/>
          <w:rFonts w:ascii="Times New Roman" w:hAnsi="Times New Roman" w:cs="Times New Roman"/>
        </w:rPr>
        <w:footnoteReference w:id="38"/>
      </w:r>
      <w:r w:rsidRPr="002E2C47">
        <w:rPr>
          <w:rFonts w:ascii="Times New Roman" w:hAnsi="Times New Roman" w:cs="Times New Roman"/>
        </w:rPr>
        <w:t xml:space="preserve"> </w:t>
      </w:r>
      <w:r w:rsidR="00523175" w:rsidRPr="002E2C47">
        <w:rPr>
          <w:rFonts w:ascii="Times New Roman" w:hAnsi="Times New Roman" w:cs="Times New Roman"/>
        </w:rPr>
        <w:t>Relevante c</w:t>
      </w:r>
      <w:r w:rsidRPr="002E2C47">
        <w:rPr>
          <w:rFonts w:ascii="Times New Roman" w:hAnsi="Times New Roman" w:cs="Times New Roman"/>
        </w:rPr>
        <w:t xml:space="preserve">odes </w:t>
      </w:r>
      <w:r w:rsidR="00523175" w:rsidRPr="002E2C47">
        <w:rPr>
          <w:rFonts w:ascii="Times New Roman" w:hAnsi="Times New Roman" w:cs="Times New Roman"/>
        </w:rPr>
        <w:t xml:space="preserve">zijn onder meer </w:t>
      </w:r>
      <w:r w:rsidRPr="002E2C47">
        <w:rPr>
          <w:rFonts w:ascii="Times New Roman" w:hAnsi="Times New Roman" w:cs="Times New Roman"/>
        </w:rPr>
        <w:t>de (al dan niet bestaande) wettelijke basis, het uitvoeringsorgaan</w:t>
      </w:r>
      <w:r w:rsidR="00523175" w:rsidRPr="002E2C47">
        <w:rPr>
          <w:rFonts w:ascii="Times New Roman" w:hAnsi="Times New Roman" w:cs="Times New Roman"/>
        </w:rPr>
        <w:t xml:space="preserve"> of de uitvoeringsorganen</w:t>
      </w:r>
      <w:r w:rsidR="00B2161E" w:rsidRPr="002E2C47">
        <w:rPr>
          <w:rFonts w:ascii="Times New Roman" w:hAnsi="Times New Roman" w:cs="Times New Roman"/>
        </w:rPr>
        <w:t xml:space="preserve"> en </w:t>
      </w:r>
      <w:r w:rsidRPr="002E2C47">
        <w:rPr>
          <w:rFonts w:ascii="Times New Roman" w:hAnsi="Times New Roman" w:cs="Times New Roman"/>
        </w:rPr>
        <w:t>het motief van de regeling.</w:t>
      </w:r>
      <w:r w:rsidR="000B1D43">
        <w:rPr>
          <w:rFonts w:ascii="Times New Roman" w:hAnsi="Times New Roman" w:cs="Times New Roman"/>
        </w:rPr>
        <w:t xml:space="preserve"> </w:t>
      </w:r>
    </w:p>
    <w:p w14:paraId="5115D8DA" w14:textId="77777777" w:rsidR="00656255" w:rsidRDefault="009C5965" w:rsidP="00A64690">
      <w:pPr>
        <w:spacing w:line="360" w:lineRule="auto"/>
        <w:jc w:val="both"/>
        <w:rPr>
          <w:rFonts w:ascii="Times New Roman" w:hAnsi="Times New Roman" w:cs="Times New Roman"/>
        </w:rPr>
      </w:pPr>
      <w:r>
        <w:rPr>
          <w:rFonts w:ascii="Times New Roman" w:hAnsi="Times New Roman" w:cs="Times New Roman"/>
        </w:rPr>
        <w:t xml:space="preserve">De codes zijn grotendeels afgeleid uit de artikelen van Den Boer-Adriaanse, </w:t>
      </w:r>
      <w:r w:rsidR="007C5426">
        <w:rPr>
          <w:rFonts w:ascii="Times New Roman" w:hAnsi="Times New Roman" w:cs="Times New Roman"/>
        </w:rPr>
        <w:t>Va</w:t>
      </w:r>
      <w:r>
        <w:rPr>
          <w:rFonts w:ascii="Times New Roman" w:hAnsi="Times New Roman" w:cs="Times New Roman"/>
        </w:rPr>
        <w:t>n den Brink en Keppel.</w:t>
      </w:r>
      <w:r>
        <w:rPr>
          <w:rStyle w:val="Voetnootmarkering"/>
          <w:rFonts w:ascii="Times New Roman" w:hAnsi="Times New Roman" w:cs="Times New Roman"/>
        </w:rPr>
        <w:footnoteReference w:id="39"/>
      </w:r>
      <w:r w:rsidR="000B1D43">
        <w:rPr>
          <w:rFonts w:ascii="Times New Roman" w:hAnsi="Times New Roman" w:cs="Times New Roman"/>
        </w:rPr>
        <w:t xml:space="preserve"> </w:t>
      </w:r>
      <w:r w:rsidR="0023145B">
        <w:rPr>
          <w:rFonts w:ascii="Times New Roman" w:hAnsi="Times New Roman" w:cs="Times New Roman"/>
        </w:rPr>
        <w:t xml:space="preserve">Het </w:t>
      </w:r>
      <w:r w:rsidR="00523175" w:rsidRPr="002E2C47">
        <w:rPr>
          <w:rFonts w:ascii="Times New Roman" w:hAnsi="Times New Roman" w:cs="Times New Roman"/>
        </w:rPr>
        <w:t>volledige coderingsboek is opgenomen in Bijlage 1.</w:t>
      </w:r>
      <w:r w:rsidR="00B2161E" w:rsidRPr="002E2C47">
        <w:rPr>
          <w:rFonts w:ascii="Times New Roman" w:hAnsi="Times New Roman" w:cs="Times New Roman"/>
        </w:rPr>
        <w:t xml:space="preserve"> Aan de hand van de codes wordt de inhoud van de regelingen systematisch gecategoriseerd en geanalyseerd. Op die manier is er sprake van deductieve codering.</w:t>
      </w:r>
      <w:r w:rsidR="00CE39D1">
        <w:rPr>
          <w:rStyle w:val="Voetnootmarkering"/>
          <w:rFonts w:ascii="Times New Roman" w:hAnsi="Times New Roman" w:cs="Times New Roman"/>
        </w:rPr>
        <w:footnoteReference w:id="40"/>
      </w:r>
      <w:r w:rsidR="00FA2CCD">
        <w:rPr>
          <w:rFonts w:ascii="Times New Roman" w:hAnsi="Times New Roman" w:cs="Times New Roman"/>
        </w:rPr>
        <w:t xml:space="preserve"> </w:t>
      </w:r>
      <w:r w:rsidR="00141CE2">
        <w:rPr>
          <w:rFonts w:ascii="Times New Roman" w:hAnsi="Times New Roman" w:cs="Times New Roman"/>
        </w:rPr>
        <w:t>In dit kader wordt gebruikgemaakt van de ‘fonetisch iteratieve’ analyse zoals die door Tracy is omschreven.</w:t>
      </w:r>
      <w:r w:rsidR="00141CE2">
        <w:rPr>
          <w:rStyle w:val="Voetnootmarkering"/>
          <w:rFonts w:ascii="Times New Roman" w:hAnsi="Times New Roman" w:cs="Times New Roman"/>
        </w:rPr>
        <w:footnoteReference w:id="41"/>
      </w:r>
      <w:r w:rsidR="00141CE2">
        <w:rPr>
          <w:rFonts w:ascii="Times New Roman" w:hAnsi="Times New Roman" w:cs="Times New Roman"/>
        </w:rPr>
        <w:t xml:space="preserve"> In lijn met die methode focust het empirisch onderzoek op specifieke aspecten van de data die in verbinding staan met de theorie en ingaat op praktische problemen.</w:t>
      </w:r>
      <w:r w:rsidR="00141CE2">
        <w:rPr>
          <w:rStyle w:val="Voetnootmarkering"/>
          <w:rFonts w:ascii="Times New Roman" w:hAnsi="Times New Roman" w:cs="Times New Roman"/>
        </w:rPr>
        <w:footnoteReference w:id="42"/>
      </w:r>
      <w:r w:rsidR="00141CE2">
        <w:rPr>
          <w:rFonts w:ascii="Times New Roman" w:hAnsi="Times New Roman" w:cs="Times New Roman"/>
        </w:rPr>
        <w:t xml:space="preserve"> </w:t>
      </w:r>
    </w:p>
    <w:p w14:paraId="319A756C" w14:textId="77777777" w:rsidR="00656255" w:rsidRDefault="00656255" w:rsidP="00A64690">
      <w:pPr>
        <w:spacing w:line="360" w:lineRule="auto"/>
        <w:jc w:val="both"/>
        <w:rPr>
          <w:rFonts w:ascii="Times New Roman" w:hAnsi="Times New Roman" w:cs="Times New Roman"/>
        </w:rPr>
      </w:pPr>
    </w:p>
    <w:p w14:paraId="67BEA127" w14:textId="77777777" w:rsidR="00DD7878" w:rsidRDefault="00DD7878" w:rsidP="00A64690">
      <w:pPr>
        <w:spacing w:line="360" w:lineRule="auto"/>
        <w:jc w:val="both"/>
        <w:rPr>
          <w:rFonts w:ascii="Times New Roman" w:hAnsi="Times New Roman" w:cs="Times New Roman"/>
        </w:rPr>
      </w:pPr>
    </w:p>
    <w:p w14:paraId="0D9E2E69" w14:textId="77777777" w:rsidR="00DD7878" w:rsidRDefault="00DD7878" w:rsidP="00A64690">
      <w:pPr>
        <w:spacing w:line="360" w:lineRule="auto"/>
        <w:jc w:val="both"/>
        <w:rPr>
          <w:rFonts w:ascii="Times New Roman" w:hAnsi="Times New Roman" w:cs="Times New Roman"/>
        </w:rPr>
      </w:pPr>
    </w:p>
    <w:p w14:paraId="7A14FFAB" w14:textId="77777777" w:rsidR="00DD7878" w:rsidRDefault="00DD7878" w:rsidP="00A64690">
      <w:pPr>
        <w:spacing w:line="360" w:lineRule="auto"/>
        <w:jc w:val="both"/>
        <w:rPr>
          <w:rFonts w:ascii="Times New Roman" w:hAnsi="Times New Roman" w:cs="Times New Roman"/>
        </w:rPr>
      </w:pPr>
    </w:p>
    <w:p w14:paraId="5A9F2651" w14:textId="12A14679" w:rsidR="00067296" w:rsidRDefault="00141CE2" w:rsidP="00A64690">
      <w:pPr>
        <w:spacing w:line="360" w:lineRule="auto"/>
        <w:jc w:val="both"/>
        <w:rPr>
          <w:rFonts w:ascii="Times New Roman" w:hAnsi="Times New Roman" w:cs="Times New Roman"/>
        </w:rPr>
      </w:pPr>
      <w:r>
        <w:rPr>
          <w:rFonts w:ascii="Times New Roman" w:hAnsi="Times New Roman" w:cs="Times New Roman"/>
        </w:rPr>
        <w:lastRenderedPageBreak/>
        <w:t>Hierbij</w:t>
      </w:r>
      <w:r w:rsidR="00B2161E" w:rsidRPr="002E2C47">
        <w:rPr>
          <w:rFonts w:ascii="Times New Roman" w:hAnsi="Times New Roman" w:cs="Times New Roman"/>
        </w:rPr>
        <w:t xml:space="preserve"> wordt steeds in het achterhoofd gehouden dat de onderzoeksvraag erop gericht is om verschillen en overeenkomsten tussen de regelingen in kaart te brengen</w:t>
      </w:r>
      <w:r>
        <w:rPr>
          <w:rFonts w:ascii="Times New Roman" w:hAnsi="Times New Roman" w:cs="Times New Roman"/>
        </w:rPr>
        <w:t xml:space="preserve"> en wat dit leert over de wenselijkheid van een algemene regeling</w:t>
      </w:r>
      <w:r w:rsidR="00B2161E" w:rsidRPr="002E2C47">
        <w:rPr>
          <w:rFonts w:ascii="Times New Roman" w:hAnsi="Times New Roman" w:cs="Times New Roman"/>
        </w:rPr>
        <w:t>.</w:t>
      </w:r>
      <w:r>
        <w:rPr>
          <w:rStyle w:val="Voetnootmarkering"/>
          <w:rFonts w:ascii="Times New Roman" w:hAnsi="Times New Roman" w:cs="Times New Roman"/>
        </w:rPr>
        <w:footnoteReference w:id="43"/>
      </w:r>
      <w:r w:rsidR="00B2161E" w:rsidRPr="002E2C47">
        <w:rPr>
          <w:rFonts w:ascii="Times New Roman" w:hAnsi="Times New Roman" w:cs="Times New Roman"/>
        </w:rPr>
        <w:t xml:space="preserve"> De (inhoud van de) regelingen worden in </w:t>
      </w:r>
      <w:r w:rsidR="00514697">
        <w:rPr>
          <w:rFonts w:ascii="Times New Roman" w:hAnsi="Times New Roman" w:cs="Times New Roman"/>
        </w:rPr>
        <w:t>hoofdstuk vijf</w:t>
      </w:r>
      <w:r w:rsidR="00B2161E" w:rsidRPr="002E2C47">
        <w:rPr>
          <w:rFonts w:ascii="Times New Roman" w:hAnsi="Times New Roman" w:cs="Times New Roman"/>
        </w:rPr>
        <w:t xml:space="preserve"> met elkaar vergeleken. </w:t>
      </w:r>
      <w:r w:rsidR="00523175" w:rsidRPr="002E2C47">
        <w:rPr>
          <w:rFonts w:ascii="Times New Roman" w:hAnsi="Times New Roman" w:cs="Times New Roman"/>
        </w:rPr>
        <w:t xml:space="preserve"> </w:t>
      </w:r>
      <w:r w:rsidR="00D67EC7" w:rsidRPr="002E2C47">
        <w:rPr>
          <w:rFonts w:ascii="Times New Roman" w:hAnsi="Times New Roman" w:cs="Times New Roman"/>
        </w:rPr>
        <w:t xml:space="preserve">Er zal ook gebruik worden gemaakt van inductieve codering, wat betekent dat eigenschappen van regelingen die </w:t>
      </w:r>
      <w:r w:rsidR="00B37E6B">
        <w:rPr>
          <w:rFonts w:ascii="Times New Roman" w:hAnsi="Times New Roman" w:cs="Times New Roman"/>
        </w:rPr>
        <w:t xml:space="preserve">niet of </w:t>
      </w:r>
      <w:r w:rsidR="00D67EC7" w:rsidRPr="002E2C47">
        <w:rPr>
          <w:rFonts w:ascii="Times New Roman" w:hAnsi="Times New Roman" w:cs="Times New Roman"/>
        </w:rPr>
        <w:t>in mindere mate naar voren komen in de literatuur maar wel relevant blijken en in de praktijk vaak voorkomen ook aan het coderingsboek zullen worden toegevoegd</w:t>
      </w:r>
      <w:r w:rsidR="00B2161E" w:rsidRPr="002E2C47">
        <w:rPr>
          <w:rFonts w:ascii="Times New Roman" w:hAnsi="Times New Roman" w:cs="Times New Roman"/>
        </w:rPr>
        <w:t xml:space="preserve"> en als zodanig mee worden genomen in de analyse</w:t>
      </w:r>
      <w:r w:rsidR="00D67EC7" w:rsidRPr="002E2C47">
        <w:rPr>
          <w:rFonts w:ascii="Times New Roman" w:hAnsi="Times New Roman" w:cs="Times New Roman"/>
        </w:rPr>
        <w:t>.</w:t>
      </w:r>
      <w:r w:rsidR="00D67EC7" w:rsidRPr="002E2C47">
        <w:rPr>
          <w:rStyle w:val="Voetnootmarkering"/>
          <w:rFonts w:ascii="Times New Roman" w:hAnsi="Times New Roman" w:cs="Times New Roman"/>
        </w:rPr>
        <w:footnoteReference w:id="44"/>
      </w:r>
      <w:r w:rsidR="00D67EC7" w:rsidRPr="002E2C47">
        <w:rPr>
          <w:rFonts w:ascii="Times New Roman" w:hAnsi="Times New Roman" w:cs="Times New Roman"/>
        </w:rPr>
        <w:t xml:space="preserve"> </w:t>
      </w:r>
    </w:p>
    <w:p w14:paraId="7C5FFF54" w14:textId="083B4A19" w:rsidR="005D3E1A" w:rsidRPr="00DD7878" w:rsidRDefault="00FC36F8"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4" w:name="_Toc233370557"/>
      <w:r w:rsidRPr="00DD7878">
        <w:rPr>
          <w:rFonts w:ascii="Times New Roman" w:hAnsi="Times New Roman" w:cs="Times New Roman"/>
          <w:b/>
          <w:bCs/>
          <w:color w:val="000000" w:themeColor="text1"/>
          <w:sz w:val="28"/>
          <w:szCs w:val="28"/>
        </w:rPr>
        <w:t>Plaatsbepaling</w:t>
      </w:r>
      <w:r w:rsidR="00B9652A" w:rsidRPr="00DD7878">
        <w:rPr>
          <w:rFonts w:ascii="Times New Roman" w:hAnsi="Times New Roman" w:cs="Times New Roman"/>
          <w:b/>
          <w:bCs/>
          <w:color w:val="000000" w:themeColor="text1"/>
          <w:sz w:val="28"/>
          <w:szCs w:val="28"/>
        </w:rPr>
        <w:t xml:space="preserve"> van het onderzoek</w:t>
      </w:r>
      <w:bookmarkEnd w:id="4"/>
    </w:p>
    <w:p w14:paraId="56B7A191" w14:textId="369A18E9" w:rsidR="00896CF8" w:rsidRDefault="00C51010" w:rsidP="00A64690">
      <w:pPr>
        <w:spacing w:line="360" w:lineRule="auto"/>
        <w:jc w:val="both"/>
        <w:rPr>
          <w:rFonts w:ascii="Times New Roman" w:hAnsi="Times New Roman" w:cs="Times New Roman"/>
        </w:rPr>
      </w:pPr>
      <w:r w:rsidRPr="002E2C47">
        <w:rPr>
          <w:rFonts w:ascii="Times New Roman" w:hAnsi="Times New Roman" w:cs="Times New Roman"/>
        </w:rPr>
        <w:t>Dit hoofdstuk heeft de aanleiding voor het onderzoek behandeld</w:t>
      </w:r>
      <w:r w:rsidR="001476DF">
        <w:rPr>
          <w:rFonts w:ascii="Times New Roman" w:hAnsi="Times New Roman" w:cs="Times New Roman"/>
        </w:rPr>
        <w:t>. Uit de bestaande literatuur</w:t>
      </w:r>
      <w:r w:rsidRPr="002E2C47">
        <w:rPr>
          <w:rFonts w:ascii="Times New Roman" w:hAnsi="Times New Roman" w:cs="Times New Roman"/>
        </w:rPr>
        <w:t xml:space="preserve"> rondom (onverplichte) compensatieregelingen</w:t>
      </w:r>
      <w:r w:rsidR="001476DF">
        <w:rPr>
          <w:rFonts w:ascii="Times New Roman" w:hAnsi="Times New Roman" w:cs="Times New Roman"/>
        </w:rPr>
        <w:t xml:space="preserve"> </w:t>
      </w:r>
      <w:r w:rsidRPr="002E2C47">
        <w:rPr>
          <w:rFonts w:ascii="Times New Roman" w:hAnsi="Times New Roman" w:cs="Times New Roman"/>
        </w:rPr>
        <w:t xml:space="preserve">blijkt </w:t>
      </w:r>
      <w:r w:rsidR="001476DF">
        <w:rPr>
          <w:rFonts w:ascii="Times New Roman" w:hAnsi="Times New Roman" w:cs="Times New Roman"/>
        </w:rPr>
        <w:t xml:space="preserve">ten eerste </w:t>
      </w:r>
      <w:r w:rsidRPr="002E2C47">
        <w:rPr>
          <w:rFonts w:ascii="Times New Roman" w:hAnsi="Times New Roman" w:cs="Times New Roman"/>
        </w:rPr>
        <w:t>dat de overheid in toenemende mate compensatieregelingen in het leven roept</w:t>
      </w:r>
      <w:r w:rsidR="001476DF">
        <w:rPr>
          <w:rFonts w:ascii="Times New Roman" w:hAnsi="Times New Roman" w:cs="Times New Roman"/>
        </w:rPr>
        <w:t>.</w:t>
      </w:r>
      <w:r w:rsidR="001476DF">
        <w:rPr>
          <w:rStyle w:val="Voetnootmarkering"/>
          <w:rFonts w:ascii="Times New Roman" w:hAnsi="Times New Roman" w:cs="Times New Roman"/>
        </w:rPr>
        <w:footnoteReference w:id="45"/>
      </w:r>
      <w:r w:rsidR="001476DF">
        <w:rPr>
          <w:rFonts w:ascii="Times New Roman" w:hAnsi="Times New Roman" w:cs="Times New Roman"/>
        </w:rPr>
        <w:t xml:space="preserve"> Waar deze compensatieregelingen goed bedoeld zijn, laten de voorbeelden</w:t>
      </w:r>
      <w:r w:rsidR="00514697">
        <w:rPr>
          <w:rFonts w:ascii="Times New Roman" w:hAnsi="Times New Roman" w:cs="Times New Roman"/>
        </w:rPr>
        <w:t xml:space="preserve"> uit de</w:t>
      </w:r>
      <w:r w:rsidR="001476DF">
        <w:rPr>
          <w:rFonts w:ascii="Times New Roman" w:hAnsi="Times New Roman" w:cs="Times New Roman"/>
        </w:rPr>
        <w:t xml:space="preserve"> literatuur zien dat – mede vanwege het ad-hoc karakter van zulke regelingen – het resultaat van die intentie een onuitvoerbare en complexe regeling kan zijn, waardoor burgers langer op hun compensatie moeten wachten.</w:t>
      </w:r>
      <w:r w:rsidR="001476DF">
        <w:rPr>
          <w:rStyle w:val="Voetnootmarkering"/>
          <w:rFonts w:ascii="Times New Roman" w:hAnsi="Times New Roman" w:cs="Times New Roman"/>
        </w:rPr>
        <w:footnoteReference w:id="46"/>
      </w:r>
      <w:r w:rsidR="00896CF8">
        <w:rPr>
          <w:rFonts w:ascii="Times New Roman" w:hAnsi="Times New Roman" w:cs="Times New Roman"/>
        </w:rPr>
        <w:t xml:space="preserve"> </w:t>
      </w:r>
      <w:r w:rsidR="00BE5345">
        <w:rPr>
          <w:rFonts w:ascii="Times New Roman" w:hAnsi="Times New Roman" w:cs="Times New Roman"/>
        </w:rPr>
        <w:t>Daarnaast constateert Scheltema dat bij het optuigen en uitvoeren van (onverplichte) compensatieregelingen te weinig oog is voor het burgerperspectief.</w:t>
      </w:r>
      <w:r w:rsidR="00BE5345">
        <w:rPr>
          <w:rStyle w:val="Voetnootmarkering"/>
          <w:rFonts w:ascii="Times New Roman" w:hAnsi="Times New Roman" w:cs="Times New Roman"/>
        </w:rPr>
        <w:footnoteReference w:id="47"/>
      </w:r>
      <w:r w:rsidR="00514697">
        <w:rPr>
          <w:rFonts w:ascii="Times New Roman" w:hAnsi="Times New Roman" w:cs="Times New Roman"/>
        </w:rPr>
        <w:t xml:space="preserve"> Kortmann voegt hieraan toe dat een compensatieregeling die niet uitvoerbaar is – en als gevolg daarvan gevoelens van individueel of relationeel onrecht oproept – een kleine kans heeft succesvol te zijn.</w:t>
      </w:r>
      <w:r w:rsidR="00514697">
        <w:rPr>
          <w:rStyle w:val="Voetnootmarkering"/>
          <w:rFonts w:ascii="Times New Roman" w:hAnsi="Times New Roman" w:cs="Times New Roman"/>
        </w:rPr>
        <w:footnoteReference w:id="48"/>
      </w:r>
      <w:r w:rsidR="00514697">
        <w:rPr>
          <w:rFonts w:ascii="Times New Roman" w:hAnsi="Times New Roman" w:cs="Times New Roman"/>
        </w:rPr>
        <w:t xml:space="preserve"> </w:t>
      </w:r>
    </w:p>
    <w:p w14:paraId="5EBE719E" w14:textId="77777777" w:rsidR="00896CF8" w:rsidRDefault="00896CF8" w:rsidP="00A64690">
      <w:pPr>
        <w:spacing w:line="360" w:lineRule="auto"/>
        <w:jc w:val="both"/>
        <w:rPr>
          <w:rFonts w:ascii="Times New Roman" w:hAnsi="Times New Roman" w:cs="Times New Roman"/>
        </w:rPr>
      </w:pPr>
    </w:p>
    <w:p w14:paraId="76A3EF51" w14:textId="77777777" w:rsidR="00DD7878" w:rsidRDefault="001476DF" w:rsidP="00A64690">
      <w:pPr>
        <w:spacing w:line="360" w:lineRule="auto"/>
        <w:jc w:val="both"/>
        <w:rPr>
          <w:rFonts w:ascii="Times New Roman" w:hAnsi="Times New Roman" w:cs="Times New Roman"/>
        </w:rPr>
      </w:pPr>
      <w:r>
        <w:rPr>
          <w:rFonts w:ascii="Times New Roman" w:hAnsi="Times New Roman" w:cs="Times New Roman"/>
        </w:rPr>
        <w:t xml:space="preserve">Ten tweede </w:t>
      </w:r>
      <w:r w:rsidR="00B12545">
        <w:rPr>
          <w:rFonts w:ascii="Times New Roman" w:hAnsi="Times New Roman" w:cs="Times New Roman"/>
        </w:rPr>
        <w:t xml:space="preserve">wordt in de </w:t>
      </w:r>
      <w:r w:rsidR="00816E1B">
        <w:rPr>
          <w:rFonts w:ascii="Times New Roman" w:hAnsi="Times New Roman" w:cs="Times New Roman"/>
        </w:rPr>
        <w:t xml:space="preserve">literatuur </w:t>
      </w:r>
      <w:r w:rsidR="00B12545">
        <w:rPr>
          <w:rFonts w:ascii="Times New Roman" w:hAnsi="Times New Roman" w:cs="Times New Roman"/>
        </w:rPr>
        <w:t>gesignaleerd</w:t>
      </w:r>
      <w:r>
        <w:rPr>
          <w:rFonts w:ascii="Times New Roman" w:hAnsi="Times New Roman" w:cs="Times New Roman"/>
        </w:rPr>
        <w:t xml:space="preserve"> dat er voor onverplichte tegemoetkomingsregelingen een gebrek aan wettelijke inkadering is. Den Ouden, Tjepkema en Zijlstra constateerden dit in 2015 en pleitten dan ook voor een algemene wettelijke regeling die deze inkadering wel biedt.</w:t>
      </w:r>
      <w:r>
        <w:rPr>
          <w:rStyle w:val="Voetnootmarkering"/>
          <w:rFonts w:ascii="Times New Roman" w:hAnsi="Times New Roman" w:cs="Times New Roman"/>
        </w:rPr>
        <w:footnoteReference w:id="49"/>
      </w:r>
      <w:r>
        <w:rPr>
          <w:rFonts w:ascii="Times New Roman" w:hAnsi="Times New Roman" w:cs="Times New Roman"/>
        </w:rPr>
        <w:t xml:space="preserve"> Keppel beschrijft </w:t>
      </w:r>
      <w:r w:rsidR="00816E1B">
        <w:rPr>
          <w:rFonts w:ascii="Times New Roman" w:hAnsi="Times New Roman" w:cs="Times New Roman"/>
        </w:rPr>
        <w:t xml:space="preserve">– net als Van den Brink – </w:t>
      </w:r>
      <w:r>
        <w:rPr>
          <w:rFonts w:ascii="Times New Roman" w:hAnsi="Times New Roman" w:cs="Times New Roman"/>
        </w:rPr>
        <w:t>dat dit gebrek aan wettelijke inkadering leidt tot democratisch-rechtsstatelijke knelpunten.</w:t>
      </w:r>
      <w:r w:rsidR="00C82680">
        <w:rPr>
          <w:rFonts w:ascii="Times New Roman" w:hAnsi="Times New Roman" w:cs="Times New Roman"/>
        </w:rPr>
        <w:t xml:space="preserve"> Zo kunnen onverplichte tegemoetkomingsregelingen op gespannen voet komen te staan met o.a. het legaliteitsbeginsel, het gelijkheidsbeginsel en democratische inbedding van wet- en regelgeving.</w:t>
      </w:r>
      <w:r w:rsidR="00C82680">
        <w:rPr>
          <w:rStyle w:val="Voetnootmarkering"/>
          <w:rFonts w:ascii="Times New Roman" w:hAnsi="Times New Roman" w:cs="Times New Roman"/>
        </w:rPr>
        <w:footnoteReference w:id="50"/>
      </w:r>
      <w:r w:rsidR="00C82680">
        <w:rPr>
          <w:rFonts w:ascii="Times New Roman" w:hAnsi="Times New Roman" w:cs="Times New Roman"/>
        </w:rPr>
        <w:t xml:space="preserve"> </w:t>
      </w:r>
    </w:p>
    <w:p w14:paraId="25999C73" w14:textId="50195377" w:rsidR="00514697" w:rsidRDefault="001476DF" w:rsidP="00A64690">
      <w:pPr>
        <w:spacing w:line="360" w:lineRule="auto"/>
        <w:jc w:val="both"/>
        <w:rPr>
          <w:rFonts w:ascii="Times New Roman" w:hAnsi="Times New Roman" w:cs="Times New Roman"/>
        </w:rPr>
      </w:pPr>
      <w:r>
        <w:rPr>
          <w:rFonts w:ascii="Times New Roman" w:hAnsi="Times New Roman" w:cs="Times New Roman"/>
        </w:rPr>
        <w:lastRenderedPageBreak/>
        <w:t xml:space="preserve">Van den Brink </w:t>
      </w:r>
      <w:r w:rsidR="00C82680">
        <w:rPr>
          <w:rFonts w:ascii="Times New Roman" w:hAnsi="Times New Roman" w:cs="Times New Roman"/>
        </w:rPr>
        <w:t>onderschrijft</w:t>
      </w:r>
      <w:r>
        <w:rPr>
          <w:rFonts w:ascii="Times New Roman" w:hAnsi="Times New Roman" w:cs="Times New Roman"/>
        </w:rPr>
        <w:t xml:space="preserve"> </w:t>
      </w:r>
      <w:r w:rsidR="00C82680">
        <w:rPr>
          <w:rFonts w:ascii="Times New Roman" w:hAnsi="Times New Roman" w:cs="Times New Roman"/>
        </w:rPr>
        <w:t>deze knelpunten en voegt hieraan toe dat de ondoorzichtigheid van (de wettelijke grondslag van) onverplichte tegemoetkomingsregelingen</w:t>
      </w:r>
      <w:r w:rsidR="00896CF8">
        <w:rPr>
          <w:rFonts w:ascii="Times New Roman" w:hAnsi="Times New Roman" w:cs="Times New Roman"/>
        </w:rPr>
        <w:t xml:space="preserve"> kan leiden tot het oneigenlijk oprekken van de subsidietitel van de Awb.</w:t>
      </w:r>
      <w:r w:rsidR="00896CF8">
        <w:rPr>
          <w:rStyle w:val="Voetnootmarkering"/>
          <w:rFonts w:ascii="Times New Roman" w:hAnsi="Times New Roman" w:cs="Times New Roman"/>
        </w:rPr>
        <w:footnoteReference w:id="51"/>
      </w:r>
      <w:r w:rsidR="00896CF8">
        <w:rPr>
          <w:rFonts w:ascii="Times New Roman" w:hAnsi="Times New Roman" w:cs="Times New Roman"/>
        </w:rPr>
        <w:t xml:space="preserve"> </w:t>
      </w:r>
      <w:r w:rsidR="00C82680">
        <w:rPr>
          <w:rFonts w:ascii="Times New Roman" w:hAnsi="Times New Roman" w:cs="Times New Roman"/>
        </w:rPr>
        <w:t>Deze ondoorzichtigheid wordt door Tjepkema ook nadrukkelijk benoemd.</w:t>
      </w:r>
      <w:r w:rsidR="00C82680">
        <w:rPr>
          <w:rStyle w:val="Voetnootmarkering"/>
          <w:rFonts w:ascii="Times New Roman" w:hAnsi="Times New Roman" w:cs="Times New Roman"/>
        </w:rPr>
        <w:footnoteReference w:id="52"/>
      </w:r>
      <w:r w:rsidR="00D66AA4">
        <w:rPr>
          <w:rFonts w:ascii="Times New Roman" w:hAnsi="Times New Roman" w:cs="Times New Roman"/>
        </w:rPr>
        <w:t xml:space="preserve"> De verscheidenheid aan compensatieregelingen helpt ook niet om duidelijkheid te krijgen over de figuur van de onverplichte tegemoetkoming, zo stelt Schutgens.</w:t>
      </w:r>
      <w:r w:rsidR="00D66AA4">
        <w:rPr>
          <w:rStyle w:val="Voetnootmarkering"/>
          <w:rFonts w:ascii="Times New Roman" w:hAnsi="Times New Roman" w:cs="Times New Roman"/>
        </w:rPr>
        <w:footnoteReference w:id="53"/>
      </w:r>
      <w:r w:rsidR="00514697">
        <w:rPr>
          <w:rFonts w:ascii="Times New Roman" w:hAnsi="Times New Roman" w:cs="Times New Roman"/>
        </w:rPr>
        <w:t xml:space="preserve"> </w:t>
      </w:r>
      <w:r w:rsidR="00C51010" w:rsidRPr="002E2C47">
        <w:rPr>
          <w:rFonts w:ascii="Times New Roman" w:hAnsi="Times New Roman" w:cs="Times New Roman"/>
        </w:rPr>
        <w:t xml:space="preserve">Tot op heden </w:t>
      </w:r>
      <w:r w:rsidR="00B401F6" w:rsidRPr="002E2C47">
        <w:rPr>
          <w:rFonts w:ascii="Times New Roman" w:hAnsi="Times New Roman" w:cs="Times New Roman"/>
        </w:rPr>
        <w:t>heeft er echter</w:t>
      </w:r>
      <w:r w:rsidR="00C51010" w:rsidRPr="002E2C47">
        <w:rPr>
          <w:rFonts w:ascii="Times New Roman" w:hAnsi="Times New Roman" w:cs="Times New Roman"/>
        </w:rPr>
        <w:t xml:space="preserve"> geen</w:t>
      </w:r>
      <w:r w:rsidR="00B401F6" w:rsidRPr="002E2C47">
        <w:rPr>
          <w:rFonts w:ascii="Times New Roman" w:hAnsi="Times New Roman" w:cs="Times New Roman"/>
        </w:rPr>
        <w:t xml:space="preserve"> systematische, empirische analyse van de regelingen plaatsgevonden.</w:t>
      </w:r>
      <w:r w:rsidR="00464B4C">
        <w:rPr>
          <w:rStyle w:val="Voetnootmarkering"/>
          <w:rFonts w:ascii="Times New Roman" w:hAnsi="Times New Roman" w:cs="Times New Roman"/>
        </w:rPr>
        <w:footnoteReference w:id="54"/>
      </w:r>
      <w:r w:rsidR="00B401F6" w:rsidRPr="002E2C47">
        <w:rPr>
          <w:rFonts w:ascii="Times New Roman" w:hAnsi="Times New Roman" w:cs="Times New Roman"/>
        </w:rPr>
        <w:t xml:space="preserve"> Deze scriptie beoogt, door middel </w:t>
      </w:r>
      <w:r w:rsidR="00752D9A">
        <w:rPr>
          <w:rFonts w:ascii="Times New Roman" w:hAnsi="Times New Roman" w:cs="Times New Roman"/>
        </w:rPr>
        <w:t>van</w:t>
      </w:r>
      <w:r w:rsidR="00B401F6" w:rsidRPr="002E2C47">
        <w:rPr>
          <w:rFonts w:ascii="Times New Roman" w:hAnsi="Times New Roman" w:cs="Times New Roman"/>
        </w:rPr>
        <w:t xml:space="preserve"> juridisch-empirisch onderzoek </w:t>
      </w:r>
      <w:r w:rsidR="00752D9A">
        <w:rPr>
          <w:rFonts w:ascii="Times New Roman" w:hAnsi="Times New Roman" w:cs="Times New Roman"/>
        </w:rPr>
        <w:t>naar</w:t>
      </w:r>
      <w:r w:rsidR="00B401F6" w:rsidRPr="002E2C47">
        <w:rPr>
          <w:rFonts w:ascii="Times New Roman" w:hAnsi="Times New Roman" w:cs="Times New Roman"/>
        </w:rPr>
        <w:t xml:space="preserve"> een monster van onverplichte tegemoetkomingsregelingen, overeenkomsten en verschillen </w:t>
      </w:r>
      <w:r w:rsidR="00752D9A">
        <w:rPr>
          <w:rFonts w:ascii="Times New Roman" w:hAnsi="Times New Roman" w:cs="Times New Roman"/>
        </w:rPr>
        <w:t xml:space="preserve">tussen die regelingen </w:t>
      </w:r>
      <w:r w:rsidR="00B401F6" w:rsidRPr="002E2C47">
        <w:rPr>
          <w:rFonts w:ascii="Times New Roman" w:hAnsi="Times New Roman" w:cs="Times New Roman"/>
        </w:rPr>
        <w:t xml:space="preserve">in kaart te brengen. Met die verschillen en overeenkomsten in het achterhoofd </w:t>
      </w:r>
      <w:r w:rsidR="00514697">
        <w:rPr>
          <w:rFonts w:ascii="Times New Roman" w:hAnsi="Times New Roman" w:cs="Times New Roman"/>
        </w:rPr>
        <w:t xml:space="preserve">wordt geëvalueerd </w:t>
      </w:r>
      <w:r w:rsidR="00B12545">
        <w:rPr>
          <w:rFonts w:ascii="Times New Roman" w:hAnsi="Times New Roman" w:cs="Times New Roman"/>
        </w:rPr>
        <w:t>in hoeverre de gesignaleerde problemen in de literatuur daadwerkelijk spelen en wat dit leert over de wenselijkheid van een algemene wettelijke regeling voor onverplichte tegemoetkomingsregelingen.</w:t>
      </w:r>
      <w:r w:rsidR="00B401F6" w:rsidRPr="002E2C47">
        <w:rPr>
          <w:rFonts w:ascii="Times New Roman" w:hAnsi="Times New Roman" w:cs="Times New Roman"/>
        </w:rPr>
        <w:t xml:space="preserve"> </w:t>
      </w:r>
    </w:p>
    <w:p w14:paraId="3DD3B604" w14:textId="1113B448" w:rsidR="006E7A9A" w:rsidRDefault="006E7A9A" w:rsidP="00A64690">
      <w:pPr>
        <w:spacing w:line="360" w:lineRule="auto"/>
        <w:jc w:val="both"/>
        <w:rPr>
          <w:rFonts w:ascii="Times New Roman" w:hAnsi="Times New Roman" w:cs="Times New Roman"/>
        </w:rPr>
      </w:pPr>
    </w:p>
    <w:p w14:paraId="217B4D74" w14:textId="40338D6D" w:rsidR="00933BD2" w:rsidRPr="00464B4C" w:rsidRDefault="006E7A9A" w:rsidP="00A64690">
      <w:pPr>
        <w:spacing w:line="360" w:lineRule="auto"/>
        <w:jc w:val="both"/>
        <w:rPr>
          <w:rFonts w:ascii="Times New Roman" w:hAnsi="Times New Roman" w:cs="Times New Roman"/>
        </w:rPr>
      </w:pPr>
      <w:r>
        <w:rPr>
          <w:rFonts w:ascii="Times New Roman" w:hAnsi="Times New Roman" w:cs="Times New Roman"/>
        </w:rPr>
        <w:br w:type="page"/>
      </w:r>
    </w:p>
    <w:p w14:paraId="5D3B2BC6" w14:textId="4B8950C7" w:rsidR="001E7D66" w:rsidRPr="00DD7878" w:rsidRDefault="00D3775D" w:rsidP="00A64690">
      <w:pPr>
        <w:pStyle w:val="Kop1"/>
        <w:numPr>
          <w:ilvl w:val="0"/>
          <w:numId w:val="12"/>
        </w:numPr>
        <w:spacing w:line="360" w:lineRule="auto"/>
        <w:jc w:val="both"/>
        <w:rPr>
          <w:rFonts w:ascii="Times New Roman" w:hAnsi="Times New Roman" w:cs="Times New Roman"/>
          <w:b/>
          <w:bCs/>
          <w:color w:val="000000" w:themeColor="text1"/>
          <w:sz w:val="32"/>
          <w:szCs w:val="32"/>
        </w:rPr>
      </w:pPr>
      <w:bookmarkStart w:id="5" w:name="_Toc233370558"/>
      <w:r w:rsidRPr="00DD7878">
        <w:rPr>
          <w:rFonts w:ascii="Times New Roman" w:hAnsi="Times New Roman" w:cs="Times New Roman"/>
          <w:b/>
          <w:bCs/>
          <w:color w:val="000000" w:themeColor="text1"/>
          <w:sz w:val="32"/>
          <w:szCs w:val="32"/>
        </w:rPr>
        <w:lastRenderedPageBreak/>
        <w:t>De onverplichte tegemoetkomingsregeling</w:t>
      </w:r>
      <w:r w:rsidR="00CE39D1" w:rsidRPr="00DD7878">
        <w:rPr>
          <w:rFonts w:ascii="Times New Roman" w:hAnsi="Times New Roman" w:cs="Times New Roman"/>
          <w:b/>
          <w:bCs/>
          <w:color w:val="000000" w:themeColor="text1"/>
          <w:sz w:val="32"/>
          <w:szCs w:val="32"/>
        </w:rPr>
        <w:t xml:space="preserve"> nader verkend</w:t>
      </w:r>
      <w:bookmarkEnd w:id="5"/>
    </w:p>
    <w:p w14:paraId="7BF1BC4F" w14:textId="511B6894" w:rsidR="00F95EB7" w:rsidRPr="00DD7878" w:rsidRDefault="001E7D66"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6" w:name="_Toc233370559"/>
      <w:r w:rsidRPr="00DD7878">
        <w:rPr>
          <w:rFonts w:ascii="Times New Roman" w:hAnsi="Times New Roman" w:cs="Times New Roman"/>
          <w:b/>
          <w:bCs/>
          <w:color w:val="000000" w:themeColor="text1"/>
          <w:sz w:val="28"/>
          <w:szCs w:val="28"/>
        </w:rPr>
        <w:t>Inleiding</w:t>
      </w:r>
      <w:bookmarkEnd w:id="6"/>
    </w:p>
    <w:p w14:paraId="4A52507B" w14:textId="577F7E5E" w:rsidR="00F95EB7" w:rsidRPr="00137AC8" w:rsidRDefault="00F95EB7" w:rsidP="00A64690">
      <w:pPr>
        <w:spacing w:line="360" w:lineRule="auto"/>
        <w:jc w:val="both"/>
        <w:rPr>
          <w:rFonts w:ascii="Times New Roman" w:hAnsi="Times New Roman" w:cs="Times New Roman"/>
        </w:rPr>
      </w:pPr>
      <w:r w:rsidRPr="00137AC8">
        <w:rPr>
          <w:rFonts w:ascii="Times New Roman" w:hAnsi="Times New Roman" w:cs="Times New Roman"/>
        </w:rPr>
        <w:t xml:space="preserve">Dit hoofdstuk beschrijft de rechtsfiguur van de onverplichte tegemoetkomingsregeling, het begrip dat het onderwerp van dit onderzoek vormt. Deze regeling moet, zoals aangestipt in de inleiding, worden onderscheiden van regelingen waarin de overheid een juridische verplichting heeft om compensatie te bieden. Die juridische verplichting kan bestaan op grond van zowel een rechtmatige als onrechtmatige overheidsdaad. In het eerste geval wordt compensatie geboden via de figuur van nadeelcompensatie, </w:t>
      </w:r>
      <w:r w:rsidR="00247428">
        <w:rPr>
          <w:rFonts w:ascii="Times New Roman" w:hAnsi="Times New Roman" w:cs="Times New Roman"/>
        </w:rPr>
        <w:t>die</w:t>
      </w:r>
      <w:r w:rsidR="001E7D66">
        <w:rPr>
          <w:rFonts w:ascii="Times New Roman" w:hAnsi="Times New Roman" w:cs="Times New Roman"/>
        </w:rPr>
        <w:t xml:space="preserve"> in </w:t>
      </w:r>
      <w:r w:rsidR="00D57AFA">
        <w:rPr>
          <w:rFonts w:ascii="Times New Roman" w:hAnsi="Times New Roman" w:cs="Times New Roman"/>
        </w:rPr>
        <w:t>§2.2 nader wordt geduid. I</w:t>
      </w:r>
      <w:r w:rsidRPr="00137AC8">
        <w:rPr>
          <w:rFonts w:ascii="Times New Roman" w:hAnsi="Times New Roman" w:cs="Times New Roman"/>
        </w:rPr>
        <w:t>n het laatste geval kan de burger aanspraak maken op schadevergoeding via het burgerlijk recht</w:t>
      </w:r>
      <w:r w:rsidR="00D57AFA">
        <w:rPr>
          <w:rFonts w:ascii="Times New Roman" w:hAnsi="Times New Roman" w:cs="Times New Roman"/>
        </w:rPr>
        <w:t>. Hier zal op worden ingegaan in §2.3. De rechtsvorm van de onverplichte tegemoetkomingsregeling komt aan bod in §2.4.</w:t>
      </w:r>
    </w:p>
    <w:p w14:paraId="52E66183" w14:textId="77777777" w:rsidR="00F95EB7" w:rsidRPr="00137AC8" w:rsidRDefault="00F95EB7" w:rsidP="00A64690">
      <w:pPr>
        <w:spacing w:line="360" w:lineRule="auto"/>
        <w:jc w:val="both"/>
        <w:rPr>
          <w:rFonts w:ascii="Times New Roman" w:hAnsi="Times New Roman" w:cs="Times New Roman"/>
        </w:rPr>
      </w:pPr>
    </w:p>
    <w:p w14:paraId="6E6F2EF0" w14:textId="0A20F6A2" w:rsidR="001E7D66" w:rsidRPr="00DD7878" w:rsidRDefault="00F93BAE" w:rsidP="00A64690">
      <w:pPr>
        <w:spacing w:line="360" w:lineRule="auto"/>
        <w:jc w:val="both"/>
        <w:rPr>
          <w:rFonts w:ascii="Times New Roman" w:hAnsi="Times New Roman" w:cs="Times New Roman"/>
        </w:rPr>
      </w:pPr>
      <w:r>
        <w:rPr>
          <w:rFonts w:ascii="Times New Roman" w:hAnsi="Times New Roman" w:cs="Times New Roman"/>
        </w:rPr>
        <w:t>In dat kader</w:t>
      </w:r>
      <w:r w:rsidR="00F95EB7" w:rsidRPr="00137AC8">
        <w:rPr>
          <w:rFonts w:ascii="Times New Roman" w:hAnsi="Times New Roman" w:cs="Times New Roman"/>
        </w:rPr>
        <w:t xml:space="preserve"> worden de verschillende rechtsgronden voor schaderegelingen weergegeven om op die manier onderscheid te maken tussen de onverplichte tegemoetkomingsregeling en andere regelingen die de overheid gebruikt om schade af te handelen. Met het overkoepelende begrip schaderegelingen wordt bedoeld </w:t>
      </w:r>
      <w:r w:rsidR="00F95EB7" w:rsidRPr="00137AC8">
        <w:rPr>
          <w:rFonts w:ascii="Times New Roman" w:hAnsi="Times New Roman" w:cs="Times New Roman"/>
          <w:i/>
          <w:iCs/>
        </w:rPr>
        <w:t>“iedere regeling waarin een bestuursorgaan aan een specifieke groep personen door middel van een regeling een financiële aanspraak toekent naar aanleiding van een bepaalde (massa)schadegebeurtenis</w:t>
      </w:r>
      <w:r w:rsidR="00F95EB7" w:rsidRPr="00137AC8">
        <w:rPr>
          <w:rFonts w:ascii="Times New Roman" w:hAnsi="Times New Roman" w:cs="Times New Roman"/>
        </w:rPr>
        <w:t>.</w:t>
      </w:r>
      <w:r w:rsidR="00F95EB7" w:rsidRPr="00137AC8">
        <w:rPr>
          <w:rFonts w:ascii="Times New Roman" w:hAnsi="Times New Roman" w:cs="Times New Roman"/>
          <w:i/>
          <w:iCs/>
        </w:rPr>
        <w:t>”</w:t>
      </w:r>
      <w:r w:rsidR="00F95EB7" w:rsidRPr="00137AC8">
        <w:rPr>
          <w:rStyle w:val="Voetnootmarkering"/>
          <w:rFonts w:ascii="Times New Roman" w:hAnsi="Times New Roman" w:cs="Times New Roman"/>
          <w:i/>
          <w:iCs/>
        </w:rPr>
        <w:footnoteReference w:id="55"/>
      </w:r>
      <w:r w:rsidR="00E51932">
        <w:rPr>
          <w:rFonts w:ascii="Times New Roman" w:hAnsi="Times New Roman" w:cs="Times New Roman"/>
        </w:rPr>
        <w:t xml:space="preserve"> Daarnaast vormt dit hoofdstuk het theoretisch kader waarop het coderingsboek ten behoeve van de empirische analyse gebaseerd is. </w:t>
      </w:r>
    </w:p>
    <w:p w14:paraId="1D40EAA8" w14:textId="1482DBC6" w:rsidR="00F95EB7" w:rsidRPr="00DD7878" w:rsidRDefault="00F95EB7"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7" w:name="_Toc233370560"/>
      <w:r w:rsidRPr="00DD7878">
        <w:rPr>
          <w:rFonts w:ascii="Times New Roman" w:hAnsi="Times New Roman" w:cs="Times New Roman"/>
          <w:b/>
          <w:bCs/>
          <w:color w:val="000000" w:themeColor="text1"/>
          <w:sz w:val="28"/>
          <w:szCs w:val="28"/>
        </w:rPr>
        <w:t>Verplichte compensatie als gevolg van rechtmatige overheidsdaad</w:t>
      </w:r>
      <w:bookmarkEnd w:id="7"/>
    </w:p>
    <w:p w14:paraId="4112CF73" w14:textId="2A0606C3" w:rsidR="00A221C7" w:rsidRDefault="009C076A" w:rsidP="00A64690">
      <w:pPr>
        <w:spacing w:line="360" w:lineRule="auto"/>
        <w:jc w:val="both"/>
        <w:rPr>
          <w:rFonts w:ascii="Times New Roman" w:hAnsi="Times New Roman" w:cs="Times New Roman"/>
        </w:rPr>
      </w:pPr>
      <w:r>
        <w:rPr>
          <w:rFonts w:ascii="Times New Roman" w:hAnsi="Times New Roman" w:cs="Times New Roman"/>
        </w:rPr>
        <w:t>In bijzondere gevallen is de overheid</w:t>
      </w:r>
      <w:r w:rsidR="007C406C">
        <w:rPr>
          <w:rFonts w:ascii="Times New Roman" w:hAnsi="Times New Roman" w:cs="Times New Roman"/>
        </w:rPr>
        <w:t xml:space="preserve"> – zelfs wanneer zij in lijn met het (geschreven en ongeschreven) recht handelt – gehouden om nadelen van burgers als gevolg van het overheidshandelen te compenseren.</w:t>
      </w:r>
      <w:r w:rsidR="007C406C">
        <w:rPr>
          <w:rStyle w:val="Voetnootmarkering"/>
          <w:rFonts w:ascii="Times New Roman" w:hAnsi="Times New Roman" w:cs="Times New Roman"/>
        </w:rPr>
        <w:footnoteReference w:id="56"/>
      </w:r>
      <w:r w:rsidR="007C406C">
        <w:rPr>
          <w:rFonts w:ascii="Times New Roman" w:hAnsi="Times New Roman" w:cs="Times New Roman"/>
        </w:rPr>
        <w:t xml:space="preserve"> </w:t>
      </w:r>
      <w:r w:rsidR="00932F7C">
        <w:rPr>
          <w:rFonts w:ascii="Times New Roman" w:hAnsi="Times New Roman" w:cs="Times New Roman"/>
        </w:rPr>
        <w:t>Sinds 1 januari 2024 voorziet de Awb</w:t>
      </w:r>
      <w:r w:rsidR="00C91A86">
        <w:rPr>
          <w:rFonts w:ascii="Times New Roman" w:hAnsi="Times New Roman" w:cs="Times New Roman"/>
        </w:rPr>
        <w:t xml:space="preserve"> in een algemene regeling voor de vergoeding van schade door rechtmatig overheidshandelen.</w:t>
      </w:r>
      <w:r w:rsidR="00C91A86">
        <w:rPr>
          <w:rStyle w:val="Voetnootmarkering"/>
          <w:rFonts w:ascii="Times New Roman" w:hAnsi="Times New Roman" w:cs="Times New Roman"/>
        </w:rPr>
        <w:footnoteReference w:id="57"/>
      </w:r>
    </w:p>
    <w:p w14:paraId="67354F01" w14:textId="77777777" w:rsidR="00C91A86" w:rsidRDefault="00C91A86" w:rsidP="00A64690">
      <w:pPr>
        <w:spacing w:line="360" w:lineRule="auto"/>
        <w:jc w:val="both"/>
        <w:rPr>
          <w:rFonts w:ascii="Times New Roman" w:hAnsi="Times New Roman" w:cs="Times New Roman"/>
        </w:rPr>
      </w:pPr>
    </w:p>
    <w:p w14:paraId="46ECEE28" w14:textId="77777777" w:rsidR="00DD7878" w:rsidRDefault="00DD7878" w:rsidP="00A64690">
      <w:pPr>
        <w:spacing w:line="360" w:lineRule="auto"/>
        <w:jc w:val="both"/>
        <w:rPr>
          <w:rFonts w:ascii="Times New Roman" w:hAnsi="Times New Roman" w:cs="Times New Roman"/>
        </w:rPr>
      </w:pPr>
    </w:p>
    <w:p w14:paraId="6864BF57" w14:textId="77777777" w:rsidR="00DD7878" w:rsidRDefault="00DD7878" w:rsidP="00A64690">
      <w:pPr>
        <w:spacing w:line="360" w:lineRule="auto"/>
        <w:jc w:val="both"/>
        <w:rPr>
          <w:rFonts w:ascii="Times New Roman" w:hAnsi="Times New Roman" w:cs="Times New Roman"/>
        </w:rPr>
      </w:pPr>
    </w:p>
    <w:p w14:paraId="6F2E5303" w14:textId="12088649" w:rsidR="005D2993" w:rsidRDefault="00C91A86" w:rsidP="00A64690">
      <w:pPr>
        <w:spacing w:line="360" w:lineRule="auto"/>
        <w:jc w:val="both"/>
        <w:rPr>
          <w:rFonts w:ascii="Times New Roman" w:hAnsi="Times New Roman" w:cs="Times New Roman"/>
        </w:rPr>
      </w:pPr>
      <w:r>
        <w:rPr>
          <w:rFonts w:ascii="Times New Roman" w:hAnsi="Times New Roman" w:cs="Times New Roman"/>
        </w:rPr>
        <w:lastRenderedPageBreak/>
        <w:t xml:space="preserve">De verplichting om te compenseren voor nadeel als gevolg van rechtmatig overheidshandelen wordt gebaseerd op het </w:t>
      </w:r>
      <w:r w:rsidRPr="00C91A86">
        <w:rPr>
          <w:rFonts w:ascii="Times New Roman" w:hAnsi="Times New Roman" w:cs="Times New Roman"/>
        </w:rPr>
        <w:t>égalitébeginsel</w:t>
      </w:r>
      <w:r>
        <w:rPr>
          <w:rFonts w:ascii="Times New Roman" w:hAnsi="Times New Roman" w:cs="Times New Roman"/>
        </w:rPr>
        <w:t>. Dit beginsel houdt in dat de lasten van overheidsoptreden gelijk verdeeld moeten worden onder burgers. Daaruit vloeit voort dat burgers die in vergelijking met anderen onevenredig worden getroffen door overheidsoptreden redelijk gecompenseerd moeten worden voor dat onevenredige nadeel.</w:t>
      </w:r>
      <w:r>
        <w:rPr>
          <w:rStyle w:val="Voetnootmarkering"/>
          <w:rFonts w:ascii="Times New Roman" w:hAnsi="Times New Roman" w:cs="Times New Roman"/>
        </w:rPr>
        <w:footnoteReference w:id="58"/>
      </w:r>
    </w:p>
    <w:p w14:paraId="657BCE65" w14:textId="77777777" w:rsidR="00C91A86" w:rsidRDefault="00C91A86" w:rsidP="00A64690">
      <w:pPr>
        <w:spacing w:line="360" w:lineRule="auto"/>
        <w:jc w:val="both"/>
        <w:rPr>
          <w:rFonts w:ascii="Times New Roman" w:hAnsi="Times New Roman" w:cs="Times New Roman"/>
        </w:rPr>
      </w:pPr>
    </w:p>
    <w:p w14:paraId="6582601B" w14:textId="43501F0A" w:rsidR="00C91A86" w:rsidRDefault="00524523" w:rsidP="00A64690">
      <w:pPr>
        <w:spacing w:line="360" w:lineRule="auto"/>
        <w:jc w:val="both"/>
        <w:rPr>
          <w:rFonts w:ascii="Times New Roman" w:hAnsi="Times New Roman" w:cs="Times New Roman"/>
        </w:rPr>
      </w:pPr>
      <w:r>
        <w:rPr>
          <w:rFonts w:ascii="Times New Roman" w:hAnsi="Times New Roman" w:cs="Times New Roman"/>
        </w:rPr>
        <w:t>Het égalitébeginsel is inmiddels gecodificeerd in artikel 4:126 Awb en behelst twee criteria om in aanmerking te komen voor nadeelcompensatie. Ten eerste moet sprake zijn van schade die boven het normaal maatschappelijk risico uitgaat</w:t>
      </w:r>
      <w:r w:rsidR="00B75C7D">
        <w:rPr>
          <w:rFonts w:ascii="Times New Roman" w:hAnsi="Times New Roman" w:cs="Times New Roman"/>
        </w:rPr>
        <w:t>; er moet een abnormale last op de burger rusten</w:t>
      </w:r>
      <w:r>
        <w:rPr>
          <w:rFonts w:ascii="Times New Roman" w:hAnsi="Times New Roman" w:cs="Times New Roman"/>
        </w:rPr>
        <w:t xml:space="preserve">. Wanneer daarvan sprake </w:t>
      </w:r>
      <w:r w:rsidR="00B75C7D">
        <w:rPr>
          <w:rFonts w:ascii="Times New Roman" w:hAnsi="Times New Roman" w:cs="Times New Roman"/>
        </w:rPr>
        <w:t xml:space="preserve">is laat zich moeilijk in één stelregel vatten en vereist een casuïstische benadering. De Afdeling hanteert evenwel het volgende kader: </w:t>
      </w:r>
      <w:r w:rsidR="00B75C7D" w:rsidRPr="00B75C7D">
        <w:rPr>
          <w:rFonts w:ascii="Times New Roman" w:hAnsi="Times New Roman" w:cs="Times New Roman"/>
          <w:i/>
          <w:iCs/>
        </w:rPr>
        <w:t>“Bij het normaal maatschappelijk risico gaat het om algemene maatschappelijke ontwikkelingen en nadelen waarmee men rekening kan houden, ook al bestaat geen zicht in de omvang waarin, de plaats waar en het moment waarop deze zich zal concretiseren en de omvang van de nadelen die daaruit eventueel zullen voortvloeien.</w:t>
      </w:r>
      <w:r w:rsidR="00B75C7D">
        <w:rPr>
          <w:rFonts w:ascii="Times New Roman" w:hAnsi="Times New Roman" w:cs="Times New Roman"/>
          <w:i/>
          <w:iCs/>
        </w:rPr>
        <w:t>”</w:t>
      </w:r>
      <w:r w:rsidR="00B75C7D" w:rsidRPr="00AC318B">
        <w:rPr>
          <w:rStyle w:val="Voetnootmarkering"/>
          <w:rFonts w:ascii="Times New Roman" w:hAnsi="Times New Roman" w:cs="Times New Roman"/>
        </w:rPr>
        <w:footnoteReference w:id="59"/>
      </w:r>
      <w:r w:rsidR="00B75C7D" w:rsidRPr="00AC318B">
        <w:rPr>
          <w:rFonts w:ascii="Times New Roman" w:hAnsi="Times New Roman" w:cs="Times New Roman"/>
        </w:rPr>
        <w:t xml:space="preserve"> </w:t>
      </w:r>
    </w:p>
    <w:p w14:paraId="3925E2D2" w14:textId="77777777" w:rsidR="00B75C7D" w:rsidRDefault="00B75C7D" w:rsidP="00A64690">
      <w:pPr>
        <w:spacing w:line="360" w:lineRule="auto"/>
        <w:jc w:val="both"/>
        <w:rPr>
          <w:rFonts w:ascii="Times New Roman" w:hAnsi="Times New Roman" w:cs="Times New Roman"/>
        </w:rPr>
      </w:pPr>
    </w:p>
    <w:p w14:paraId="4C30C57A" w14:textId="0F338CE7" w:rsidR="000A7C59" w:rsidRDefault="00B75C7D" w:rsidP="00A64690">
      <w:pPr>
        <w:spacing w:line="360" w:lineRule="auto"/>
        <w:jc w:val="both"/>
        <w:rPr>
          <w:rFonts w:ascii="Times New Roman" w:hAnsi="Times New Roman" w:cs="Times New Roman"/>
        </w:rPr>
      </w:pPr>
      <w:r>
        <w:rPr>
          <w:rFonts w:ascii="Times New Roman" w:hAnsi="Times New Roman" w:cs="Times New Roman"/>
        </w:rPr>
        <w:t xml:space="preserve">Ten tweede moet op de benadeelde een speciale last rusten. Dat </w:t>
      </w:r>
      <w:r w:rsidR="000A7C59">
        <w:rPr>
          <w:rFonts w:ascii="Times New Roman" w:hAnsi="Times New Roman" w:cs="Times New Roman"/>
        </w:rPr>
        <w:t xml:space="preserve">vereiste </w:t>
      </w:r>
      <w:r>
        <w:rPr>
          <w:rFonts w:ascii="Times New Roman" w:hAnsi="Times New Roman" w:cs="Times New Roman"/>
        </w:rPr>
        <w:t xml:space="preserve">houdt in dat de </w:t>
      </w:r>
      <w:r w:rsidR="000A7C59">
        <w:rPr>
          <w:rFonts w:ascii="Times New Roman" w:hAnsi="Times New Roman" w:cs="Times New Roman"/>
        </w:rPr>
        <w:t>schade/ de last onevenredig zwaar op een burger (of kleine groep burgers) drukt ten opzichte van een vergelijkbare groep anderen, ook wel de referentiegroep genoemd</w:t>
      </w:r>
      <w:r>
        <w:rPr>
          <w:rFonts w:ascii="Times New Roman" w:hAnsi="Times New Roman" w:cs="Times New Roman"/>
        </w:rPr>
        <w:t>.</w:t>
      </w:r>
      <w:r>
        <w:rPr>
          <w:rStyle w:val="Voetnootmarkering"/>
          <w:rFonts w:ascii="Times New Roman" w:hAnsi="Times New Roman" w:cs="Times New Roman"/>
        </w:rPr>
        <w:footnoteReference w:id="60"/>
      </w:r>
      <w:r w:rsidR="00ED7158">
        <w:rPr>
          <w:rFonts w:ascii="Times New Roman" w:hAnsi="Times New Roman" w:cs="Times New Roman"/>
        </w:rPr>
        <w:t xml:space="preserve"> </w:t>
      </w:r>
      <w:r w:rsidR="005F0853">
        <w:rPr>
          <w:rFonts w:ascii="Times New Roman" w:hAnsi="Times New Roman" w:cs="Times New Roman"/>
        </w:rPr>
        <w:t xml:space="preserve">Daarnaast blijft de schade voor rekening van de benadeelde wanneer het risico (actief of passief) aanvaard is, geldt een schadebeperkingsplicht en blijft schade als gevolg van eigen schuld voor eigen rekening. Ten slotte kan alleen aanspraak op nadeelcompensatie worden gemaakt voor zover </w:t>
      </w:r>
      <w:r w:rsidR="00CE39D1">
        <w:rPr>
          <w:rFonts w:ascii="Times New Roman" w:hAnsi="Times New Roman" w:cs="Times New Roman"/>
        </w:rPr>
        <w:t xml:space="preserve">in de </w:t>
      </w:r>
      <w:r w:rsidR="005F0853">
        <w:rPr>
          <w:rFonts w:ascii="Times New Roman" w:hAnsi="Times New Roman" w:cs="Times New Roman"/>
        </w:rPr>
        <w:t>vergoeding niet op een andere</w:t>
      </w:r>
      <w:r w:rsidR="00CE39D1">
        <w:rPr>
          <w:rFonts w:ascii="Times New Roman" w:hAnsi="Times New Roman" w:cs="Times New Roman"/>
        </w:rPr>
        <w:t xml:space="preserve"> manier</w:t>
      </w:r>
      <w:r w:rsidR="005F0853">
        <w:rPr>
          <w:rFonts w:ascii="Times New Roman" w:hAnsi="Times New Roman" w:cs="Times New Roman"/>
        </w:rPr>
        <w:t xml:space="preserve"> is of kan worden voorzien.</w:t>
      </w:r>
      <w:r w:rsidR="005F0853">
        <w:rPr>
          <w:rStyle w:val="Voetnootmarkering"/>
          <w:rFonts w:ascii="Times New Roman" w:hAnsi="Times New Roman" w:cs="Times New Roman"/>
        </w:rPr>
        <w:footnoteReference w:id="61"/>
      </w:r>
    </w:p>
    <w:p w14:paraId="76D648C5" w14:textId="77777777" w:rsidR="000A7C59" w:rsidRDefault="000A7C59" w:rsidP="00A64690">
      <w:pPr>
        <w:spacing w:line="360" w:lineRule="auto"/>
        <w:jc w:val="both"/>
        <w:rPr>
          <w:rFonts w:ascii="Times New Roman" w:hAnsi="Times New Roman" w:cs="Times New Roman"/>
        </w:rPr>
      </w:pPr>
    </w:p>
    <w:p w14:paraId="44CDD79E" w14:textId="7C0D5B6C" w:rsidR="001E7D66" w:rsidRDefault="005F0853" w:rsidP="00A64690">
      <w:pPr>
        <w:spacing w:line="360" w:lineRule="auto"/>
        <w:jc w:val="both"/>
        <w:rPr>
          <w:rFonts w:ascii="Times New Roman" w:hAnsi="Times New Roman" w:cs="Times New Roman"/>
        </w:rPr>
      </w:pPr>
      <w:r>
        <w:rPr>
          <w:rFonts w:ascii="Times New Roman" w:hAnsi="Times New Roman" w:cs="Times New Roman"/>
        </w:rPr>
        <w:t>Nadeelcompensatie – evenals regelingen waarvan nadeelcompensatie de rechtsgrond is – onderscheidt zich van een onverplichte tegemoetkomingsregeling, nu een geslaagd beroep op artikel 4:126 Awb een compensatieverplichting voor het bestuur tot gevolg heeft. Er ontstaat dan dus een rechtens afdwingbare aanspraak</w:t>
      </w:r>
      <w:r w:rsidR="00092C01">
        <w:rPr>
          <w:rFonts w:ascii="Times New Roman" w:hAnsi="Times New Roman" w:cs="Times New Roman"/>
        </w:rPr>
        <w:t xml:space="preserve"> op de vergoeding van schade die boven het normaal maatschappelijk risico uitgaat</w:t>
      </w:r>
      <w:r>
        <w:rPr>
          <w:rFonts w:ascii="Times New Roman" w:hAnsi="Times New Roman" w:cs="Times New Roman"/>
        </w:rPr>
        <w:t xml:space="preserve">. </w:t>
      </w:r>
      <w:r w:rsidR="0083318C">
        <w:rPr>
          <w:rFonts w:ascii="Times New Roman" w:hAnsi="Times New Roman" w:cs="Times New Roman"/>
        </w:rPr>
        <w:t xml:space="preserve">Daar is in het geval van een onverplichte tegemoetkomingsregeling geen sprake van. </w:t>
      </w:r>
    </w:p>
    <w:p w14:paraId="75CDA40E" w14:textId="23E41592" w:rsidR="00594A80" w:rsidRDefault="004C1079" w:rsidP="00A64690">
      <w:pPr>
        <w:spacing w:line="360" w:lineRule="auto"/>
        <w:jc w:val="both"/>
        <w:rPr>
          <w:rFonts w:ascii="Times New Roman" w:hAnsi="Times New Roman" w:cs="Times New Roman"/>
        </w:rPr>
      </w:pPr>
      <w:r>
        <w:rPr>
          <w:rFonts w:ascii="Times New Roman" w:hAnsi="Times New Roman" w:cs="Times New Roman"/>
        </w:rPr>
        <w:lastRenderedPageBreak/>
        <w:t>Het égalitébeginsel wordt in verschillende schaderegelingen als rechtsgrond gebruikt. De voorwaarde</w:t>
      </w:r>
      <w:r w:rsidR="00CE39D1">
        <w:rPr>
          <w:rFonts w:ascii="Times New Roman" w:hAnsi="Times New Roman" w:cs="Times New Roman"/>
        </w:rPr>
        <w:t>n</w:t>
      </w:r>
      <w:r>
        <w:rPr>
          <w:rFonts w:ascii="Times New Roman" w:hAnsi="Times New Roman" w:cs="Times New Roman"/>
        </w:rPr>
        <w:t xml:space="preserve"> om in aanmerking te komen voor een vergoeding zijn in dat geval (vaak letterlijk) ontleend aan de criteria die gelden om aanspraak te kunnen maken op nadeelcompensatie in de zin van artikel 4:126 Awb. Te denken valt aan de voormalige Regeling nadeelcompensatie Verkeer en Waterstaat 1999, de </w:t>
      </w:r>
      <w:r w:rsidRPr="004C1079">
        <w:rPr>
          <w:rFonts w:ascii="Times New Roman" w:hAnsi="Times New Roman" w:cs="Times New Roman"/>
        </w:rPr>
        <w:t>Beleidsregel nadeelcompensatie Infrastructuur en Waterstaat 2024</w:t>
      </w:r>
      <w:r>
        <w:rPr>
          <w:rFonts w:ascii="Times New Roman" w:hAnsi="Times New Roman" w:cs="Times New Roman"/>
        </w:rPr>
        <w:t xml:space="preserve"> en de voormalige </w:t>
      </w:r>
      <w:r w:rsidRPr="004C1079">
        <w:rPr>
          <w:rFonts w:ascii="Times New Roman" w:hAnsi="Times New Roman" w:cs="Times New Roman"/>
        </w:rPr>
        <w:t>Beleidsregel nadeelcompensatie overschrijding grenswaarden geluid luchthaven Schiphol</w:t>
      </w:r>
      <w:r>
        <w:rPr>
          <w:rFonts w:ascii="Times New Roman" w:hAnsi="Times New Roman" w:cs="Times New Roman"/>
        </w:rPr>
        <w:t>.</w:t>
      </w:r>
      <w:r>
        <w:rPr>
          <w:rStyle w:val="Voetnootmarkering"/>
          <w:rFonts w:ascii="Times New Roman" w:hAnsi="Times New Roman" w:cs="Times New Roman"/>
        </w:rPr>
        <w:footnoteReference w:id="62"/>
      </w:r>
      <w:r>
        <w:rPr>
          <w:rFonts w:ascii="Times New Roman" w:hAnsi="Times New Roman" w:cs="Times New Roman"/>
        </w:rPr>
        <w:t xml:space="preserve"> Dit soort regelingen zullen in het empirische gedeelte van dit onderzoek – vanwege hun verplichte karakter tot het bieden van schadevergoeding wanneer wordt voldaan aan de vereisten voor nadeelcompensatie –</w:t>
      </w:r>
      <w:r w:rsidR="00CE39D1">
        <w:rPr>
          <w:rFonts w:ascii="Times New Roman" w:hAnsi="Times New Roman" w:cs="Times New Roman"/>
        </w:rPr>
        <w:t xml:space="preserve"> </w:t>
      </w:r>
      <w:r>
        <w:rPr>
          <w:rFonts w:ascii="Times New Roman" w:hAnsi="Times New Roman" w:cs="Times New Roman"/>
        </w:rPr>
        <w:t>niet aan de orde komen.</w:t>
      </w:r>
    </w:p>
    <w:p w14:paraId="5788B805" w14:textId="77777777" w:rsidR="00400F33" w:rsidRDefault="00400F33" w:rsidP="00A64690">
      <w:pPr>
        <w:spacing w:line="360" w:lineRule="auto"/>
        <w:jc w:val="both"/>
        <w:rPr>
          <w:rFonts w:ascii="Times New Roman" w:hAnsi="Times New Roman" w:cs="Times New Roman"/>
        </w:rPr>
      </w:pPr>
    </w:p>
    <w:p w14:paraId="42AF6ECC" w14:textId="277930E0" w:rsidR="00656255" w:rsidRPr="00594A80" w:rsidRDefault="00400F33" w:rsidP="00A64690">
      <w:pPr>
        <w:spacing w:line="360" w:lineRule="auto"/>
        <w:jc w:val="both"/>
        <w:rPr>
          <w:rFonts w:ascii="Times New Roman" w:hAnsi="Times New Roman" w:cs="Times New Roman"/>
        </w:rPr>
      </w:pPr>
      <w:r>
        <w:rPr>
          <w:rFonts w:ascii="Times New Roman" w:hAnsi="Times New Roman" w:cs="Times New Roman"/>
        </w:rPr>
        <w:t>Ten slotte moet opgemerkt worden dat de drempel om een geslaagd beroep te kunnen doen op titel 4.5 Awb hoog ligt, met name vanwege het feit dat aan de criteria van de speciale en abnormale last niet snel wordt voldaan.</w:t>
      </w:r>
      <w:r>
        <w:rPr>
          <w:rStyle w:val="Voetnootmarkering"/>
          <w:rFonts w:ascii="Times New Roman" w:hAnsi="Times New Roman" w:cs="Times New Roman"/>
        </w:rPr>
        <w:footnoteReference w:id="63"/>
      </w:r>
      <w:r>
        <w:rPr>
          <w:rFonts w:ascii="Times New Roman" w:hAnsi="Times New Roman" w:cs="Times New Roman"/>
        </w:rPr>
        <w:t xml:space="preserve"> Met dit in het achterhoofd kan het in het leven roepen van (onverplichte) tegemoetkomingsregelingen gezien worden als vangnet voor gevallen waar de drempel voor nadeelcompensatie niet wordt gehaald, maar vanuit de overheid toch behoefte bestaat om te compenseren voor geleden schade.</w:t>
      </w:r>
      <w:r w:rsidR="0046159E">
        <w:rPr>
          <w:rStyle w:val="Voetnootmarkering"/>
          <w:rFonts w:ascii="Times New Roman" w:hAnsi="Times New Roman" w:cs="Times New Roman"/>
        </w:rPr>
        <w:footnoteReference w:id="64"/>
      </w:r>
      <w:r>
        <w:rPr>
          <w:rFonts w:ascii="Times New Roman" w:hAnsi="Times New Roman" w:cs="Times New Roman"/>
        </w:rPr>
        <w:t xml:space="preserve"> In §2.4.2. wordt in het algemeen ingegaan op het vangnetkarakter van onverplichte tegemoetkomingsregelingen. </w:t>
      </w:r>
    </w:p>
    <w:p w14:paraId="6AC4CDB5" w14:textId="62687DD0" w:rsidR="005D2993" w:rsidRPr="00DD7878" w:rsidRDefault="005D2993"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8" w:name="_Toc233370561"/>
      <w:r w:rsidRPr="00DD7878">
        <w:rPr>
          <w:rFonts w:ascii="Times New Roman" w:hAnsi="Times New Roman" w:cs="Times New Roman"/>
          <w:b/>
          <w:bCs/>
          <w:color w:val="000000" w:themeColor="text1"/>
          <w:sz w:val="28"/>
          <w:szCs w:val="28"/>
        </w:rPr>
        <w:t>Verplichte compensatie als gevolg van onrechtmatige overheidsdaad</w:t>
      </w:r>
      <w:bookmarkEnd w:id="8"/>
      <w:r w:rsidRPr="00DD7878">
        <w:rPr>
          <w:rFonts w:ascii="Times New Roman" w:hAnsi="Times New Roman" w:cs="Times New Roman"/>
          <w:b/>
          <w:bCs/>
          <w:color w:val="000000" w:themeColor="text1"/>
          <w:sz w:val="28"/>
          <w:szCs w:val="28"/>
        </w:rPr>
        <w:t xml:space="preserve"> </w:t>
      </w:r>
    </w:p>
    <w:p w14:paraId="04EA4036" w14:textId="033FFF3C" w:rsidR="000A7C59" w:rsidRPr="00D61A7E" w:rsidRDefault="008F5BD3" w:rsidP="00A64690">
      <w:pPr>
        <w:spacing w:line="360" w:lineRule="auto"/>
        <w:jc w:val="both"/>
        <w:rPr>
          <w:rFonts w:ascii="Times New Roman" w:hAnsi="Times New Roman" w:cs="Times New Roman"/>
        </w:rPr>
      </w:pPr>
      <w:r>
        <w:rPr>
          <w:rFonts w:ascii="Times New Roman" w:hAnsi="Times New Roman" w:cs="Times New Roman"/>
        </w:rPr>
        <w:t xml:space="preserve">Naast compensatie naar aanleiding van een rechtmatige overheidsdaad bestaan er ook situaties waarin de overheid gehouden is om compensatie te bieden als gevolg van een onrechtmatige overheidsdaad. </w:t>
      </w:r>
      <w:r w:rsidR="00E92204" w:rsidRPr="00D61A7E">
        <w:rPr>
          <w:rFonts w:ascii="Times New Roman" w:hAnsi="Times New Roman" w:cs="Times New Roman"/>
        </w:rPr>
        <w:t xml:space="preserve">Ondanks dat van de overheid verwacht mag worden dat zij altijd rechtmatig handelt, is het onvermijdelijk dat er bij het besturen (juridische) fouten </w:t>
      </w:r>
      <w:r w:rsidR="007C5426">
        <w:rPr>
          <w:rFonts w:ascii="Times New Roman" w:hAnsi="Times New Roman" w:cs="Times New Roman"/>
        </w:rPr>
        <w:t>gemaakt worden</w:t>
      </w:r>
      <w:r w:rsidR="00E92204" w:rsidRPr="00D61A7E">
        <w:rPr>
          <w:rFonts w:ascii="Times New Roman" w:hAnsi="Times New Roman" w:cs="Times New Roman"/>
        </w:rPr>
        <w:t>. Wanneer schade ontstaat als gevolg van onrechtmatig handelen van de overheid, kan de overheidsrechtspersoon die de schade veroorzaakt heeft aansprakelijk worden gesteld op grond van artikel 6:162 BW</w:t>
      </w:r>
      <w:r w:rsidR="007A1525" w:rsidRPr="00D61A7E">
        <w:rPr>
          <w:rFonts w:ascii="Times New Roman" w:hAnsi="Times New Roman" w:cs="Times New Roman"/>
        </w:rPr>
        <w:t>.</w:t>
      </w:r>
      <w:r w:rsidR="00E92204" w:rsidRPr="00D61A7E">
        <w:rPr>
          <w:rStyle w:val="Voetnootmarkering"/>
          <w:rFonts w:ascii="Times New Roman" w:hAnsi="Times New Roman" w:cs="Times New Roman"/>
        </w:rPr>
        <w:footnoteReference w:id="65"/>
      </w:r>
    </w:p>
    <w:p w14:paraId="1D5519BA" w14:textId="77777777" w:rsidR="007A1525" w:rsidRPr="00D61A7E" w:rsidRDefault="007A1525" w:rsidP="00A64690">
      <w:pPr>
        <w:spacing w:line="360" w:lineRule="auto"/>
        <w:jc w:val="both"/>
        <w:rPr>
          <w:rFonts w:ascii="Times New Roman" w:hAnsi="Times New Roman" w:cs="Times New Roman"/>
        </w:rPr>
      </w:pPr>
    </w:p>
    <w:p w14:paraId="1E5D823C" w14:textId="549DA927" w:rsidR="00200E02" w:rsidRDefault="007A1525" w:rsidP="00A64690">
      <w:pPr>
        <w:spacing w:line="360" w:lineRule="auto"/>
        <w:jc w:val="both"/>
        <w:rPr>
          <w:rFonts w:ascii="Times New Roman" w:hAnsi="Times New Roman" w:cs="Times New Roman"/>
        </w:rPr>
      </w:pPr>
      <w:r w:rsidRPr="00D61A7E">
        <w:rPr>
          <w:rFonts w:ascii="Times New Roman" w:hAnsi="Times New Roman" w:cs="Times New Roman"/>
        </w:rPr>
        <w:lastRenderedPageBreak/>
        <w:t xml:space="preserve">Om de overheid op grond van artikel 6:162 BW aansprakelijk te stellen gelden in beginsel dezelfde criteria als voor het aansprakelijk stellen van (rechts)personen die niet tot overheidslichamen behoren. </w:t>
      </w:r>
      <w:r w:rsidR="00594A80" w:rsidRPr="00D61A7E">
        <w:rPr>
          <w:rFonts w:ascii="Times New Roman" w:hAnsi="Times New Roman" w:cs="Times New Roman"/>
        </w:rPr>
        <w:t>Ten eerste is vereist dat sprake is van strijd met het recht, hetgeen kan bestaan uit een inbreuk op een recht, handelen of nalaten in strijd met een wettelijke plicht en handelen of nalaten in strijd met hetgeen volgens ongeschreven recht in het maatschappelijk verkeer betaamt.</w:t>
      </w:r>
      <w:r w:rsidR="00594A80" w:rsidRPr="00D61A7E">
        <w:rPr>
          <w:rStyle w:val="Voetnootmarkering"/>
          <w:rFonts w:ascii="Times New Roman" w:hAnsi="Times New Roman" w:cs="Times New Roman"/>
        </w:rPr>
        <w:footnoteReference w:id="66"/>
      </w:r>
      <w:r w:rsidR="00D61A7E" w:rsidRPr="00D61A7E">
        <w:rPr>
          <w:rFonts w:ascii="Times New Roman" w:hAnsi="Times New Roman" w:cs="Times New Roman"/>
        </w:rPr>
        <w:t xml:space="preserve"> Verder dient er schade te zijn en moet er een oorzakelijk verband tussen de schade en het overheidsoptreden bestaan. Daarnaast moet de strijd met het recht toe te rekenen zijn en dient te geschonden norm te strekken tot de bescherming van de belangen van degene die zich op de geschonden rechtsnorm beroept.</w:t>
      </w:r>
      <w:r w:rsidR="00D61A7E" w:rsidRPr="00D61A7E">
        <w:rPr>
          <w:rStyle w:val="Voetnootmarkering"/>
          <w:rFonts w:ascii="Times New Roman" w:hAnsi="Times New Roman" w:cs="Times New Roman"/>
        </w:rPr>
        <w:footnoteReference w:id="67"/>
      </w:r>
      <w:r w:rsidR="00D61A7E" w:rsidRPr="00D61A7E">
        <w:rPr>
          <w:rFonts w:ascii="Times New Roman" w:hAnsi="Times New Roman" w:cs="Times New Roman"/>
        </w:rPr>
        <w:t xml:space="preserve"> </w:t>
      </w:r>
      <w:r w:rsidRPr="00D61A7E">
        <w:rPr>
          <w:rFonts w:ascii="Times New Roman" w:hAnsi="Times New Roman" w:cs="Times New Roman"/>
        </w:rPr>
        <w:t xml:space="preserve">Daarbij moet </w:t>
      </w:r>
      <w:r w:rsidR="000F1EA1">
        <w:rPr>
          <w:rFonts w:ascii="Times New Roman" w:hAnsi="Times New Roman" w:cs="Times New Roman"/>
        </w:rPr>
        <w:t xml:space="preserve">wel </w:t>
      </w:r>
      <w:r w:rsidRPr="00D61A7E">
        <w:rPr>
          <w:rFonts w:ascii="Times New Roman" w:hAnsi="Times New Roman" w:cs="Times New Roman"/>
        </w:rPr>
        <w:t>opgemerkt worden dat de beoordeling van die criteria gekleurd wordt door de bijzondere positie van de overheid. Dat kan in verschillende situaties leiden tot een scherper of ruimer aansprakelijkheidsregime</w:t>
      </w:r>
      <w:r w:rsidR="00D61A7E" w:rsidRPr="00D61A7E">
        <w:rPr>
          <w:rFonts w:ascii="Times New Roman" w:hAnsi="Times New Roman" w:cs="Times New Roman"/>
        </w:rPr>
        <w:t>.</w:t>
      </w:r>
      <w:r w:rsidR="00D61A7E" w:rsidRPr="00D61A7E">
        <w:rPr>
          <w:rStyle w:val="Voetnootmarkering"/>
          <w:rFonts w:ascii="Times New Roman" w:hAnsi="Times New Roman" w:cs="Times New Roman"/>
        </w:rPr>
        <w:footnoteReference w:id="68"/>
      </w:r>
      <w:r w:rsidR="001C3758">
        <w:rPr>
          <w:rFonts w:ascii="Times New Roman" w:hAnsi="Times New Roman" w:cs="Times New Roman"/>
        </w:rPr>
        <w:t xml:space="preserve"> In het algemeen kan evenwel gesteld worden dat de drempel om de overheid aansprakelijk te stellen hoog </w:t>
      </w:r>
      <w:r w:rsidR="00E25EE4">
        <w:rPr>
          <w:rFonts w:ascii="Times New Roman" w:hAnsi="Times New Roman" w:cs="Times New Roman"/>
        </w:rPr>
        <w:t xml:space="preserve">ligt. </w:t>
      </w:r>
    </w:p>
    <w:p w14:paraId="0129193F" w14:textId="77777777" w:rsidR="00B35912" w:rsidRDefault="00B35912" w:rsidP="00A64690">
      <w:pPr>
        <w:spacing w:line="360" w:lineRule="auto"/>
        <w:jc w:val="both"/>
        <w:rPr>
          <w:rFonts w:ascii="Times New Roman" w:hAnsi="Times New Roman" w:cs="Times New Roman"/>
        </w:rPr>
      </w:pPr>
    </w:p>
    <w:p w14:paraId="24EC2458" w14:textId="77777777" w:rsidR="00DD7878" w:rsidRDefault="00265C07" w:rsidP="00A64690">
      <w:pPr>
        <w:spacing w:line="360" w:lineRule="auto"/>
        <w:jc w:val="both"/>
        <w:rPr>
          <w:rFonts w:ascii="Times New Roman" w:hAnsi="Times New Roman" w:cs="Times New Roman"/>
        </w:rPr>
      </w:pPr>
      <w:r>
        <w:rPr>
          <w:rFonts w:ascii="Times New Roman" w:hAnsi="Times New Roman" w:cs="Times New Roman"/>
        </w:rPr>
        <w:t>Wanneer de overheid veroordeeld wordt tot het betalen van schadevergoeding op grond van een onrechtmatige overheidsdaad moet in beginsel, in tegenstelling tot het bieden van compensatie op grond van een onverplichte tegemoetkomingsregeling, gecompenseerd worden voor het volledige schadebedrag. Dit volgt uit het karakter van het civiele aansprakelijkheidsrecht</w:t>
      </w:r>
      <w:r w:rsidR="000E1907">
        <w:rPr>
          <w:rFonts w:ascii="Times New Roman" w:hAnsi="Times New Roman" w:cs="Times New Roman"/>
        </w:rPr>
        <w:t>, waarbij getracht wordt om de benadeelde zo veel mogelijk in de positie te plaatsen waarin hij zou hebben verkeerd zonder dat de schadeveroorzakende gebeurtenis plaatsgevonden zou hebben.</w:t>
      </w:r>
      <w:r w:rsidR="000E1907">
        <w:rPr>
          <w:rStyle w:val="Voetnootmarkering"/>
          <w:rFonts w:ascii="Times New Roman" w:hAnsi="Times New Roman" w:cs="Times New Roman"/>
        </w:rPr>
        <w:footnoteReference w:id="69"/>
      </w:r>
      <w:r w:rsidR="00E25EE4">
        <w:rPr>
          <w:rFonts w:ascii="Times New Roman" w:hAnsi="Times New Roman" w:cs="Times New Roman"/>
        </w:rPr>
        <w:t xml:space="preserve"> De drempel om de overheid aansprakelijk te stellen ligt evenwel hoog.</w:t>
      </w:r>
      <w:r w:rsidR="00E25EE4">
        <w:rPr>
          <w:rStyle w:val="Voetnootmarkering"/>
          <w:rFonts w:ascii="Times New Roman" w:hAnsi="Times New Roman" w:cs="Times New Roman"/>
        </w:rPr>
        <w:footnoteReference w:id="70"/>
      </w:r>
      <w:r w:rsidR="00E25EE4">
        <w:rPr>
          <w:rFonts w:ascii="Times New Roman" w:hAnsi="Times New Roman" w:cs="Times New Roman"/>
        </w:rPr>
        <w:t xml:space="preserve"> In dit kader – net zoals bij schadevergoeding op grond van nadeelcompensatie – ligt het voor de hand dat de overheid in sommige gevallen overgaat tot het optuigen van een onverplichte tegemoetkoming. Het gaat dan om situaties waarin overheidsaansprakelijkheid niet zomaar gegeven is, maar de overheid – gelet op haar (mogelijke) aandeel in het veroorzaken van schade – toch van mening is dat compensatie van die schade op zijn plek is.</w:t>
      </w:r>
      <w:r w:rsidR="000F0010">
        <w:rPr>
          <w:rFonts w:ascii="Times New Roman" w:hAnsi="Times New Roman" w:cs="Times New Roman"/>
        </w:rPr>
        <w:t xml:space="preserve"> Zo kan de op het eerste gezicht paradoxale situatie ontstaan waarin de overheid aansprakelijkheid in een civiele procedure ontkent maar tegelijkertijd een (onverplichte) tegemoetkomingsregeling in het leven roept.</w:t>
      </w:r>
      <w:r w:rsidR="000F0010">
        <w:rPr>
          <w:rStyle w:val="Voetnootmarkering"/>
          <w:rFonts w:ascii="Times New Roman" w:hAnsi="Times New Roman" w:cs="Times New Roman"/>
        </w:rPr>
        <w:footnoteReference w:id="71"/>
      </w:r>
      <w:r w:rsidR="000F0010">
        <w:rPr>
          <w:rFonts w:ascii="Times New Roman" w:hAnsi="Times New Roman" w:cs="Times New Roman"/>
        </w:rPr>
        <w:t xml:space="preserve"> </w:t>
      </w:r>
    </w:p>
    <w:p w14:paraId="179D5FCC" w14:textId="6F54D7EA" w:rsidR="00C569DA" w:rsidRDefault="000F0010" w:rsidP="00A64690">
      <w:pPr>
        <w:spacing w:line="360" w:lineRule="auto"/>
        <w:jc w:val="both"/>
        <w:rPr>
          <w:rFonts w:ascii="Times New Roman" w:hAnsi="Times New Roman" w:cs="Times New Roman"/>
        </w:rPr>
      </w:pPr>
      <w:r>
        <w:rPr>
          <w:rFonts w:ascii="Times New Roman" w:hAnsi="Times New Roman" w:cs="Times New Roman"/>
        </w:rPr>
        <w:lastRenderedPageBreak/>
        <w:t>Wanneer de overheid echter van mening is dat de jurisprudentievorming als gevolg van de vaststelling van aansprakelijkheid ongewenst is, of de overheid daadwerkelijk van mening is dat er op basis van artikel 6:162 BW onvoldoende grond is om een vordering uit onrechtmatige daad toe te wijzen, kan het verantwoord zijn om als overheid verweer te voeren tegen een aansprakelijkheidsstelling.</w:t>
      </w:r>
      <w:r>
        <w:rPr>
          <w:rStyle w:val="Voetnootmarkering"/>
          <w:rFonts w:ascii="Times New Roman" w:hAnsi="Times New Roman" w:cs="Times New Roman"/>
        </w:rPr>
        <w:footnoteReference w:id="72"/>
      </w:r>
    </w:p>
    <w:p w14:paraId="2D6B713E" w14:textId="77777777" w:rsidR="00C569DA" w:rsidRDefault="00C569DA" w:rsidP="00A64690">
      <w:pPr>
        <w:spacing w:line="360" w:lineRule="auto"/>
        <w:jc w:val="both"/>
        <w:rPr>
          <w:rFonts w:ascii="Times New Roman" w:hAnsi="Times New Roman" w:cs="Times New Roman"/>
        </w:rPr>
      </w:pPr>
    </w:p>
    <w:p w14:paraId="14B19E12" w14:textId="123B1305" w:rsidR="005D2993" w:rsidRPr="00FD358D" w:rsidRDefault="00CE39D1" w:rsidP="00A64690">
      <w:pPr>
        <w:spacing w:line="360" w:lineRule="auto"/>
        <w:jc w:val="both"/>
        <w:rPr>
          <w:rFonts w:ascii="Times New Roman" w:hAnsi="Times New Roman" w:cs="Times New Roman"/>
        </w:rPr>
      </w:pPr>
      <w:r>
        <w:rPr>
          <w:rFonts w:ascii="Times New Roman" w:hAnsi="Times New Roman" w:cs="Times New Roman"/>
        </w:rPr>
        <w:t xml:space="preserve">Tegelijkertijd verdient het opmerking dat ook in het civiele schadevergoedingsrecht regelingen worden </w:t>
      </w:r>
      <w:r w:rsidR="008E35DA">
        <w:rPr>
          <w:rFonts w:ascii="Times New Roman" w:hAnsi="Times New Roman" w:cs="Times New Roman"/>
        </w:rPr>
        <w:t>vastgesteld waarbij niet het volledige schadebedrag uitgekeerd wordt.</w:t>
      </w:r>
      <w:r w:rsidR="008E35DA">
        <w:rPr>
          <w:rStyle w:val="Voetnootmarkering"/>
          <w:rFonts w:ascii="Times New Roman" w:hAnsi="Times New Roman" w:cs="Times New Roman"/>
        </w:rPr>
        <w:footnoteReference w:id="73"/>
      </w:r>
      <w:r w:rsidR="008E35DA">
        <w:rPr>
          <w:rFonts w:ascii="Times New Roman" w:hAnsi="Times New Roman" w:cs="Times New Roman"/>
        </w:rPr>
        <w:br/>
      </w:r>
      <w:r w:rsidR="000E1907">
        <w:rPr>
          <w:rFonts w:ascii="Times New Roman" w:hAnsi="Times New Roman" w:cs="Times New Roman"/>
        </w:rPr>
        <w:t>B</w:t>
      </w:r>
      <w:r w:rsidR="00265C07">
        <w:rPr>
          <w:rFonts w:ascii="Times New Roman" w:hAnsi="Times New Roman" w:cs="Times New Roman"/>
        </w:rPr>
        <w:t xml:space="preserve">ij een onverplichte tegemoetkomingsregeling heeft de overheid </w:t>
      </w:r>
      <w:r w:rsidR="008E35DA">
        <w:rPr>
          <w:rFonts w:ascii="Times New Roman" w:hAnsi="Times New Roman" w:cs="Times New Roman"/>
        </w:rPr>
        <w:t xml:space="preserve">evenwel </w:t>
      </w:r>
      <w:r w:rsidR="00265C07">
        <w:rPr>
          <w:rFonts w:ascii="Times New Roman" w:hAnsi="Times New Roman" w:cs="Times New Roman"/>
        </w:rPr>
        <w:t>grote beleidsvrijheid met betrekking tot de hoogte van de compensatie</w:t>
      </w:r>
      <w:r w:rsidR="00EE18B8">
        <w:rPr>
          <w:rFonts w:ascii="Times New Roman" w:hAnsi="Times New Roman" w:cs="Times New Roman"/>
        </w:rPr>
        <w:t>, mede omdat de regelingen doorgaans tot doel hebben om bijstand te verlenen in het nadeel en geen volledige schadeloosstelling beogen.</w:t>
      </w:r>
      <w:r w:rsidR="00EE18B8">
        <w:rPr>
          <w:rStyle w:val="Voetnootmarkering"/>
          <w:rFonts w:ascii="Times New Roman" w:hAnsi="Times New Roman" w:cs="Times New Roman"/>
        </w:rPr>
        <w:footnoteReference w:id="74"/>
      </w:r>
      <w:r w:rsidR="00AF7065">
        <w:rPr>
          <w:rFonts w:ascii="Times New Roman" w:hAnsi="Times New Roman" w:cs="Times New Roman"/>
        </w:rPr>
        <w:t xml:space="preserve"> </w:t>
      </w:r>
      <w:r w:rsidR="00265C07">
        <w:rPr>
          <w:rFonts w:ascii="Times New Roman" w:hAnsi="Times New Roman" w:cs="Times New Roman"/>
        </w:rPr>
        <w:t>Op</w:t>
      </w:r>
      <w:r w:rsidR="00E51932">
        <w:rPr>
          <w:rFonts w:ascii="Times New Roman" w:hAnsi="Times New Roman" w:cs="Times New Roman"/>
        </w:rPr>
        <w:t xml:space="preserve"> </w:t>
      </w:r>
      <w:r w:rsidR="00265C07">
        <w:rPr>
          <w:rFonts w:ascii="Times New Roman" w:hAnsi="Times New Roman" w:cs="Times New Roman"/>
        </w:rPr>
        <w:t>dat gebied verschillen onverplichte tegemoetkomingsregelingen en (regelingen tot) het bieden van schadevergoeding naar aanleiding van overheidsaansprakelijkheid dus in aanzienlijke mate van elkaar.</w:t>
      </w:r>
    </w:p>
    <w:p w14:paraId="57F576C1" w14:textId="1793EA1E" w:rsidR="00974D29" w:rsidRPr="00DD7878" w:rsidRDefault="00A221C7"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9" w:name="_Toc233370562"/>
      <w:r w:rsidRPr="00DD7878">
        <w:rPr>
          <w:rFonts w:ascii="Times New Roman" w:hAnsi="Times New Roman" w:cs="Times New Roman"/>
          <w:b/>
          <w:bCs/>
          <w:color w:val="000000" w:themeColor="text1"/>
          <w:sz w:val="28"/>
          <w:szCs w:val="28"/>
        </w:rPr>
        <w:t>De onverplichte tegemoetkomingsregeling</w:t>
      </w:r>
      <w:r w:rsidR="00EE0932" w:rsidRPr="00DD7878">
        <w:rPr>
          <w:rFonts w:ascii="Times New Roman" w:hAnsi="Times New Roman" w:cs="Times New Roman"/>
          <w:b/>
          <w:bCs/>
          <w:color w:val="000000" w:themeColor="text1"/>
          <w:sz w:val="28"/>
          <w:szCs w:val="28"/>
        </w:rPr>
        <w:t xml:space="preserve"> als rechtsvorm</w:t>
      </w:r>
      <w:bookmarkEnd w:id="9"/>
    </w:p>
    <w:p w14:paraId="0DF4BBF4" w14:textId="21363D1E" w:rsidR="00EF57C9" w:rsidRPr="00DD7878" w:rsidRDefault="00F95EB7" w:rsidP="00A64690">
      <w:pPr>
        <w:pStyle w:val="Kop3"/>
        <w:numPr>
          <w:ilvl w:val="2"/>
          <w:numId w:val="12"/>
        </w:numPr>
        <w:spacing w:line="360" w:lineRule="auto"/>
        <w:jc w:val="both"/>
        <w:rPr>
          <w:rFonts w:ascii="Times New Roman" w:hAnsi="Times New Roman" w:cs="Times New Roman"/>
          <w:b/>
          <w:bCs/>
          <w:color w:val="000000" w:themeColor="text1"/>
          <w:sz w:val="24"/>
          <w:szCs w:val="24"/>
        </w:rPr>
      </w:pPr>
      <w:bookmarkStart w:id="10" w:name="_Toc233370563"/>
      <w:r w:rsidRPr="00DD7878">
        <w:rPr>
          <w:rFonts w:ascii="Times New Roman" w:hAnsi="Times New Roman" w:cs="Times New Roman"/>
          <w:b/>
          <w:bCs/>
          <w:color w:val="000000" w:themeColor="text1"/>
          <w:sz w:val="24"/>
          <w:szCs w:val="24"/>
        </w:rPr>
        <w:t>Begripsomschrijving</w:t>
      </w:r>
      <w:bookmarkEnd w:id="10"/>
    </w:p>
    <w:p w14:paraId="44A16C06" w14:textId="77777777" w:rsidR="00FB70FA" w:rsidRDefault="000E1907" w:rsidP="00A64690">
      <w:pPr>
        <w:spacing w:line="360" w:lineRule="auto"/>
        <w:jc w:val="both"/>
        <w:rPr>
          <w:rFonts w:ascii="Times New Roman" w:hAnsi="Times New Roman" w:cs="Times New Roman"/>
        </w:rPr>
      </w:pPr>
      <w:r w:rsidRPr="00FD358D">
        <w:rPr>
          <w:rFonts w:ascii="Times New Roman" w:hAnsi="Times New Roman" w:cs="Times New Roman"/>
        </w:rPr>
        <w:t>Een onverplichte tegemoetkomingsregeling verschaft – zoals gezegd – benadeelden die in aanmerking komen voor de regeling een vergoeding, zonder dat de overheid daartoe rechtens verplicht is.</w:t>
      </w:r>
      <w:r w:rsidRPr="00FD358D">
        <w:rPr>
          <w:rStyle w:val="Voetnootmarkering"/>
          <w:rFonts w:ascii="Times New Roman" w:hAnsi="Times New Roman" w:cs="Times New Roman"/>
        </w:rPr>
        <w:footnoteReference w:id="75"/>
      </w:r>
      <w:r w:rsidRPr="00FD358D">
        <w:rPr>
          <w:rFonts w:ascii="Times New Roman" w:hAnsi="Times New Roman" w:cs="Times New Roman"/>
        </w:rPr>
        <w:t xml:space="preserve"> </w:t>
      </w:r>
      <w:r w:rsidR="00FB70FA">
        <w:rPr>
          <w:rFonts w:ascii="Times New Roman" w:hAnsi="Times New Roman" w:cs="Times New Roman"/>
        </w:rPr>
        <w:t>Het vaststellen van een onverplichte tegemoetkomingsregeling berust dus op vrijwilligheid</w:t>
      </w:r>
      <w:r w:rsidRPr="00FD358D">
        <w:rPr>
          <w:rFonts w:ascii="Times New Roman" w:hAnsi="Times New Roman" w:cs="Times New Roman"/>
        </w:rPr>
        <w:t>.</w:t>
      </w:r>
      <w:r w:rsidR="00E11919">
        <w:rPr>
          <w:rFonts w:ascii="Times New Roman" w:hAnsi="Times New Roman" w:cs="Times New Roman"/>
        </w:rPr>
        <w:t xml:space="preserve"> </w:t>
      </w:r>
      <w:r w:rsidR="00FB70FA" w:rsidRPr="00FD358D">
        <w:rPr>
          <w:rFonts w:ascii="Times New Roman" w:hAnsi="Times New Roman" w:cs="Times New Roman"/>
        </w:rPr>
        <w:t xml:space="preserve">Dat neemt niet weg </w:t>
      </w:r>
      <w:r w:rsidR="00FB70FA">
        <w:rPr>
          <w:rFonts w:ascii="Times New Roman" w:hAnsi="Times New Roman" w:cs="Times New Roman"/>
        </w:rPr>
        <w:t>dat de overheid voor zichzelf rechtsplichten oplegt wanneer het besluit een regeling in het leven te roepen. Die rechtsplichten vloeien dan voort uit de regeling.</w:t>
      </w:r>
      <w:r w:rsidR="00FB70FA">
        <w:rPr>
          <w:rStyle w:val="Voetnootmarkering"/>
          <w:rFonts w:ascii="Times New Roman" w:hAnsi="Times New Roman" w:cs="Times New Roman"/>
        </w:rPr>
        <w:footnoteReference w:id="76"/>
      </w:r>
    </w:p>
    <w:p w14:paraId="1ACA173A" w14:textId="77777777" w:rsidR="00FB70FA" w:rsidRDefault="00FB70FA" w:rsidP="00A64690">
      <w:pPr>
        <w:spacing w:line="360" w:lineRule="auto"/>
        <w:jc w:val="both"/>
        <w:rPr>
          <w:rFonts w:ascii="Times New Roman" w:hAnsi="Times New Roman" w:cs="Times New Roman"/>
        </w:rPr>
      </w:pPr>
    </w:p>
    <w:p w14:paraId="63FAAFFB" w14:textId="772F58DC" w:rsidR="00E11919" w:rsidRPr="00D02C32" w:rsidRDefault="00F45D3A" w:rsidP="00A64690">
      <w:pPr>
        <w:spacing w:line="360" w:lineRule="auto"/>
        <w:jc w:val="both"/>
        <w:rPr>
          <w:rFonts w:ascii="Times New Roman" w:hAnsi="Times New Roman" w:cs="Times New Roman"/>
        </w:rPr>
      </w:pPr>
      <w:r w:rsidRPr="00FD358D">
        <w:rPr>
          <w:rFonts w:ascii="Times New Roman" w:hAnsi="Times New Roman" w:cs="Times New Roman"/>
        </w:rPr>
        <w:t>Dit onderzoek sluit voor de definitie van een onverplichte tegemoetkoming aan bij Keppe</w:t>
      </w:r>
      <w:r w:rsidR="00E11919">
        <w:rPr>
          <w:rFonts w:ascii="Times New Roman" w:hAnsi="Times New Roman" w:cs="Times New Roman"/>
        </w:rPr>
        <w:t>l</w:t>
      </w:r>
      <w:r w:rsidRPr="00FD358D">
        <w:rPr>
          <w:rFonts w:ascii="Times New Roman" w:hAnsi="Times New Roman" w:cs="Times New Roman"/>
        </w:rPr>
        <w:t xml:space="preserve">: </w:t>
      </w:r>
      <w:r w:rsidR="00E11919">
        <w:rPr>
          <w:rFonts w:ascii="Times New Roman" w:hAnsi="Times New Roman" w:cs="Times New Roman"/>
        </w:rPr>
        <w:t>e</w:t>
      </w:r>
      <w:r w:rsidRPr="00FD358D">
        <w:rPr>
          <w:rFonts w:ascii="Times New Roman" w:hAnsi="Times New Roman" w:cs="Times New Roman"/>
        </w:rPr>
        <w:t>en onverplichte tegemoetkoming is</w:t>
      </w:r>
      <w:r w:rsidR="00E11919">
        <w:rPr>
          <w:rFonts w:ascii="Times New Roman" w:hAnsi="Times New Roman" w:cs="Times New Roman"/>
        </w:rPr>
        <w:t xml:space="preserve"> </w:t>
      </w:r>
      <w:r w:rsidRPr="00FD358D">
        <w:rPr>
          <w:rFonts w:ascii="Times New Roman" w:hAnsi="Times New Roman" w:cs="Times New Roman"/>
          <w:i/>
          <w:iCs/>
        </w:rPr>
        <w:t>“een geldelijke verstrekking van overheidswege ter compensatie van schade, zonder dat daar een rechtsplicht aan ten grondslag ligt”</w:t>
      </w:r>
      <w:r w:rsidR="00B5702D">
        <w:rPr>
          <w:rFonts w:ascii="Times New Roman" w:hAnsi="Times New Roman" w:cs="Times New Roman"/>
          <w:i/>
          <w:iCs/>
        </w:rPr>
        <w:t>.</w:t>
      </w:r>
      <w:r w:rsidRPr="00FD358D">
        <w:rPr>
          <w:rStyle w:val="Voetnootmarkering"/>
          <w:rFonts w:ascii="Times New Roman" w:hAnsi="Times New Roman" w:cs="Times New Roman"/>
          <w:i/>
          <w:iCs/>
        </w:rPr>
        <w:footnoteReference w:id="77"/>
      </w:r>
      <w:r w:rsidRPr="00FD358D">
        <w:rPr>
          <w:rFonts w:ascii="Times New Roman" w:hAnsi="Times New Roman" w:cs="Times New Roman"/>
        </w:rPr>
        <w:t xml:space="preserve"> </w:t>
      </w:r>
      <w:r w:rsidR="00FB70FA">
        <w:rPr>
          <w:rFonts w:ascii="Times New Roman" w:hAnsi="Times New Roman" w:cs="Times New Roman"/>
        </w:rPr>
        <w:t xml:space="preserve">Er bestaan in de literatuur verschillende definities, maar omdat voor het ontwerpen van het coderingsboek nadrukkelijk </w:t>
      </w:r>
      <w:r w:rsidR="00805A83">
        <w:rPr>
          <w:rFonts w:ascii="Times New Roman" w:hAnsi="Times New Roman" w:cs="Times New Roman"/>
        </w:rPr>
        <w:t xml:space="preserve">is aangesloten </w:t>
      </w:r>
      <w:r w:rsidR="00FB70FA">
        <w:rPr>
          <w:rFonts w:ascii="Times New Roman" w:hAnsi="Times New Roman" w:cs="Times New Roman"/>
        </w:rPr>
        <w:t xml:space="preserve">bij de elementen die Keppel benoemd ligt het voor de hand om voor </w:t>
      </w:r>
      <w:r w:rsidR="00FB70FA">
        <w:rPr>
          <w:rFonts w:ascii="Times New Roman" w:hAnsi="Times New Roman" w:cs="Times New Roman"/>
        </w:rPr>
        <w:lastRenderedPageBreak/>
        <w:t>dit onderzoek gebruik te maken van zijn definitie.</w:t>
      </w:r>
      <w:r w:rsidR="00FB70FA">
        <w:rPr>
          <w:rStyle w:val="Voetnootmarkering"/>
          <w:rFonts w:ascii="Times New Roman" w:hAnsi="Times New Roman" w:cs="Times New Roman"/>
        </w:rPr>
        <w:footnoteReference w:id="78"/>
      </w:r>
      <w:r w:rsidR="00FB70FA">
        <w:rPr>
          <w:rFonts w:ascii="Times New Roman" w:hAnsi="Times New Roman" w:cs="Times New Roman"/>
        </w:rPr>
        <w:t xml:space="preserve"> </w:t>
      </w:r>
      <w:r w:rsidR="006F36A9">
        <w:rPr>
          <w:rFonts w:ascii="Times New Roman" w:hAnsi="Times New Roman" w:cs="Times New Roman"/>
        </w:rPr>
        <w:t xml:space="preserve">Deze definitie benadrukt het onverplichte karakter en focust op compensatie van schade. </w:t>
      </w:r>
      <w:r w:rsidR="00320C3E">
        <w:rPr>
          <w:rFonts w:ascii="Times New Roman" w:hAnsi="Times New Roman" w:cs="Times New Roman"/>
        </w:rPr>
        <w:t>De keuze voor deze definitie is een methodologische en houdt geen waardeoordeel in over andere bestaande definities.</w:t>
      </w:r>
      <w:r w:rsidR="00460691">
        <w:rPr>
          <w:rFonts w:ascii="Times New Roman" w:hAnsi="Times New Roman" w:cs="Times New Roman"/>
        </w:rPr>
        <w:t xml:space="preserve"> </w:t>
      </w:r>
      <w:r w:rsidR="00320C3E">
        <w:rPr>
          <w:rFonts w:ascii="Times New Roman" w:hAnsi="Times New Roman" w:cs="Times New Roman"/>
        </w:rPr>
        <w:t xml:space="preserve"> </w:t>
      </w:r>
      <w:r w:rsidR="00BB5900">
        <w:rPr>
          <w:rFonts w:ascii="Times New Roman" w:hAnsi="Times New Roman" w:cs="Times New Roman"/>
        </w:rPr>
        <w:t>Voor het begrip van een ‘regeling’ wordt aangesloten bij Den Boer-Adriaanse, die daarmee doelt op</w:t>
      </w:r>
      <w:r w:rsidR="00D02C32">
        <w:rPr>
          <w:rFonts w:ascii="Times New Roman" w:hAnsi="Times New Roman" w:cs="Times New Roman"/>
        </w:rPr>
        <w:t xml:space="preserve"> een </w:t>
      </w:r>
      <w:r w:rsidR="00D02C32">
        <w:rPr>
          <w:rFonts w:ascii="Times New Roman" w:hAnsi="Times New Roman" w:cs="Times New Roman"/>
          <w:i/>
          <w:iCs/>
        </w:rPr>
        <w:t>“set regels waaruit blijkt dat er onder bepaalde voorwaarden aanspraak kan worden gemaakt op een onverplichte tegemoetkoming van een bepaalde hoogte”</w:t>
      </w:r>
      <w:r w:rsidR="00FA5061">
        <w:rPr>
          <w:rFonts w:ascii="Times New Roman" w:hAnsi="Times New Roman" w:cs="Times New Roman"/>
          <w:i/>
          <w:iCs/>
        </w:rPr>
        <w:t>.</w:t>
      </w:r>
      <w:r w:rsidR="00D02C32">
        <w:rPr>
          <w:rStyle w:val="Voetnootmarkering"/>
          <w:rFonts w:ascii="Times New Roman" w:hAnsi="Times New Roman" w:cs="Times New Roman"/>
          <w:i/>
          <w:iCs/>
        </w:rPr>
        <w:footnoteReference w:id="79"/>
      </w:r>
      <w:r w:rsidR="00D02C32">
        <w:rPr>
          <w:rFonts w:ascii="Times New Roman" w:hAnsi="Times New Roman" w:cs="Times New Roman"/>
        </w:rPr>
        <w:t xml:space="preserve"> </w:t>
      </w:r>
    </w:p>
    <w:p w14:paraId="1E191998" w14:textId="77777777" w:rsidR="00E11919" w:rsidRDefault="00E11919" w:rsidP="00A64690">
      <w:pPr>
        <w:spacing w:line="360" w:lineRule="auto"/>
        <w:jc w:val="both"/>
        <w:rPr>
          <w:rFonts w:ascii="Times New Roman" w:hAnsi="Times New Roman" w:cs="Times New Roman"/>
        </w:rPr>
      </w:pPr>
    </w:p>
    <w:p w14:paraId="33BFE6C9" w14:textId="3BB60F86" w:rsidR="00C569DA" w:rsidRDefault="00035224" w:rsidP="00A64690">
      <w:pPr>
        <w:spacing w:line="360" w:lineRule="auto"/>
        <w:jc w:val="both"/>
        <w:rPr>
          <w:rFonts w:ascii="Times New Roman" w:hAnsi="Times New Roman" w:cs="Times New Roman"/>
        </w:rPr>
      </w:pPr>
      <w:r>
        <w:rPr>
          <w:rFonts w:ascii="Times New Roman" w:hAnsi="Times New Roman" w:cs="Times New Roman"/>
        </w:rPr>
        <w:t xml:space="preserve">Het gaat </w:t>
      </w:r>
      <w:r w:rsidR="00BB5900">
        <w:rPr>
          <w:rFonts w:ascii="Times New Roman" w:hAnsi="Times New Roman" w:cs="Times New Roman"/>
        </w:rPr>
        <w:t xml:space="preserve">bij onverplichte tegemoetkomingsregelingen </w:t>
      </w:r>
      <w:r>
        <w:rPr>
          <w:rFonts w:ascii="Times New Roman" w:hAnsi="Times New Roman" w:cs="Times New Roman"/>
        </w:rPr>
        <w:t>ten eerste om</w:t>
      </w:r>
      <w:r w:rsidR="00F45D3A" w:rsidRPr="00FD358D">
        <w:rPr>
          <w:rFonts w:ascii="Times New Roman" w:hAnsi="Times New Roman" w:cs="Times New Roman"/>
        </w:rPr>
        <w:t xml:space="preserve"> een geldelijke verstrekking door de overheid, waarbij de compensatie in de regel verstrekt wordt door bestuursorganen in de zin van artikel 1:1</w:t>
      </w:r>
      <w:r w:rsidR="00AC7493">
        <w:rPr>
          <w:rFonts w:ascii="Times New Roman" w:hAnsi="Times New Roman" w:cs="Times New Roman"/>
        </w:rPr>
        <w:t>, eerste lid,</w:t>
      </w:r>
      <w:r w:rsidR="00F45D3A" w:rsidRPr="00FD358D">
        <w:rPr>
          <w:rFonts w:ascii="Times New Roman" w:hAnsi="Times New Roman" w:cs="Times New Roman"/>
        </w:rPr>
        <w:t xml:space="preserve"> Awb. Het kan dan gaan om zogenaamde ‘a-organen’ zoals een minister, maar ook om rechtspersonen die als bestuursorgaan moeten worden aangemerkt op grond van jurisprudentie van de Afdeling</w:t>
      </w:r>
      <w:r w:rsidR="00D13616">
        <w:rPr>
          <w:rFonts w:ascii="Times New Roman" w:hAnsi="Times New Roman" w:cs="Times New Roman"/>
        </w:rPr>
        <w:t xml:space="preserve"> (zogenaamde buitenwettelijke b-organen)</w:t>
      </w:r>
      <w:r w:rsidR="00F45D3A" w:rsidRPr="00FD358D">
        <w:rPr>
          <w:rFonts w:ascii="Times New Roman" w:hAnsi="Times New Roman" w:cs="Times New Roman"/>
        </w:rPr>
        <w:t>.</w:t>
      </w:r>
      <w:r w:rsidR="00F45D3A" w:rsidRPr="00FD358D">
        <w:rPr>
          <w:rStyle w:val="Voetnootmarkering"/>
          <w:rFonts w:ascii="Times New Roman" w:hAnsi="Times New Roman" w:cs="Times New Roman"/>
        </w:rPr>
        <w:footnoteReference w:id="80"/>
      </w:r>
      <w:r w:rsidR="002A596A" w:rsidRPr="00FD358D">
        <w:rPr>
          <w:rFonts w:ascii="Times New Roman" w:hAnsi="Times New Roman" w:cs="Times New Roman"/>
        </w:rPr>
        <w:t xml:space="preserve"> </w:t>
      </w:r>
      <w:r>
        <w:rPr>
          <w:rFonts w:ascii="Times New Roman" w:hAnsi="Times New Roman" w:cs="Times New Roman"/>
        </w:rPr>
        <w:t>Het tweede element houdt in dat de</w:t>
      </w:r>
      <w:r w:rsidR="00F45D3A" w:rsidRPr="00FD358D">
        <w:rPr>
          <w:rFonts w:ascii="Times New Roman" w:hAnsi="Times New Roman" w:cs="Times New Roman"/>
        </w:rPr>
        <w:t xml:space="preserve"> tegemoetkoming </w:t>
      </w:r>
      <w:r w:rsidR="00FB70FA">
        <w:rPr>
          <w:rFonts w:ascii="Times New Roman" w:hAnsi="Times New Roman" w:cs="Times New Roman"/>
        </w:rPr>
        <w:t>een bepaalde schade (vermogensschade of immateriële schade)</w:t>
      </w:r>
      <w:r>
        <w:rPr>
          <w:rFonts w:ascii="Times New Roman" w:hAnsi="Times New Roman" w:cs="Times New Roman"/>
        </w:rPr>
        <w:t xml:space="preserve"> compenseert. </w:t>
      </w:r>
    </w:p>
    <w:p w14:paraId="419808AA" w14:textId="77777777" w:rsidR="00C569DA" w:rsidRDefault="00C569DA" w:rsidP="00A64690">
      <w:pPr>
        <w:spacing w:line="360" w:lineRule="auto"/>
        <w:jc w:val="both"/>
        <w:rPr>
          <w:rFonts w:ascii="Times New Roman" w:hAnsi="Times New Roman" w:cs="Times New Roman"/>
        </w:rPr>
      </w:pPr>
    </w:p>
    <w:p w14:paraId="741D87D1" w14:textId="533C66A2" w:rsidR="00D13F9C" w:rsidRDefault="00F45D3A" w:rsidP="00A64690">
      <w:pPr>
        <w:spacing w:line="360" w:lineRule="auto"/>
        <w:jc w:val="both"/>
        <w:rPr>
          <w:rFonts w:ascii="Times New Roman" w:hAnsi="Times New Roman" w:cs="Times New Roman"/>
        </w:rPr>
      </w:pPr>
      <w:r w:rsidRPr="00FD358D">
        <w:rPr>
          <w:rFonts w:ascii="Times New Roman" w:hAnsi="Times New Roman" w:cs="Times New Roman"/>
        </w:rPr>
        <w:t>Hoewel de terminologie aansluit bij civielrechtelijke begrippen</w:t>
      </w:r>
      <w:r w:rsidR="00021BD0">
        <w:rPr>
          <w:rFonts w:ascii="Times New Roman" w:hAnsi="Times New Roman" w:cs="Times New Roman"/>
        </w:rPr>
        <w:t xml:space="preserve">, </w:t>
      </w:r>
      <w:r w:rsidRPr="00FD358D">
        <w:rPr>
          <w:rFonts w:ascii="Times New Roman" w:hAnsi="Times New Roman" w:cs="Times New Roman"/>
        </w:rPr>
        <w:t xml:space="preserve">omvatten onverplichte tegemoetkomingsregelingen meer schadeposten die voor vergoeding in aanmerking komen dan in het civiel recht. </w:t>
      </w:r>
      <w:r w:rsidR="00035224">
        <w:rPr>
          <w:rFonts w:ascii="Times New Roman" w:hAnsi="Times New Roman" w:cs="Times New Roman"/>
        </w:rPr>
        <w:t xml:space="preserve">Het derde element is dat </w:t>
      </w:r>
      <w:r w:rsidR="00D13F9C" w:rsidRPr="00FD358D">
        <w:rPr>
          <w:rFonts w:ascii="Times New Roman" w:hAnsi="Times New Roman" w:cs="Times New Roman"/>
        </w:rPr>
        <w:t xml:space="preserve">er </w:t>
      </w:r>
      <w:r w:rsidR="00162A2F">
        <w:rPr>
          <w:rFonts w:ascii="Times New Roman" w:hAnsi="Times New Roman" w:cs="Times New Roman"/>
        </w:rPr>
        <w:t>voordat de</w:t>
      </w:r>
      <w:r w:rsidR="00021BD0">
        <w:rPr>
          <w:rFonts w:ascii="Times New Roman" w:hAnsi="Times New Roman" w:cs="Times New Roman"/>
        </w:rPr>
        <w:t xml:space="preserve"> </w:t>
      </w:r>
      <w:r w:rsidR="00D13F9C" w:rsidRPr="00FD358D">
        <w:rPr>
          <w:rFonts w:ascii="Times New Roman" w:hAnsi="Times New Roman" w:cs="Times New Roman"/>
        </w:rPr>
        <w:t>onverplichte tegemoetkoming</w:t>
      </w:r>
      <w:r w:rsidR="00162A2F">
        <w:rPr>
          <w:rFonts w:ascii="Times New Roman" w:hAnsi="Times New Roman" w:cs="Times New Roman"/>
        </w:rPr>
        <w:t xml:space="preserve"> is opgetuigd</w:t>
      </w:r>
      <w:r w:rsidR="00D13F9C" w:rsidRPr="00FD358D">
        <w:rPr>
          <w:rFonts w:ascii="Times New Roman" w:hAnsi="Times New Roman" w:cs="Times New Roman"/>
        </w:rPr>
        <w:t xml:space="preserve"> </w:t>
      </w:r>
      <w:r w:rsidR="00162A2F">
        <w:rPr>
          <w:rFonts w:ascii="Times New Roman" w:hAnsi="Times New Roman" w:cs="Times New Roman"/>
        </w:rPr>
        <w:t xml:space="preserve">nog </w:t>
      </w:r>
      <w:r w:rsidR="00D13F9C" w:rsidRPr="00FD358D">
        <w:rPr>
          <w:rFonts w:ascii="Times New Roman" w:hAnsi="Times New Roman" w:cs="Times New Roman"/>
        </w:rPr>
        <w:t>geen recht of aanspraak op die tegemoetkoming voor de ontvanger</w:t>
      </w:r>
      <w:r w:rsidR="00035224">
        <w:rPr>
          <w:rFonts w:ascii="Times New Roman" w:hAnsi="Times New Roman" w:cs="Times New Roman"/>
        </w:rPr>
        <w:t xml:space="preserve"> bestaat. D</w:t>
      </w:r>
      <w:r w:rsidR="00D13F9C" w:rsidRPr="00FD358D">
        <w:rPr>
          <w:rFonts w:ascii="Times New Roman" w:hAnsi="Times New Roman" w:cs="Times New Roman"/>
        </w:rPr>
        <w:t xml:space="preserve">e tegemoetkoming </w:t>
      </w:r>
      <w:r w:rsidR="00035224">
        <w:rPr>
          <w:rFonts w:ascii="Times New Roman" w:hAnsi="Times New Roman" w:cs="Times New Roman"/>
        </w:rPr>
        <w:t xml:space="preserve">wordt </w:t>
      </w:r>
      <w:r w:rsidR="00D13F9C" w:rsidRPr="00FD358D">
        <w:rPr>
          <w:rFonts w:ascii="Times New Roman" w:hAnsi="Times New Roman" w:cs="Times New Roman"/>
        </w:rPr>
        <w:t xml:space="preserve">door de overheid </w:t>
      </w:r>
      <w:r w:rsidR="00035224">
        <w:rPr>
          <w:rFonts w:ascii="Times New Roman" w:hAnsi="Times New Roman" w:cs="Times New Roman"/>
        </w:rPr>
        <w:t xml:space="preserve">dus </w:t>
      </w:r>
      <w:r w:rsidR="00D13F9C" w:rsidRPr="00FD358D">
        <w:rPr>
          <w:rFonts w:ascii="Times New Roman" w:hAnsi="Times New Roman" w:cs="Times New Roman"/>
        </w:rPr>
        <w:t>vanwege een andere reden dan een rechtsplicht verstrekt.</w:t>
      </w:r>
      <w:r w:rsidR="00D13F9C" w:rsidRPr="00FD358D">
        <w:rPr>
          <w:rStyle w:val="Voetnootmarkering"/>
          <w:rFonts w:ascii="Times New Roman" w:hAnsi="Times New Roman" w:cs="Times New Roman"/>
        </w:rPr>
        <w:footnoteReference w:id="81"/>
      </w:r>
      <w:r w:rsidR="00D13F9C" w:rsidRPr="00FD358D">
        <w:rPr>
          <w:rFonts w:ascii="Times New Roman" w:hAnsi="Times New Roman" w:cs="Times New Roman"/>
        </w:rPr>
        <w:t xml:space="preserve"> </w:t>
      </w:r>
      <w:r w:rsidR="006820A5">
        <w:rPr>
          <w:rFonts w:ascii="Times New Roman" w:hAnsi="Times New Roman" w:cs="Times New Roman"/>
        </w:rPr>
        <w:t xml:space="preserve">Dit kenmerk is van doorslaggevend belang bij het maken van onderscheid tussen een onverplichte tegemoetkoming en vergoedingen die op grond van artikel 6:162 Awb (bij een onrechtmatige overheidsdaad) of </w:t>
      </w:r>
      <w:r w:rsidR="00A31329">
        <w:rPr>
          <w:rFonts w:ascii="Times New Roman" w:hAnsi="Times New Roman" w:cs="Times New Roman"/>
        </w:rPr>
        <w:t>nadeelcompensatie</w:t>
      </w:r>
      <w:r w:rsidR="006820A5">
        <w:rPr>
          <w:rFonts w:ascii="Times New Roman" w:hAnsi="Times New Roman" w:cs="Times New Roman"/>
        </w:rPr>
        <w:t xml:space="preserve"> (bij een rechtmatige overheidsdaad) worden verkregen.</w:t>
      </w:r>
    </w:p>
    <w:p w14:paraId="6283AAEE" w14:textId="77777777" w:rsidR="00DD7878" w:rsidRDefault="00DD7878" w:rsidP="00A64690">
      <w:pPr>
        <w:spacing w:line="360" w:lineRule="auto"/>
        <w:jc w:val="both"/>
        <w:rPr>
          <w:rFonts w:ascii="Times New Roman" w:hAnsi="Times New Roman" w:cs="Times New Roman"/>
        </w:rPr>
      </w:pPr>
    </w:p>
    <w:p w14:paraId="168E42FB" w14:textId="77777777" w:rsidR="00DD7878" w:rsidRPr="00FD358D" w:rsidRDefault="00DD7878" w:rsidP="00A64690">
      <w:pPr>
        <w:spacing w:line="360" w:lineRule="auto"/>
        <w:jc w:val="both"/>
        <w:rPr>
          <w:rFonts w:ascii="Times New Roman" w:hAnsi="Times New Roman" w:cs="Times New Roman"/>
        </w:rPr>
      </w:pPr>
    </w:p>
    <w:p w14:paraId="065331DB" w14:textId="77777777" w:rsidR="00F45D3A" w:rsidRDefault="00F45D3A" w:rsidP="00A64690">
      <w:pPr>
        <w:spacing w:line="360" w:lineRule="auto"/>
        <w:jc w:val="both"/>
        <w:rPr>
          <w:rFonts w:ascii="Times New Roman" w:hAnsi="Times New Roman" w:cs="Times New Roman"/>
        </w:rPr>
      </w:pPr>
    </w:p>
    <w:p w14:paraId="0B959987" w14:textId="5470CA7F" w:rsidR="00E628E6" w:rsidRDefault="00DC2A47" w:rsidP="00A64690">
      <w:pPr>
        <w:spacing w:line="360" w:lineRule="auto"/>
        <w:jc w:val="both"/>
        <w:rPr>
          <w:rFonts w:ascii="Times New Roman" w:hAnsi="Times New Roman" w:cs="Times New Roman"/>
        </w:rPr>
      </w:pPr>
      <w:r>
        <w:rPr>
          <w:rFonts w:ascii="Times New Roman" w:hAnsi="Times New Roman" w:cs="Times New Roman"/>
        </w:rPr>
        <w:lastRenderedPageBreak/>
        <w:t>Daarnaast kan m</w:t>
      </w:r>
      <w:r w:rsidR="0069631E">
        <w:rPr>
          <w:rFonts w:ascii="Times New Roman" w:hAnsi="Times New Roman" w:cs="Times New Roman"/>
        </w:rPr>
        <w:t>et bovenstaande elementen van een onverplichte tegemoetkoming in het achterhoofd</w:t>
      </w:r>
      <w:r>
        <w:rPr>
          <w:rFonts w:ascii="Times New Roman" w:hAnsi="Times New Roman" w:cs="Times New Roman"/>
        </w:rPr>
        <w:t xml:space="preserve"> (i</w:t>
      </w:r>
      <w:r w:rsidR="0069631E">
        <w:rPr>
          <w:rFonts w:ascii="Times New Roman" w:hAnsi="Times New Roman" w:cs="Times New Roman"/>
        </w:rPr>
        <w:t>n ieder geval in theorie</w:t>
      </w:r>
      <w:r>
        <w:rPr>
          <w:rFonts w:ascii="Times New Roman" w:hAnsi="Times New Roman" w:cs="Times New Roman"/>
        </w:rPr>
        <w:t xml:space="preserve">) </w:t>
      </w:r>
      <w:r w:rsidR="0069631E">
        <w:rPr>
          <w:rFonts w:ascii="Times New Roman" w:hAnsi="Times New Roman" w:cs="Times New Roman"/>
        </w:rPr>
        <w:t xml:space="preserve">onderscheid </w:t>
      </w:r>
      <w:r w:rsidR="003E7D22">
        <w:rPr>
          <w:rFonts w:ascii="Times New Roman" w:hAnsi="Times New Roman" w:cs="Times New Roman"/>
        </w:rPr>
        <w:t xml:space="preserve">worden </w:t>
      </w:r>
      <w:r w:rsidR="0069631E">
        <w:rPr>
          <w:rFonts w:ascii="Times New Roman" w:hAnsi="Times New Roman" w:cs="Times New Roman"/>
        </w:rPr>
        <w:t xml:space="preserve">gemaakt tussen dit soort regelingen en </w:t>
      </w:r>
      <w:r w:rsidR="00123105">
        <w:rPr>
          <w:rFonts w:ascii="Times New Roman" w:hAnsi="Times New Roman" w:cs="Times New Roman"/>
        </w:rPr>
        <w:t>de subsidie</w:t>
      </w:r>
      <w:r w:rsidR="0069631E">
        <w:rPr>
          <w:rFonts w:ascii="Times New Roman" w:hAnsi="Times New Roman" w:cs="Times New Roman"/>
        </w:rPr>
        <w:t>. Zo is het meest belangrijke kenmerk van een subsidie dat de financiële middelen worden verstrekt om gewenst gedrag te stimuleren.</w:t>
      </w:r>
      <w:r w:rsidR="0069631E">
        <w:rPr>
          <w:rStyle w:val="Voetnootmarkering"/>
          <w:rFonts w:ascii="Times New Roman" w:hAnsi="Times New Roman" w:cs="Times New Roman"/>
        </w:rPr>
        <w:footnoteReference w:id="82"/>
      </w:r>
      <w:r w:rsidR="00123105">
        <w:rPr>
          <w:rFonts w:ascii="Times New Roman" w:hAnsi="Times New Roman" w:cs="Times New Roman"/>
        </w:rPr>
        <w:t xml:space="preserve"> Immers, een subsidie is een aanspraak op financiële middelen die door een bestuursorgaan wordt verstrekt met het oog op bepaalde activiteiten van de aanvrager.</w:t>
      </w:r>
      <w:r w:rsidR="00123105">
        <w:rPr>
          <w:rStyle w:val="Voetnootmarkering"/>
          <w:rFonts w:ascii="Times New Roman" w:hAnsi="Times New Roman" w:cs="Times New Roman"/>
        </w:rPr>
        <w:footnoteReference w:id="83"/>
      </w:r>
      <w:r w:rsidR="00106604">
        <w:rPr>
          <w:rFonts w:ascii="Times New Roman" w:hAnsi="Times New Roman" w:cs="Times New Roman"/>
        </w:rPr>
        <w:t xml:space="preserve"> </w:t>
      </w:r>
      <w:r w:rsidR="00123105">
        <w:rPr>
          <w:rFonts w:ascii="Times New Roman" w:hAnsi="Times New Roman" w:cs="Times New Roman"/>
        </w:rPr>
        <w:t>Hierbij mag geen sprake zijn van een betaling voor geleverde goederen of diensten aan een bestuursorgaan. Indien een verstrekking niet aan deze criteria voldoet, is geen sprake van een subsidie.</w:t>
      </w:r>
      <w:r w:rsidR="00123105">
        <w:rPr>
          <w:rStyle w:val="Voetnootmarkering"/>
          <w:rFonts w:ascii="Times New Roman" w:hAnsi="Times New Roman" w:cs="Times New Roman"/>
        </w:rPr>
        <w:footnoteReference w:id="84"/>
      </w:r>
      <w:r w:rsidR="003F3E44">
        <w:rPr>
          <w:rFonts w:ascii="Times New Roman" w:hAnsi="Times New Roman" w:cs="Times New Roman"/>
        </w:rPr>
        <w:t xml:space="preserve"> Een geldelijke verstrekking die een subsidie wordt genoemd, is dus niet automatisch een subsidie</w:t>
      </w:r>
      <w:r w:rsidR="005F7D52">
        <w:rPr>
          <w:rFonts w:ascii="Times New Roman" w:hAnsi="Times New Roman" w:cs="Times New Roman"/>
        </w:rPr>
        <w:t xml:space="preserve"> in juridische zin</w:t>
      </w:r>
      <w:r w:rsidR="003F3E44">
        <w:rPr>
          <w:rFonts w:ascii="Times New Roman" w:hAnsi="Times New Roman" w:cs="Times New Roman"/>
        </w:rPr>
        <w:t>.</w:t>
      </w:r>
      <w:r w:rsidR="003F3E44">
        <w:rPr>
          <w:rStyle w:val="Voetnootmarkering"/>
          <w:rFonts w:ascii="Times New Roman" w:hAnsi="Times New Roman" w:cs="Times New Roman"/>
        </w:rPr>
        <w:footnoteReference w:id="85"/>
      </w:r>
      <w:r w:rsidR="00F374CD">
        <w:rPr>
          <w:rFonts w:ascii="Times New Roman" w:hAnsi="Times New Roman" w:cs="Times New Roman"/>
        </w:rPr>
        <w:t xml:space="preserve"> </w:t>
      </w:r>
      <w:r w:rsidR="0069631E">
        <w:rPr>
          <w:rFonts w:ascii="Times New Roman" w:hAnsi="Times New Roman" w:cs="Times New Roman"/>
        </w:rPr>
        <w:t xml:space="preserve">Bij een onverplichte tegemoetkomingsregeling wordt </w:t>
      </w:r>
      <w:r w:rsidR="00E628E6">
        <w:rPr>
          <w:rFonts w:ascii="Times New Roman" w:hAnsi="Times New Roman" w:cs="Times New Roman"/>
        </w:rPr>
        <w:t xml:space="preserve">compensatie </w:t>
      </w:r>
      <w:r w:rsidR="0069631E">
        <w:rPr>
          <w:rFonts w:ascii="Times New Roman" w:hAnsi="Times New Roman" w:cs="Times New Roman"/>
        </w:rPr>
        <w:t xml:space="preserve">geboden als gevolg van </w:t>
      </w:r>
      <w:r w:rsidR="00FB70FA">
        <w:rPr>
          <w:rFonts w:ascii="Times New Roman" w:hAnsi="Times New Roman" w:cs="Times New Roman"/>
        </w:rPr>
        <w:t>schade</w:t>
      </w:r>
      <w:r w:rsidR="0069631E">
        <w:rPr>
          <w:rFonts w:ascii="Times New Roman" w:hAnsi="Times New Roman" w:cs="Times New Roman"/>
        </w:rPr>
        <w:t xml:space="preserve"> bij de ontvanger van de compensatie</w:t>
      </w:r>
      <w:r w:rsidR="00E628E6">
        <w:rPr>
          <w:rFonts w:ascii="Times New Roman" w:hAnsi="Times New Roman" w:cs="Times New Roman"/>
        </w:rPr>
        <w:t>, niet om bepaalde activiteiten te stimuleren</w:t>
      </w:r>
      <w:r w:rsidR="0069631E">
        <w:rPr>
          <w:rFonts w:ascii="Times New Roman" w:hAnsi="Times New Roman" w:cs="Times New Roman"/>
        </w:rPr>
        <w:t>.</w:t>
      </w:r>
      <w:r w:rsidR="00D358F2">
        <w:rPr>
          <w:rFonts w:ascii="Times New Roman" w:hAnsi="Times New Roman" w:cs="Times New Roman"/>
        </w:rPr>
        <w:t xml:space="preserve"> </w:t>
      </w:r>
      <w:r w:rsidR="00E628E6">
        <w:rPr>
          <w:rFonts w:ascii="Times New Roman" w:hAnsi="Times New Roman" w:cs="Times New Roman"/>
        </w:rPr>
        <w:t>Dit verschil verklaart ook dat het veel tegemoetkomingsregelingen</w:t>
      </w:r>
      <w:r w:rsidR="00D358F2">
        <w:rPr>
          <w:rFonts w:ascii="Times New Roman" w:hAnsi="Times New Roman" w:cs="Times New Roman"/>
        </w:rPr>
        <w:t xml:space="preserve"> ontbreekt aan een omschrijving van activiteiten die de aanvrager zou moeten uitvoeren.</w:t>
      </w:r>
      <w:r w:rsidR="00D358F2">
        <w:rPr>
          <w:rStyle w:val="Voetnootmarkering"/>
          <w:rFonts w:ascii="Times New Roman" w:hAnsi="Times New Roman" w:cs="Times New Roman"/>
        </w:rPr>
        <w:footnoteReference w:id="86"/>
      </w:r>
      <w:r w:rsidR="00E628E6">
        <w:rPr>
          <w:rFonts w:ascii="Times New Roman" w:hAnsi="Times New Roman" w:cs="Times New Roman"/>
        </w:rPr>
        <w:t xml:space="preserve"> </w:t>
      </w:r>
    </w:p>
    <w:p w14:paraId="0E30DBD3" w14:textId="77777777" w:rsidR="00E628E6" w:rsidRDefault="00E628E6" w:rsidP="00A64690">
      <w:pPr>
        <w:spacing w:line="360" w:lineRule="auto"/>
        <w:jc w:val="both"/>
        <w:rPr>
          <w:rFonts w:ascii="Times New Roman" w:hAnsi="Times New Roman" w:cs="Times New Roman"/>
        </w:rPr>
      </w:pPr>
    </w:p>
    <w:p w14:paraId="5210B135" w14:textId="7FBC66E0" w:rsidR="0069631E" w:rsidRDefault="00E628E6" w:rsidP="00A64690">
      <w:pPr>
        <w:spacing w:line="360" w:lineRule="auto"/>
        <w:jc w:val="both"/>
        <w:rPr>
          <w:rFonts w:ascii="Times New Roman" w:hAnsi="Times New Roman" w:cs="Times New Roman"/>
        </w:rPr>
      </w:pPr>
      <w:r>
        <w:rPr>
          <w:rFonts w:ascii="Times New Roman" w:hAnsi="Times New Roman" w:cs="Times New Roman"/>
        </w:rPr>
        <w:t xml:space="preserve">Toch </w:t>
      </w:r>
      <w:r w:rsidR="00F374CD">
        <w:rPr>
          <w:rFonts w:ascii="Times New Roman" w:hAnsi="Times New Roman" w:cs="Times New Roman"/>
        </w:rPr>
        <w:t>bevatten</w:t>
      </w:r>
      <w:r>
        <w:rPr>
          <w:rFonts w:ascii="Times New Roman" w:hAnsi="Times New Roman" w:cs="Times New Roman"/>
        </w:rPr>
        <w:t xml:space="preserve"> veel onverplichte tegemoetkomingsregelingen kenmerken van zowel een tegemoetkoming als een subsidie en worden tegemoetkomingsregelingen niet zelden vormgegeven als subsidie of gebaseerd op de subsidietitel van de Awb.</w:t>
      </w:r>
      <w:r>
        <w:rPr>
          <w:rStyle w:val="Voetnootmarkering"/>
          <w:rFonts w:ascii="Times New Roman" w:hAnsi="Times New Roman" w:cs="Times New Roman"/>
        </w:rPr>
        <w:footnoteReference w:id="87"/>
      </w:r>
      <w:r>
        <w:rPr>
          <w:rFonts w:ascii="Times New Roman" w:hAnsi="Times New Roman" w:cs="Times New Roman"/>
        </w:rPr>
        <w:t xml:space="preserve"> Het subsidierecht als grondslag voor onverplichte tegemoetkomingsregelingen zal nader worden beschreven in §2.4.2. Het kan hierdoor ingewikkeld zijn om een duidelijk onderscheid tussen een subsidie en een onverplichte tegemoetkomingsregeling te maken. Dit kan tot moeilijkheden leiden. Op deze moeilijkheden zal in §</w:t>
      </w:r>
      <w:r w:rsidR="00F374CD">
        <w:rPr>
          <w:rFonts w:ascii="Times New Roman" w:hAnsi="Times New Roman" w:cs="Times New Roman"/>
        </w:rPr>
        <w:t xml:space="preserve">3.3 </w:t>
      </w:r>
      <w:r>
        <w:rPr>
          <w:rFonts w:ascii="Times New Roman" w:hAnsi="Times New Roman" w:cs="Times New Roman"/>
        </w:rPr>
        <w:t xml:space="preserve">worden ingegaan. </w:t>
      </w:r>
    </w:p>
    <w:p w14:paraId="326B17C3" w14:textId="77777777" w:rsidR="003D762D" w:rsidRDefault="003D762D" w:rsidP="00A64690">
      <w:pPr>
        <w:spacing w:line="360" w:lineRule="auto"/>
        <w:jc w:val="both"/>
        <w:rPr>
          <w:rFonts w:ascii="Times New Roman" w:hAnsi="Times New Roman" w:cs="Times New Roman"/>
        </w:rPr>
      </w:pPr>
    </w:p>
    <w:p w14:paraId="4C95E04F" w14:textId="77777777" w:rsidR="00E628E6" w:rsidRDefault="00E628E6" w:rsidP="00A64690">
      <w:pPr>
        <w:spacing w:line="360" w:lineRule="auto"/>
        <w:jc w:val="both"/>
        <w:rPr>
          <w:rFonts w:ascii="Times New Roman" w:hAnsi="Times New Roman" w:cs="Times New Roman"/>
        </w:rPr>
      </w:pPr>
    </w:p>
    <w:p w14:paraId="067CC1D7" w14:textId="77777777" w:rsidR="00E628E6" w:rsidRDefault="00E628E6" w:rsidP="00A64690">
      <w:pPr>
        <w:spacing w:line="360" w:lineRule="auto"/>
        <w:jc w:val="both"/>
        <w:rPr>
          <w:rFonts w:ascii="Times New Roman" w:hAnsi="Times New Roman" w:cs="Times New Roman"/>
        </w:rPr>
      </w:pPr>
    </w:p>
    <w:p w14:paraId="1DD83BD0" w14:textId="77777777" w:rsidR="00E628E6" w:rsidRDefault="00E628E6" w:rsidP="00A64690">
      <w:pPr>
        <w:spacing w:line="360" w:lineRule="auto"/>
        <w:jc w:val="both"/>
        <w:rPr>
          <w:rFonts w:ascii="Times New Roman" w:hAnsi="Times New Roman" w:cs="Times New Roman"/>
        </w:rPr>
      </w:pPr>
    </w:p>
    <w:p w14:paraId="346E4559" w14:textId="77777777" w:rsidR="00E628E6" w:rsidRDefault="00E628E6" w:rsidP="00A64690">
      <w:pPr>
        <w:spacing w:line="360" w:lineRule="auto"/>
        <w:jc w:val="both"/>
        <w:rPr>
          <w:rFonts w:ascii="Times New Roman" w:hAnsi="Times New Roman" w:cs="Times New Roman"/>
        </w:rPr>
      </w:pPr>
    </w:p>
    <w:p w14:paraId="28B7285F" w14:textId="77777777" w:rsidR="00E628E6" w:rsidRDefault="00E628E6" w:rsidP="00A64690">
      <w:pPr>
        <w:spacing w:line="360" w:lineRule="auto"/>
        <w:jc w:val="both"/>
        <w:rPr>
          <w:rFonts w:ascii="Times New Roman" w:hAnsi="Times New Roman" w:cs="Times New Roman"/>
        </w:rPr>
      </w:pPr>
    </w:p>
    <w:p w14:paraId="2678E0F9" w14:textId="77777777" w:rsidR="00E628E6" w:rsidRDefault="00E628E6" w:rsidP="00A64690">
      <w:pPr>
        <w:spacing w:line="360" w:lineRule="auto"/>
        <w:jc w:val="both"/>
        <w:rPr>
          <w:rFonts w:ascii="Times New Roman" w:hAnsi="Times New Roman" w:cs="Times New Roman"/>
        </w:rPr>
      </w:pPr>
    </w:p>
    <w:p w14:paraId="2C8F21AA" w14:textId="11A533B4" w:rsidR="003D762D" w:rsidRPr="00DD7878" w:rsidRDefault="003D762D" w:rsidP="00A64690">
      <w:pPr>
        <w:pStyle w:val="Kop3"/>
        <w:numPr>
          <w:ilvl w:val="2"/>
          <w:numId w:val="12"/>
        </w:numPr>
        <w:spacing w:line="360" w:lineRule="auto"/>
        <w:jc w:val="both"/>
        <w:rPr>
          <w:rFonts w:ascii="Times New Roman" w:hAnsi="Times New Roman" w:cs="Times New Roman"/>
          <w:b/>
          <w:bCs/>
          <w:color w:val="000000" w:themeColor="text1"/>
          <w:sz w:val="24"/>
          <w:szCs w:val="24"/>
        </w:rPr>
      </w:pPr>
      <w:bookmarkStart w:id="11" w:name="_Toc233370564"/>
      <w:r w:rsidRPr="00DD7878">
        <w:rPr>
          <w:rFonts w:ascii="Times New Roman" w:hAnsi="Times New Roman" w:cs="Times New Roman"/>
          <w:b/>
          <w:bCs/>
          <w:color w:val="000000" w:themeColor="text1"/>
          <w:sz w:val="24"/>
          <w:szCs w:val="24"/>
        </w:rPr>
        <w:lastRenderedPageBreak/>
        <w:t>Wettelijke grondslag – en het gebrek daaraan</w:t>
      </w:r>
      <w:bookmarkEnd w:id="11"/>
    </w:p>
    <w:p w14:paraId="0A0B3A1F" w14:textId="77777777" w:rsidR="003D762D" w:rsidRPr="001720DC" w:rsidRDefault="003D762D" w:rsidP="00A64690">
      <w:pPr>
        <w:spacing w:line="360" w:lineRule="auto"/>
        <w:jc w:val="both"/>
        <w:rPr>
          <w:rFonts w:ascii="Times New Roman" w:hAnsi="Times New Roman" w:cs="Times New Roman"/>
        </w:rPr>
      </w:pPr>
      <w:r w:rsidRPr="00340211">
        <w:rPr>
          <w:rFonts w:ascii="Times New Roman" w:hAnsi="Times New Roman" w:cs="Times New Roman"/>
        </w:rPr>
        <w:t>Een wezenlijk onderdeel van de onverplichte tegemoetkoming is de wettelijke grondslag ervan, alsmede het – in veel gevallen – gebrek daaraan.</w:t>
      </w:r>
      <w:r w:rsidRPr="00340211">
        <w:rPr>
          <w:rStyle w:val="Voetnootmarkering"/>
          <w:rFonts w:ascii="Times New Roman" w:hAnsi="Times New Roman" w:cs="Times New Roman"/>
        </w:rPr>
        <w:footnoteReference w:id="88"/>
      </w:r>
      <w:r w:rsidRPr="00340211">
        <w:rPr>
          <w:rFonts w:ascii="Times New Roman" w:hAnsi="Times New Roman" w:cs="Times New Roman"/>
        </w:rPr>
        <w:t xml:space="preserve"> </w:t>
      </w:r>
      <w:r>
        <w:rPr>
          <w:rFonts w:ascii="Times New Roman" w:hAnsi="Times New Roman" w:cs="Times New Roman"/>
        </w:rPr>
        <w:t>Regelingen kunnen zijn vormgegeven als e</w:t>
      </w:r>
      <w:r w:rsidRPr="00340211">
        <w:rPr>
          <w:rFonts w:ascii="Times New Roman" w:hAnsi="Times New Roman" w:cs="Times New Roman"/>
        </w:rPr>
        <w:t>en algemeen verbindend voorschrift (avv), een wetsartikel of een document met regels dat geen duidelijke juridische status heeft.</w:t>
      </w:r>
      <w:r w:rsidRPr="00340211">
        <w:rPr>
          <w:rStyle w:val="Voetnootmarkering"/>
          <w:rFonts w:ascii="Times New Roman" w:hAnsi="Times New Roman" w:cs="Times New Roman"/>
        </w:rPr>
        <w:footnoteReference w:id="89"/>
      </w:r>
      <w:r w:rsidRPr="00340211">
        <w:rPr>
          <w:rFonts w:ascii="Times New Roman" w:hAnsi="Times New Roman" w:cs="Times New Roman"/>
        </w:rPr>
        <w:t xml:space="preserve"> Met wettelijke</w:t>
      </w:r>
      <w:r w:rsidRPr="001720DC">
        <w:rPr>
          <w:rFonts w:ascii="Times New Roman" w:hAnsi="Times New Roman" w:cs="Times New Roman"/>
        </w:rPr>
        <w:t xml:space="preserve"> grondslag wordt </w:t>
      </w:r>
      <w:r>
        <w:rPr>
          <w:rFonts w:ascii="Times New Roman" w:hAnsi="Times New Roman" w:cs="Times New Roman"/>
        </w:rPr>
        <w:t xml:space="preserve">bedoeld: </w:t>
      </w:r>
      <w:r w:rsidRPr="001720DC">
        <w:rPr>
          <w:rFonts w:ascii="Times New Roman" w:hAnsi="Times New Roman" w:cs="Times New Roman"/>
        </w:rPr>
        <w:t xml:space="preserve">een wettelijke basis die is opgenomen of </w:t>
      </w:r>
      <w:r>
        <w:rPr>
          <w:rFonts w:ascii="Times New Roman" w:hAnsi="Times New Roman" w:cs="Times New Roman"/>
        </w:rPr>
        <w:t xml:space="preserve">is </w:t>
      </w:r>
      <w:r w:rsidRPr="001720DC">
        <w:rPr>
          <w:rFonts w:ascii="Times New Roman" w:hAnsi="Times New Roman" w:cs="Times New Roman"/>
        </w:rPr>
        <w:t>terug te leiden tot een door een democratisch gelegitimeerd orgaan vastgestelde wet in formele zin (wifz) of verordening.</w:t>
      </w:r>
      <w:r w:rsidRPr="001720DC">
        <w:rPr>
          <w:rStyle w:val="Voetnootmarkering"/>
          <w:rFonts w:ascii="Times New Roman" w:hAnsi="Times New Roman" w:cs="Times New Roman"/>
        </w:rPr>
        <w:footnoteReference w:id="90"/>
      </w:r>
    </w:p>
    <w:p w14:paraId="6BC1760D" w14:textId="77777777" w:rsidR="003D762D" w:rsidRPr="001720DC" w:rsidRDefault="003D762D" w:rsidP="00A64690">
      <w:pPr>
        <w:spacing w:line="360" w:lineRule="auto"/>
        <w:jc w:val="both"/>
        <w:rPr>
          <w:rFonts w:ascii="Times New Roman" w:hAnsi="Times New Roman" w:cs="Times New Roman"/>
        </w:rPr>
      </w:pPr>
    </w:p>
    <w:p w14:paraId="77DAB2CD" w14:textId="6A48ABED" w:rsidR="003D762D" w:rsidRPr="001720DC" w:rsidRDefault="00E628E6" w:rsidP="00A64690">
      <w:pPr>
        <w:spacing w:line="360" w:lineRule="auto"/>
        <w:jc w:val="both"/>
        <w:rPr>
          <w:rFonts w:ascii="Times New Roman" w:hAnsi="Times New Roman" w:cs="Times New Roman"/>
        </w:rPr>
      </w:pPr>
      <w:r>
        <w:rPr>
          <w:rFonts w:ascii="Times New Roman" w:hAnsi="Times New Roman" w:cs="Times New Roman"/>
        </w:rPr>
        <w:t>Onderzoek uit 2024 wijst uit dat s</w:t>
      </w:r>
      <w:r w:rsidR="003D762D" w:rsidRPr="001720DC">
        <w:rPr>
          <w:rFonts w:ascii="Times New Roman" w:hAnsi="Times New Roman" w:cs="Times New Roman"/>
        </w:rPr>
        <w:t>lechts 31% van de regelingen sinds 1990 zijn gebaseerd op een wettelijke grondslag die vervat is in</w:t>
      </w:r>
      <w:r w:rsidR="004E6446">
        <w:rPr>
          <w:rFonts w:ascii="Times New Roman" w:hAnsi="Times New Roman" w:cs="Times New Roman"/>
        </w:rPr>
        <w:t>,</w:t>
      </w:r>
      <w:r w:rsidR="003D762D" w:rsidRPr="001720DC">
        <w:rPr>
          <w:rFonts w:ascii="Times New Roman" w:hAnsi="Times New Roman" w:cs="Times New Roman"/>
        </w:rPr>
        <w:t xml:space="preserve"> of terug te leiden </w:t>
      </w:r>
      <w:r w:rsidR="004E6446">
        <w:rPr>
          <w:rFonts w:ascii="Times New Roman" w:hAnsi="Times New Roman" w:cs="Times New Roman"/>
        </w:rPr>
        <w:t xml:space="preserve">is </w:t>
      </w:r>
      <w:r w:rsidR="003D762D" w:rsidRPr="001720DC">
        <w:rPr>
          <w:rFonts w:ascii="Times New Roman" w:hAnsi="Times New Roman" w:cs="Times New Roman"/>
        </w:rPr>
        <w:t>tot</w:t>
      </w:r>
      <w:r w:rsidR="004E6446">
        <w:rPr>
          <w:rFonts w:ascii="Times New Roman" w:hAnsi="Times New Roman" w:cs="Times New Roman"/>
        </w:rPr>
        <w:t>,</w:t>
      </w:r>
      <w:r w:rsidR="003D762D" w:rsidRPr="001720DC">
        <w:rPr>
          <w:rFonts w:ascii="Times New Roman" w:hAnsi="Times New Roman" w:cs="Times New Roman"/>
        </w:rPr>
        <w:t xml:space="preserve"> een wifz.</w:t>
      </w:r>
      <w:r w:rsidR="003D762D">
        <w:rPr>
          <w:rStyle w:val="Voetnootmarkering"/>
          <w:rFonts w:ascii="Times New Roman" w:hAnsi="Times New Roman" w:cs="Times New Roman"/>
        </w:rPr>
        <w:footnoteReference w:id="91"/>
      </w:r>
      <w:r w:rsidR="003D762D" w:rsidRPr="001720DC">
        <w:rPr>
          <w:rFonts w:ascii="Times New Roman" w:hAnsi="Times New Roman" w:cs="Times New Roman"/>
        </w:rPr>
        <w:t xml:space="preserve"> Binnen die categorie kan een verdere segmentatie gemaakt worden. Om te beginnen zijn er wettelijke grondslagen die in het leven worden geroepen voor een specifieke schadeveroorzakende gebeurtenis. Een voorbeeld daarvan is de tegemoetkoming voor studenten die tijdens het leenstelsel studeerden en geen basisbeurs ontvingen.</w:t>
      </w:r>
      <w:r w:rsidR="003D762D" w:rsidRPr="001720DC">
        <w:rPr>
          <w:rStyle w:val="Voetnootmarkering"/>
          <w:rFonts w:ascii="Times New Roman" w:hAnsi="Times New Roman" w:cs="Times New Roman"/>
        </w:rPr>
        <w:footnoteReference w:id="92"/>
      </w:r>
      <w:r w:rsidR="003D762D" w:rsidRPr="001720DC">
        <w:rPr>
          <w:rFonts w:ascii="Times New Roman" w:hAnsi="Times New Roman" w:cs="Times New Roman"/>
        </w:rPr>
        <w:t xml:space="preserve"> Verder zijn er regelingen die gebaseerd zijn op een wettelijke grondslag om in een categorie gevallen tegemoetkomingen te verstrekken, waarbij het niet gaat om één schadeveroorzakende gebeurtenis, maar die grondslag voor verschillende gebeurtenissen kan worden gebruikt. Zo een grondslag is het vaakst aanwezig in een structurele regeling als bedoeld in de vorige paragraaf. Daarbij valt te denken aan de Wts. Als laatste zijn er regelingen die te herleiden zijn tot een delegatiebepaling die in of krachtens een wifz gesteld is, zoals de Tijdelijke Regeling eenmalige uitkering Dutchbat-III-veteranen.</w:t>
      </w:r>
      <w:r w:rsidR="003D762D" w:rsidRPr="001720DC">
        <w:rPr>
          <w:rStyle w:val="Voetnootmarkering"/>
          <w:rFonts w:ascii="Times New Roman" w:hAnsi="Times New Roman" w:cs="Times New Roman"/>
        </w:rPr>
        <w:footnoteReference w:id="93"/>
      </w:r>
    </w:p>
    <w:p w14:paraId="1C0A59D6" w14:textId="77777777" w:rsidR="003D762D" w:rsidRPr="001720DC" w:rsidRDefault="003D762D" w:rsidP="00A64690">
      <w:pPr>
        <w:spacing w:line="360" w:lineRule="auto"/>
        <w:jc w:val="both"/>
        <w:rPr>
          <w:rFonts w:ascii="Times New Roman" w:hAnsi="Times New Roman" w:cs="Times New Roman"/>
        </w:rPr>
      </w:pPr>
    </w:p>
    <w:p w14:paraId="6DFB4F99" w14:textId="77777777" w:rsidR="00DD7878" w:rsidRDefault="003D762D" w:rsidP="00A64690">
      <w:pPr>
        <w:spacing w:line="360" w:lineRule="auto"/>
        <w:jc w:val="both"/>
        <w:rPr>
          <w:rFonts w:ascii="Times New Roman" w:hAnsi="Times New Roman" w:cs="Times New Roman"/>
        </w:rPr>
      </w:pPr>
      <w:r w:rsidRPr="001720DC">
        <w:rPr>
          <w:rFonts w:ascii="Times New Roman" w:hAnsi="Times New Roman" w:cs="Times New Roman"/>
        </w:rPr>
        <w:t>De tweede categorie regelingen (7%) is gebaseerd op artikel 9 van de Kaderwet SZW-subsidies (Sociale Zaken en Werkgelegenheid-subsidies). De grondslag van die regelingen ligt besloten in een subsidiekaderwet, met dien verstande dat deze specifieke kaderwet “</w:t>
      </w:r>
      <w:r w:rsidRPr="001720DC">
        <w:rPr>
          <w:rFonts w:ascii="Times New Roman" w:hAnsi="Times New Roman" w:cs="Times New Roman"/>
          <w:i/>
          <w:iCs/>
        </w:rPr>
        <w:t>van overeenkomstige toepassing [is] op spoedeisende, tijdelijke verstrekking door Onze Minister van aanspraken op financiële middelen, niet zijnde subsidie</w:t>
      </w:r>
      <w:r w:rsidRPr="001720DC">
        <w:rPr>
          <w:rFonts w:ascii="Times New Roman" w:hAnsi="Times New Roman" w:cs="Times New Roman"/>
        </w:rPr>
        <w:t>s”</w:t>
      </w:r>
      <w:r w:rsidR="003001BA">
        <w:rPr>
          <w:rFonts w:ascii="Times New Roman" w:hAnsi="Times New Roman" w:cs="Times New Roman"/>
        </w:rPr>
        <w:t>.</w:t>
      </w:r>
      <w:r w:rsidRPr="001720DC">
        <w:rPr>
          <w:rStyle w:val="Voetnootmarkering"/>
          <w:rFonts w:ascii="Times New Roman" w:hAnsi="Times New Roman" w:cs="Times New Roman"/>
        </w:rPr>
        <w:footnoteReference w:id="94"/>
      </w:r>
      <w:r w:rsidRPr="001720DC">
        <w:rPr>
          <w:rFonts w:ascii="Times New Roman" w:hAnsi="Times New Roman" w:cs="Times New Roman"/>
        </w:rPr>
        <w:t xml:space="preserve"> </w:t>
      </w:r>
    </w:p>
    <w:p w14:paraId="19C07C97" w14:textId="6AAC45B6" w:rsidR="006A5DAE" w:rsidRDefault="003D762D" w:rsidP="00A64690">
      <w:pPr>
        <w:spacing w:line="360" w:lineRule="auto"/>
        <w:jc w:val="both"/>
        <w:rPr>
          <w:rFonts w:ascii="Times New Roman" w:hAnsi="Times New Roman" w:cs="Times New Roman"/>
        </w:rPr>
      </w:pPr>
      <w:r w:rsidRPr="001720DC">
        <w:rPr>
          <w:rFonts w:ascii="Times New Roman" w:hAnsi="Times New Roman" w:cs="Times New Roman"/>
        </w:rPr>
        <w:lastRenderedPageBreak/>
        <w:t>Het artikel is daarmee bedoeld om op gebieden van SZW tegemoetkomingen te verstrekken.</w:t>
      </w:r>
      <w:r w:rsidRPr="001720DC">
        <w:rPr>
          <w:rStyle w:val="Voetnootmarkering"/>
          <w:rFonts w:ascii="Times New Roman" w:hAnsi="Times New Roman" w:cs="Times New Roman"/>
        </w:rPr>
        <w:footnoteReference w:id="95"/>
      </w:r>
      <w:r w:rsidRPr="001720DC">
        <w:rPr>
          <w:rFonts w:ascii="Times New Roman" w:hAnsi="Times New Roman" w:cs="Times New Roman"/>
        </w:rPr>
        <w:t xml:space="preserve"> Het gaat bijvoorbeeld om een eenmalige tegemoetkomingsregeling voor ouderen van Surinaamse herkomst, om een gebaar van erkenning te maken voor het ervaren onrecht met betrekking tot de opbouw van AOW-uitkering.</w:t>
      </w:r>
      <w:r w:rsidRPr="001720DC">
        <w:rPr>
          <w:rStyle w:val="Voetnootmarkering"/>
          <w:rFonts w:ascii="Times New Roman" w:hAnsi="Times New Roman" w:cs="Times New Roman"/>
        </w:rPr>
        <w:footnoteReference w:id="96"/>
      </w:r>
      <w:r>
        <w:rPr>
          <w:rFonts w:ascii="Times New Roman" w:hAnsi="Times New Roman" w:cs="Times New Roman"/>
        </w:rPr>
        <w:t xml:space="preserve"> Artikel 15 Landbouwwet heeft – zoals al naar voren kwam in</w:t>
      </w:r>
      <w:r w:rsidR="006A5DAE">
        <w:rPr>
          <w:rFonts w:ascii="Times New Roman" w:hAnsi="Times New Roman" w:cs="Times New Roman"/>
        </w:rPr>
        <w:t xml:space="preserve"> §1.3.</w:t>
      </w:r>
      <w:r>
        <w:rPr>
          <w:rFonts w:ascii="Times New Roman" w:hAnsi="Times New Roman" w:cs="Times New Roman"/>
        </w:rPr>
        <w:t xml:space="preserve"> – een vergelijkbaar karakter. De regelingen die op grond van dit artikel in het leven zijn geroepen behoren in het kader van dit onderzoek dus tot dezelfde categorie.</w:t>
      </w:r>
      <w:r w:rsidR="006A5DAE">
        <w:rPr>
          <w:rFonts w:ascii="Times New Roman" w:hAnsi="Times New Roman" w:cs="Times New Roman"/>
        </w:rPr>
        <w:t xml:space="preserve"> </w:t>
      </w:r>
    </w:p>
    <w:p w14:paraId="10982613" w14:textId="77777777" w:rsidR="006A5DAE" w:rsidRDefault="006A5DAE" w:rsidP="00A64690">
      <w:pPr>
        <w:spacing w:line="360" w:lineRule="auto"/>
        <w:jc w:val="both"/>
        <w:rPr>
          <w:rFonts w:ascii="Times New Roman" w:hAnsi="Times New Roman" w:cs="Times New Roman"/>
        </w:rPr>
      </w:pPr>
    </w:p>
    <w:p w14:paraId="542527DB" w14:textId="5A241517" w:rsidR="003D762D" w:rsidRDefault="006A5DAE" w:rsidP="00A64690">
      <w:pPr>
        <w:spacing w:line="360" w:lineRule="auto"/>
        <w:jc w:val="both"/>
        <w:rPr>
          <w:rFonts w:ascii="Times New Roman" w:hAnsi="Times New Roman" w:cs="Times New Roman"/>
        </w:rPr>
      </w:pPr>
      <w:r>
        <w:rPr>
          <w:rFonts w:ascii="Times New Roman" w:hAnsi="Times New Roman" w:cs="Times New Roman"/>
        </w:rPr>
        <w:t xml:space="preserve">Deze regelingen zijn wezenlijk anders dan de categorie hiervoor, omdat voor die regelingen van tevoren steeds vaststaat voor welke gebeurtenis er gecompenseerd zal worden. Op grond van de Wts wordt bijvoorbeeld alleen gecompenseerd voor schade die ontstaat als gevolg van een ramp. Een ramp wordt juridisch gedefinieerd in de </w:t>
      </w:r>
      <w:r w:rsidR="003A6DAD">
        <w:rPr>
          <w:rFonts w:ascii="Times New Roman" w:hAnsi="Times New Roman" w:cs="Times New Roman"/>
        </w:rPr>
        <w:t>Wet veiligheidsrisico’s</w:t>
      </w:r>
      <w:r>
        <w:rPr>
          <w:rFonts w:ascii="Times New Roman" w:hAnsi="Times New Roman" w:cs="Times New Roman"/>
        </w:rPr>
        <w:t>.</w:t>
      </w:r>
      <w:r>
        <w:rPr>
          <w:rStyle w:val="Voetnootmarkering"/>
          <w:rFonts w:ascii="Times New Roman" w:hAnsi="Times New Roman" w:cs="Times New Roman"/>
        </w:rPr>
        <w:footnoteReference w:id="97"/>
      </w:r>
      <w:r>
        <w:rPr>
          <w:rFonts w:ascii="Times New Roman" w:hAnsi="Times New Roman" w:cs="Times New Roman"/>
        </w:rPr>
        <w:t xml:space="preserve"> Op deze manier bestaat een afbakening van de gevallen waarin voor schade gecompenseerd kan worden. Bij artikel 9 Kaderwet SZW-subsidies en artikel 15 Landbouwwet bestaat deze inkadering niet. Daarmee bestaat voor de overheid (nog) meer vrijheid om wel of geen tegemoetkomingsregeling op te tuigen en de inhoud daarvan te bepalen. In de analyse worden de regelingen die op basis van deze twee artikelen in het leven zijn geroepen daarom als aparte categorie beschouwd.</w:t>
      </w:r>
    </w:p>
    <w:p w14:paraId="3076D07B" w14:textId="77777777" w:rsidR="003D762D" w:rsidRPr="001720DC" w:rsidRDefault="003D762D" w:rsidP="00A64690">
      <w:pPr>
        <w:spacing w:line="360" w:lineRule="auto"/>
        <w:jc w:val="both"/>
        <w:rPr>
          <w:rFonts w:ascii="Times New Roman" w:hAnsi="Times New Roman" w:cs="Times New Roman"/>
        </w:rPr>
      </w:pPr>
    </w:p>
    <w:p w14:paraId="5928C2F1" w14:textId="77777777" w:rsidR="003D762D" w:rsidRPr="001720DC" w:rsidRDefault="003D762D" w:rsidP="00A64690">
      <w:pPr>
        <w:spacing w:line="360" w:lineRule="auto"/>
        <w:jc w:val="both"/>
        <w:rPr>
          <w:rFonts w:ascii="Times New Roman" w:hAnsi="Times New Roman" w:cs="Times New Roman"/>
        </w:rPr>
      </w:pPr>
      <w:r w:rsidRPr="001720DC">
        <w:rPr>
          <w:rFonts w:ascii="Times New Roman" w:hAnsi="Times New Roman" w:cs="Times New Roman"/>
        </w:rPr>
        <w:t>De derde categorie (30%) bestaat uit regelingen die gebaseerd zijn op een wettelijke grondslag om subsidies te verstrekken. Deze wettelijke grondslag moet worden onderscheiden van voornoemd</w:t>
      </w:r>
      <w:r>
        <w:rPr>
          <w:rFonts w:ascii="Times New Roman" w:hAnsi="Times New Roman" w:cs="Times New Roman"/>
        </w:rPr>
        <w:t xml:space="preserve"> artikel </w:t>
      </w:r>
      <w:r w:rsidRPr="001720DC">
        <w:rPr>
          <w:rFonts w:ascii="Times New Roman" w:hAnsi="Times New Roman" w:cs="Times New Roman"/>
        </w:rPr>
        <w:t>9 Kaderwet SZW-subsidies</w:t>
      </w:r>
      <w:r>
        <w:rPr>
          <w:rFonts w:ascii="Times New Roman" w:hAnsi="Times New Roman" w:cs="Times New Roman"/>
        </w:rPr>
        <w:t xml:space="preserve"> en artikel 15 Landbouwwet</w:t>
      </w:r>
      <w:r w:rsidRPr="001720DC">
        <w:rPr>
          <w:rFonts w:ascii="Times New Roman" w:hAnsi="Times New Roman" w:cs="Times New Roman"/>
        </w:rPr>
        <w:t>, omdat de (kader)wetten in deze categorie geen bepaling bevatten die de (kader)wet van overeenkomstige toepassing op tijdelijke verstrekking van financiële middelen verklaart.</w:t>
      </w:r>
      <w:r w:rsidRPr="001720DC">
        <w:rPr>
          <w:rStyle w:val="Voetnootmarkering"/>
          <w:rFonts w:ascii="Times New Roman" w:hAnsi="Times New Roman" w:cs="Times New Roman"/>
        </w:rPr>
        <w:footnoteReference w:id="98"/>
      </w:r>
      <w:r w:rsidRPr="001720DC">
        <w:rPr>
          <w:rFonts w:ascii="Times New Roman" w:hAnsi="Times New Roman" w:cs="Times New Roman"/>
        </w:rPr>
        <w:t xml:space="preserve">  Zo werd de bonus voor zorgprofessionals in de coronacrisis gebaseerd op de Kaderwet VWS-subsidies.</w:t>
      </w:r>
      <w:r w:rsidRPr="001720DC">
        <w:rPr>
          <w:rStyle w:val="Voetnootmarkering"/>
          <w:rFonts w:ascii="Times New Roman" w:hAnsi="Times New Roman" w:cs="Times New Roman"/>
        </w:rPr>
        <w:footnoteReference w:id="99"/>
      </w:r>
      <w:r>
        <w:rPr>
          <w:rFonts w:ascii="Times New Roman" w:hAnsi="Times New Roman" w:cs="Times New Roman"/>
        </w:rPr>
        <w:t xml:space="preserve"> Op deze manier wordt een onverplichte tegemoetkoming dus vormgegeven als subsidie, terwijl een subsidie een wezenlijk ander karakter heeft.</w:t>
      </w:r>
      <w:r>
        <w:rPr>
          <w:rStyle w:val="Voetnootmarkering"/>
          <w:rFonts w:ascii="Times New Roman" w:hAnsi="Times New Roman" w:cs="Times New Roman"/>
        </w:rPr>
        <w:footnoteReference w:id="100"/>
      </w:r>
      <w:r>
        <w:rPr>
          <w:rFonts w:ascii="Times New Roman" w:hAnsi="Times New Roman" w:cs="Times New Roman"/>
        </w:rPr>
        <w:t xml:space="preserve"> </w:t>
      </w:r>
    </w:p>
    <w:p w14:paraId="0BCB839A" w14:textId="77777777" w:rsidR="003D762D" w:rsidRPr="001720DC" w:rsidRDefault="003D762D" w:rsidP="00A64690">
      <w:pPr>
        <w:spacing w:line="360" w:lineRule="auto"/>
        <w:jc w:val="both"/>
        <w:rPr>
          <w:rFonts w:ascii="Times New Roman" w:hAnsi="Times New Roman" w:cs="Times New Roman"/>
        </w:rPr>
      </w:pPr>
    </w:p>
    <w:p w14:paraId="19845B94" w14:textId="77777777" w:rsidR="003D762D" w:rsidRPr="001720DC" w:rsidRDefault="003D762D" w:rsidP="00A64690">
      <w:pPr>
        <w:spacing w:line="360" w:lineRule="auto"/>
        <w:jc w:val="both"/>
        <w:rPr>
          <w:rFonts w:ascii="Times New Roman" w:hAnsi="Times New Roman" w:cs="Times New Roman"/>
        </w:rPr>
      </w:pPr>
      <w:r w:rsidRPr="001720DC">
        <w:rPr>
          <w:rFonts w:ascii="Times New Roman" w:hAnsi="Times New Roman" w:cs="Times New Roman"/>
        </w:rPr>
        <w:lastRenderedPageBreak/>
        <w:t>De vierde en meest opvallende categorie regelingen</w:t>
      </w:r>
      <w:r>
        <w:rPr>
          <w:rFonts w:ascii="Times New Roman" w:hAnsi="Times New Roman" w:cs="Times New Roman"/>
        </w:rPr>
        <w:t xml:space="preserve"> (37%)</w:t>
      </w:r>
      <w:r w:rsidRPr="001720DC">
        <w:rPr>
          <w:rFonts w:ascii="Times New Roman" w:hAnsi="Times New Roman" w:cs="Times New Roman"/>
        </w:rPr>
        <w:t xml:space="preserve"> zijn de regelingen die geen wettelijke grondslag hebben.</w:t>
      </w:r>
      <w:r>
        <w:rPr>
          <w:rFonts w:ascii="Times New Roman" w:hAnsi="Times New Roman" w:cs="Times New Roman"/>
        </w:rPr>
        <w:t xml:space="preserve"> Daarbij kan onderscheid gemaakt worden tussen regelingen die naar artikel 4:81 Awb verwijzen – waarmee een beslissing op basis van die regeling automatisch een besluit in de zin van artikel 4:81 Awb is en de bestuursrechter daarmee bevoegd is – en regelingen die niet naar dat artikel verwijzen.</w:t>
      </w:r>
      <w:r>
        <w:rPr>
          <w:rStyle w:val="Voetnootmarkering"/>
          <w:rFonts w:ascii="Times New Roman" w:hAnsi="Times New Roman" w:cs="Times New Roman"/>
        </w:rPr>
        <w:footnoteReference w:id="101"/>
      </w:r>
    </w:p>
    <w:p w14:paraId="05B9EBD3" w14:textId="77777777" w:rsidR="003D762D" w:rsidRDefault="003D762D" w:rsidP="00A64690">
      <w:pPr>
        <w:spacing w:line="360" w:lineRule="auto"/>
        <w:jc w:val="both"/>
        <w:rPr>
          <w:rFonts w:ascii="Times New Roman" w:hAnsi="Times New Roman" w:cs="Times New Roman"/>
        </w:rPr>
      </w:pPr>
    </w:p>
    <w:p w14:paraId="4898B3D3" w14:textId="4058C411" w:rsidR="003D762D" w:rsidRDefault="003D762D" w:rsidP="00A64690">
      <w:pPr>
        <w:spacing w:line="360" w:lineRule="auto"/>
        <w:jc w:val="both"/>
        <w:rPr>
          <w:rFonts w:ascii="Times New Roman" w:hAnsi="Times New Roman" w:cs="Times New Roman"/>
        </w:rPr>
      </w:pPr>
      <w:r>
        <w:rPr>
          <w:rFonts w:ascii="Times New Roman" w:hAnsi="Times New Roman" w:cs="Times New Roman"/>
        </w:rPr>
        <w:t>De verwijzing naar artikel 4:81 Awb als grondslag voor de tegemoetkomingsregeling is opmerkelijk, aangezien artikel 4:81 Awb op zichzelf geen materiële bevoegdheid schept tot het vaststellen van beleidsregels. Het artikel bepaalt enkel dat een bestuursorgaan beleidsregels kan vaststellen met betrekking tot een bestaande bevoegdheid.</w:t>
      </w:r>
      <w:r>
        <w:rPr>
          <w:rStyle w:val="Voetnootmarkering"/>
          <w:rFonts w:ascii="Times New Roman" w:hAnsi="Times New Roman" w:cs="Times New Roman"/>
        </w:rPr>
        <w:footnoteReference w:id="102"/>
      </w:r>
      <w:r>
        <w:rPr>
          <w:rFonts w:ascii="Times New Roman" w:hAnsi="Times New Roman" w:cs="Times New Roman"/>
        </w:rPr>
        <w:t xml:space="preserve"> Die bevoegdheid blijkt bij onverplichte tegemoetkomingen nergens uit. Toch wordt in 13% van de regelingen sinds 1990 gebruik gemaakt van deze constructie. Een voorbeeld is de Beleidsregel tegemoetkoming Q-koorts.</w:t>
      </w:r>
      <w:r>
        <w:rPr>
          <w:rStyle w:val="Voetnootmarkering"/>
          <w:rFonts w:ascii="Times New Roman" w:hAnsi="Times New Roman" w:cs="Times New Roman"/>
        </w:rPr>
        <w:footnoteReference w:id="103"/>
      </w:r>
      <w:r>
        <w:rPr>
          <w:rFonts w:ascii="Times New Roman" w:hAnsi="Times New Roman" w:cs="Times New Roman"/>
        </w:rPr>
        <w:t xml:space="preserve"> Daarnaast is de manier waarop de bestuursrechter met deze (grondslag van de) regelingen omgaat opvallend.</w:t>
      </w:r>
      <w:r>
        <w:rPr>
          <w:rStyle w:val="Voetnootmarkering"/>
          <w:rFonts w:ascii="Times New Roman" w:hAnsi="Times New Roman" w:cs="Times New Roman"/>
        </w:rPr>
        <w:footnoteReference w:id="104"/>
      </w:r>
      <w:r>
        <w:rPr>
          <w:rFonts w:ascii="Times New Roman" w:hAnsi="Times New Roman" w:cs="Times New Roman"/>
        </w:rPr>
        <w:t xml:space="preserve"> Normaal gesproken verklaart de bestuursrechter beleidsregels die niet op een juiste wettelijke grondslag zijn gebaseerd onverbindend, maar in het kader van onverplichte tegemoetkomingsregelingen neemt de bestuursrechter artikel 4:81 Awb doorgaans voor kennisgeving aan als zijnde de grondslag van de regeling.</w:t>
      </w:r>
      <w:r w:rsidR="00D9092D">
        <w:rPr>
          <w:rStyle w:val="Voetnootmarkering"/>
          <w:rFonts w:ascii="Times New Roman" w:hAnsi="Times New Roman" w:cs="Times New Roman"/>
        </w:rPr>
        <w:footnoteReference w:id="105"/>
      </w:r>
      <w:r>
        <w:rPr>
          <w:rFonts w:ascii="Times New Roman" w:hAnsi="Times New Roman" w:cs="Times New Roman"/>
        </w:rPr>
        <w:t xml:space="preserve"> In sommige gevallen leidt dit tot de kwalificatie van de regeling als buitenwettelijk begunstigend beleid.</w:t>
      </w:r>
      <w:r>
        <w:rPr>
          <w:rStyle w:val="Voetnootmarkering"/>
          <w:rFonts w:ascii="Times New Roman" w:hAnsi="Times New Roman" w:cs="Times New Roman"/>
        </w:rPr>
        <w:footnoteReference w:id="106"/>
      </w:r>
      <w:r>
        <w:rPr>
          <w:rFonts w:ascii="Times New Roman" w:hAnsi="Times New Roman" w:cs="Times New Roman"/>
        </w:rPr>
        <w:t xml:space="preserve"> De gevolgen daarvan worden besproken in hoofdstuk 3. </w:t>
      </w:r>
    </w:p>
    <w:p w14:paraId="25378C02" w14:textId="77777777" w:rsidR="003D762D" w:rsidRDefault="003D762D" w:rsidP="00A64690">
      <w:pPr>
        <w:spacing w:line="360" w:lineRule="auto"/>
        <w:jc w:val="both"/>
        <w:rPr>
          <w:rFonts w:ascii="Times New Roman" w:hAnsi="Times New Roman" w:cs="Times New Roman"/>
        </w:rPr>
      </w:pPr>
    </w:p>
    <w:p w14:paraId="5F02E0D9" w14:textId="77777777" w:rsidR="003D762D" w:rsidRDefault="003D762D" w:rsidP="00A64690">
      <w:pPr>
        <w:spacing w:line="360" w:lineRule="auto"/>
        <w:jc w:val="both"/>
        <w:rPr>
          <w:rFonts w:ascii="Times New Roman" w:hAnsi="Times New Roman" w:cs="Times New Roman"/>
        </w:rPr>
      </w:pPr>
      <w:r>
        <w:rPr>
          <w:rFonts w:ascii="Times New Roman" w:hAnsi="Times New Roman" w:cs="Times New Roman"/>
        </w:rPr>
        <w:t>Ten slotte bestaan er regelingen die überhaupt niet naar een wettelijke bepaling of grondslag verwijzen. Deze kunnen afkomstig zijn van bestuursorganen en van privaatrechtelijke rechtspersonen die kwalificeren als buitenwettelijk b-bestuursorgaan. Voorbeelden hiervan zijn de tegemoetkomingsregelingen voor schade na de bouw van de Noord-Zuidlijn (door het college van burgemeester en wethouders) en de tegemoetkoming aan slachtoffers van de Bijlmerramp (door de Stichting Hulpfonds Gedupeerden Bijlmerramp).</w:t>
      </w:r>
      <w:r>
        <w:rPr>
          <w:rStyle w:val="Voetnootmarkering"/>
          <w:rFonts w:ascii="Times New Roman" w:hAnsi="Times New Roman" w:cs="Times New Roman"/>
        </w:rPr>
        <w:footnoteReference w:id="107"/>
      </w:r>
      <w:r>
        <w:rPr>
          <w:rFonts w:ascii="Times New Roman" w:hAnsi="Times New Roman" w:cs="Times New Roman"/>
        </w:rPr>
        <w:t xml:space="preserve"> </w:t>
      </w:r>
    </w:p>
    <w:p w14:paraId="0C78C08C" w14:textId="77777777" w:rsidR="003D762D" w:rsidRDefault="003D762D" w:rsidP="00A64690">
      <w:pPr>
        <w:spacing w:line="360" w:lineRule="auto"/>
        <w:jc w:val="both"/>
        <w:rPr>
          <w:rFonts w:ascii="Times New Roman" w:hAnsi="Times New Roman" w:cs="Times New Roman"/>
        </w:rPr>
      </w:pPr>
    </w:p>
    <w:p w14:paraId="6A38E246" w14:textId="5D29A3C8" w:rsidR="00EF57C9" w:rsidRDefault="003D762D" w:rsidP="00A64690">
      <w:pPr>
        <w:spacing w:line="360" w:lineRule="auto"/>
        <w:jc w:val="both"/>
        <w:rPr>
          <w:rFonts w:ascii="Times New Roman" w:hAnsi="Times New Roman" w:cs="Times New Roman"/>
        </w:rPr>
      </w:pPr>
      <w:r>
        <w:rPr>
          <w:rFonts w:ascii="Times New Roman" w:hAnsi="Times New Roman" w:cs="Times New Roman"/>
        </w:rPr>
        <w:lastRenderedPageBreak/>
        <w:t>In de literatuur worden redenen genoemd om onverplichte tegemoetkomingsregelingen zonder wettelijke grondslag in het leven te roepen. Zo zou een wettelijke grondslag het uitzonderlijke karakter van een regeling wegnemen en deze te veel normaliseren. Ook kunnen bestuursorganen het onnodig achten om de regeling te stoelen op een wettelijke grondslag, mede vanwege de pragmatische houding van de bestuursrechter. Ten slotte kan het zijn dat, vanwege de handelingssnelheid die soms noodzakelijk is, het creëren van een wettelijke grondslag achterwege wordt gelaten.</w:t>
      </w:r>
      <w:r>
        <w:rPr>
          <w:rStyle w:val="Voetnootmarkering"/>
          <w:rFonts w:ascii="Times New Roman" w:hAnsi="Times New Roman" w:cs="Times New Roman"/>
        </w:rPr>
        <w:footnoteReference w:id="108"/>
      </w:r>
      <w:r>
        <w:rPr>
          <w:rFonts w:ascii="Times New Roman" w:hAnsi="Times New Roman" w:cs="Times New Roman"/>
        </w:rPr>
        <w:t xml:space="preserve"> Alhoewel deze redenen niet onbegrijpelijk zijn, kleven er ook merkbare moeilijkheden aan regelingen die gebaseerd zijn op onzuivere en niet bestaande wettelijke grondslagen. Hoofdstuk 3 zal – naast algemene complicaties met betrekking tot onverplichte tegemoetkomingsregelingen – op deze problematiek ingaan. </w:t>
      </w:r>
    </w:p>
    <w:p w14:paraId="6B589A7B" w14:textId="047AECC1" w:rsidR="00EF57C9" w:rsidRPr="00DD7878" w:rsidRDefault="00FB70FA" w:rsidP="00A64690">
      <w:pPr>
        <w:pStyle w:val="Kop3"/>
        <w:numPr>
          <w:ilvl w:val="2"/>
          <w:numId w:val="12"/>
        </w:numPr>
        <w:spacing w:line="360" w:lineRule="auto"/>
        <w:jc w:val="both"/>
        <w:rPr>
          <w:rFonts w:ascii="Times New Roman" w:hAnsi="Times New Roman" w:cs="Times New Roman"/>
          <w:b/>
          <w:bCs/>
          <w:color w:val="000000" w:themeColor="text1"/>
          <w:sz w:val="24"/>
          <w:szCs w:val="24"/>
        </w:rPr>
      </w:pPr>
      <w:bookmarkStart w:id="12" w:name="_Toc233370565"/>
      <w:r w:rsidRPr="00DD7878">
        <w:rPr>
          <w:rFonts w:ascii="Times New Roman" w:hAnsi="Times New Roman" w:cs="Times New Roman"/>
          <w:b/>
          <w:bCs/>
          <w:color w:val="000000" w:themeColor="text1"/>
          <w:sz w:val="24"/>
          <w:szCs w:val="24"/>
        </w:rPr>
        <w:t>Juridische v</w:t>
      </w:r>
      <w:r w:rsidR="00EF57C9" w:rsidRPr="00DD7878">
        <w:rPr>
          <w:rFonts w:ascii="Times New Roman" w:hAnsi="Times New Roman" w:cs="Times New Roman"/>
          <w:b/>
          <w:bCs/>
          <w:color w:val="000000" w:themeColor="text1"/>
          <w:sz w:val="24"/>
          <w:szCs w:val="24"/>
        </w:rPr>
        <w:t>ormgeving</w:t>
      </w:r>
      <w:bookmarkEnd w:id="12"/>
    </w:p>
    <w:p w14:paraId="17FA6108" w14:textId="2B1D4909" w:rsidR="00EF57C9" w:rsidRDefault="00EF57C9" w:rsidP="00A64690">
      <w:pPr>
        <w:spacing w:line="360" w:lineRule="auto"/>
        <w:jc w:val="both"/>
        <w:rPr>
          <w:rFonts w:ascii="Times New Roman" w:hAnsi="Times New Roman" w:cs="Times New Roman"/>
        </w:rPr>
      </w:pPr>
      <w:r>
        <w:rPr>
          <w:rFonts w:ascii="Times New Roman" w:hAnsi="Times New Roman" w:cs="Times New Roman"/>
        </w:rPr>
        <w:t>De vormgeving van onverplichte tegemoetkomingen hangt vaak samen met de vraag voor wie de tegemoetkoming is bedoeld. Tegemoetkomingen kunnen bedoeld zijn om compensatie te bieden aan een open groep van gevallen</w:t>
      </w:r>
      <w:r w:rsidR="00313CD8">
        <w:rPr>
          <w:rFonts w:ascii="Times New Roman" w:hAnsi="Times New Roman" w:cs="Times New Roman"/>
        </w:rPr>
        <w:t xml:space="preserve"> en aan </w:t>
      </w:r>
      <w:r>
        <w:rPr>
          <w:rFonts w:ascii="Times New Roman" w:hAnsi="Times New Roman" w:cs="Times New Roman"/>
        </w:rPr>
        <w:t>een gesloten groep van gevallen</w:t>
      </w:r>
      <w:r w:rsidR="008120B8">
        <w:rPr>
          <w:rFonts w:ascii="Times New Roman" w:hAnsi="Times New Roman" w:cs="Times New Roman"/>
        </w:rPr>
        <w:t>.</w:t>
      </w:r>
    </w:p>
    <w:p w14:paraId="49AE9008" w14:textId="77777777" w:rsidR="00EF57C9" w:rsidRDefault="00EF57C9" w:rsidP="00A64690">
      <w:pPr>
        <w:spacing w:line="360" w:lineRule="auto"/>
        <w:jc w:val="both"/>
        <w:rPr>
          <w:rFonts w:ascii="Times New Roman" w:hAnsi="Times New Roman" w:cs="Times New Roman"/>
        </w:rPr>
      </w:pPr>
    </w:p>
    <w:p w14:paraId="2FBE394F" w14:textId="73F02F72" w:rsidR="00EF57C9" w:rsidRDefault="00EF57C9" w:rsidP="00A64690">
      <w:pPr>
        <w:spacing w:line="360" w:lineRule="auto"/>
        <w:jc w:val="both"/>
        <w:rPr>
          <w:rFonts w:ascii="Times New Roman" w:hAnsi="Times New Roman" w:cs="Times New Roman"/>
        </w:rPr>
      </w:pPr>
      <w:r>
        <w:rPr>
          <w:rFonts w:ascii="Times New Roman" w:hAnsi="Times New Roman" w:cs="Times New Roman"/>
        </w:rPr>
        <w:t>Tegemoetkomingen voor de eerste categorie worden vaak ingericht als structurele regeling, waarbij iedereen die onder de omschrijving van benadeelde in de zin van de regeling valt aanspraak kan maken op compensatie. Benadeelden zijn geen gesloten groep van tijds- of plaatsgebonden gevallen en de begripsomschrijving ziet ook op gebeurtenissen die in de toekomst nog plaats kunnen vinden.</w:t>
      </w:r>
      <w:r>
        <w:rPr>
          <w:rStyle w:val="Voetnootmarkering"/>
          <w:rFonts w:ascii="Times New Roman" w:hAnsi="Times New Roman" w:cs="Times New Roman"/>
        </w:rPr>
        <w:footnoteReference w:id="109"/>
      </w:r>
      <w:r>
        <w:rPr>
          <w:rFonts w:ascii="Times New Roman" w:hAnsi="Times New Roman" w:cs="Times New Roman"/>
        </w:rPr>
        <w:t xml:space="preserve"> Te denken valt aan de Wet tegemoetkoming schade bij rampen (Wts) en de Wet schadefonds geweldsmisdrijven (Wsg).</w:t>
      </w:r>
      <w:r>
        <w:rPr>
          <w:rStyle w:val="Voetnootmarkering"/>
          <w:rFonts w:ascii="Times New Roman" w:hAnsi="Times New Roman" w:cs="Times New Roman"/>
        </w:rPr>
        <w:footnoteReference w:id="110"/>
      </w:r>
      <w:r>
        <w:rPr>
          <w:rFonts w:ascii="Times New Roman" w:hAnsi="Times New Roman" w:cs="Times New Roman"/>
        </w:rPr>
        <w:t xml:space="preserve"> </w:t>
      </w:r>
    </w:p>
    <w:p w14:paraId="03090839" w14:textId="77777777" w:rsidR="00EF57C9" w:rsidRDefault="00EF57C9" w:rsidP="00A64690">
      <w:pPr>
        <w:spacing w:line="360" w:lineRule="auto"/>
        <w:jc w:val="both"/>
        <w:rPr>
          <w:rFonts w:ascii="Times New Roman" w:hAnsi="Times New Roman" w:cs="Times New Roman"/>
        </w:rPr>
      </w:pPr>
    </w:p>
    <w:p w14:paraId="1EB5AC19" w14:textId="217D0B98" w:rsidR="000C49DE" w:rsidRDefault="00EF57C9" w:rsidP="00A64690">
      <w:pPr>
        <w:spacing w:line="360" w:lineRule="auto"/>
        <w:jc w:val="both"/>
        <w:rPr>
          <w:rFonts w:ascii="Times New Roman" w:hAnsi="Times New Roman" w:cs="Times New Roman"/>
        </w:rPr>
      </w:pPr>
      <w:r>
        <w:rPr>
          <w:rFonts w:ascii="Times New Roman" w:hAnsi="Times New Roman" w:cs="Times New Roman"/>
        </w:rPr>
        <w:t xml:space="preserve">Compensatie aan een gesloten groep van gevallen wordt vaak ingericht aan de hand van een ad-hoc regeling. De schadeveroorzakende gebeurtenis is dan </w:t>
      </w:r>
      <w:r w:rsidR="009D3076">
        <w:rPr>
          <w:rFonts w:ascii="Times New Roman" w:hAnsi="Times New Roman" w:cs="Times New Roman"/>
        </w:rPr>
        <w:t xml:space="preserve">specifieker dan bij de eerste categorie regelingen en vaak tijd- en/of plaatsgebonden. De kring van gerechtigden op compensatie wordt dan ook bepaald door die aanwijsbare oorzaak, waardoor de regelingen niet op toekomstige gebeurtenissen zien. Te denken valt aan de </w:t>
      </w:r>
      <w:r w:rsidR="009D3076" w:rsidRPr="009D3076">
        <w:rPr>
          <w:rFonts w:ascii="Times New Roman" w:hAnsi="Times New Roman" w:cs="Times New Roman"/>
        </w:rPr>
        <w:t>Beleidsregel tegemoetkoming Q-koorts 2019</w:t>
      </w:r>
      <w:r w:rsidR="009D3076">
        <w:rPr>
          <w:rFonts w:ascii="Times New Roman" w:hAnsi="Times New Roman" w:cs="Times New Roman"/>
        </w:rPr>
        <w:t xml:space="preserve"> en de Tijdelijke regeling uitkeringen seksueel misbruik minderjarigen in instellingen en pleeggezinnen.</w:t>
      </w:r>
      <w:r w:rsidR="009D3076">
        <w:rPr>
          <w:rStyle w:val="Voetnootmarkering"/>
          <w:rFonts w:ascii="Times New Roman" w:hAnsi="Times New Roman" w:cs="Times New Roman"/>
        </w:rPr>
        <w:footnoteReference w:id="111"/>
      </w:r>
      <w:r w:rsidR="009E5404">
        <w:rPr>
          <w:rFonts w:ascii="Times New Roman" w:hAnsi="Times New Roman" w:cs="Times New Roman"/>
        </w:rPr>
        <w:t xml:space="preserve"> </w:t>
      </w:r>
      <w:r w:rsidR="00035224">
        <w:rPr>
          <w:rFonts w:ascii="Times New Roman" w:hAnsi="Times New Roman" w:cs="Times New Roman"/>
        </w:rPr>
        <w:t xml:space="preserve">Naast de inrichting – structureel of ad-hoc – </w:t>
      </w:r>
      <w:r w:rsidR="00FB70FA">
        <w:rPr>
          <w:rFonts w:ascii="Times New Roman" w:hAnsi="Times New Roman" w:cs="Times New Roman"/>
        </w:rPr>
        <w:t xml:space="preserve">worden in de </w:t>
      </w:r>
      <w:r w:rsidR="00FB70FA">
        <w:rPr>
          <w:rFonts w:ascii="Times New Roman" w:hAnsi="Times New Roman" w:cs="Times New Roman"/>
        </w:rPr>
        <w:lastRenderedPageBreak/>
        <w:t xml:space="preserve">literatuur </w:t>
      </w:r>
      <w:r w:rsidR="00035224">
        <w:rPr>
          <w:rFonts w:ascii="Times New Roman" w:hAnsi="Times New Roman" w:cs="Times New Roman"/>
        </w:rPr>
        <w:t xml:space="preserve">nog een aantal andere gemeenschappelijke kenmerken van onverplichte tegemoetkomingsregelingen </w:t>
      </w:r>
      <w:r w:rsidR="00FB70FA">
        <w:rPr>
          <w:rFonts w:ascii="Times New Roman" w:hAnsi="Times New Roman" w:cs="Times New Roman"/>
        </w:rPr>
        <w:t>genoemd</w:t>
      </w:r>
      <w:r w:rsidR="00035224">
        <w:rPr>
          <w:rFonts w:ascii="Times New Roman" w:hAnsi="Times New Roman" w:cs="Times New Roman"/>
        </w:rPr>
        <w:t>.</w:t>
      </w:r>
      <w:r w:rsidR="00FB70FA">
        <w:rPr>
          <w:rStyle w:val="Voetnootmarkering"/>
          <w:rFonts w:ascii="Times New Roman" w:hAnsi="Times New Roman" w:cs="Times New Roman"/>
        </w:rPr>
        <w:footnoteReference w:id="112"/>
      </w:r>
      <w:r w:rsidR="00035224">
        <w:rPr>
          <w:rFonts w:ascii="Times New Roman" w:hAnsi="Times New Roman" w:cs="Times New Roman"/>
        </w:rPr>
        <w:t xml:space="preserve"> </w:t>
      </w:r>
    </w:p>
    <w:p w14:paraId="11785988" w14:textId="77777777" w:rsidR="00DD7878" w:rsidRDefault="00DD7878" w:rsidP="00A64690">
      <w:pPr>
        <w:spacing w:line="360" w:lineRule="auto"/>
        <w:jc w:val="both"/>
        <w:rPr>
          <w:rFonts w:ascii="Times New Roman" w:hAnsi="Times New Roman" w:cs="Times New Roman"/>
        </w:rPr>
      </w:pPr>
    </w:p>
    <w:p w14:paraId="27F5FFE7" w14:textId="6F97CD5A" w:rsidR="009E5404" w:rsidRDefault="00035224" w:rsidP="00A64690">
      <w:pPr>
        <w:spacing w:line="360" w:lineRule="auto"/>
        <w:jc w:val="both"/>
        <w:rPr>
          <w:rFonts w:ascii="Times New Roman" w:hAnsi="Times New Roman" w:cs="Times New Roman"/>
        </w:rPr>
      </w:pPr>
      <w:r>
        <w:rPr>
          <w:rFonts w:ascii="Times New Roman" w:hAnsi="Times New Roman" w:cs="Times New Roman"/>
        </w:rPr>
        <w:t xml:space="preserve">Ten eerste heeft de onverplichte tegemoetkoming een vangnetkarakter. De regeling moet in dat kader worden beschouwd als ‘laatste redmiddel’: </w:t>
      </w:r>
      <w:r w:rsidR="00974D29">
        <w:rPr>
          <w:rFonts w:ascii="Times New Roman" w:hAnsi="Times New Roman" w:cs="Times New Roman"/>
        </w:rPr>
        <w:t xml:space="preserve">pas wanneer </w:t>
      </w:r>
      <w:r>
        <w:rPr>
          <w:rFonts w:ascii="Times New Roman" w:hAnsi="Times New Roman" w:cs="Times New Roman"/>
        </w:rPr>
        <w:t>andere routes om (al dan niet volledige) compensatie voor het geleden nadeel te krijgen</w:t>
      </w:r>
      <w:r w:rsidR="00974D29">
        <w:rPr>
          <w:rFonts w:ascii="Times New Roman" w:hAnsi="Times New Roman" w:cs="Times New Roman"/>
        </w:rPr>
        <w:t>, komt de tegemoetkomingsregeling in beeld. Gedacht kan worden aan het aansprakelijk stellen van de veroorzaker (zie ook §2.2.) of het verkrijgen van een vergoeding via een verzekering.</w:t>
      </w:r>
      <w:r w:rsidR="00974D29">
        <w:rPr>
          <w:rStyle w:val="Voetnootmarkering"/>
          <w:rFonts w:ascii="Times New Roman" w:hAnsi="Times New Roman" w:cs="Times New Roman"/>
        </w:rPr>
        <w:footnoteReference w:id="113"/>
      </w:r>
      <w:r w:rsidR="00E628E6">
        <w:rPr>
          <w:rFonts w:ascii="Times New Roman" w:hAnsi="Times New Roman" w:cs="Times New Roman"/>
        </w:rPr>
        <w:t xml:space="preserve"> </w:t>
      </w:r>
      <w:r w:rsidR="004B1DD1">
        <w:rPr>
          <w:rFonts w:ascii="Times New Roman" w:hAnsi="Times New Roman" w:cs="Times New Roman"/>
        </w:rPr>
        <w:t>Dit blijkt ook uit verschillende onverplichte tegemoetkomingsregelingen waarin bepalingen zijn opgenomen die stellen dat een benadeelde alleen recht heeft op tegemoetkoming wanneer niet al uit anderen hoofde een vergoeding kan worden ontvangen.</w:t>
      </w:r>
      <w:r w:rsidR="004B1DD1">
        <w:rPr>
          <w:rStyle w:val="Voetnootmarkering"/>
          <w:rFonts w:ascii="Times New Roman" w:hAnsi="Times New Roman" w:cs="Times New Roman"/>
        </w:rPr>
        <w:footnoteReference w:id="114"/>
      </w:r>
      <w:r w:rsidR="004B1DD1">
        <w:rPr>
          <w:rFonts w:ascii="Times New Roman" w:hAnsi="Times New Roman" w:cs="Times New Roman"/>
        </w:rPr>
        <w:t xml:space="preserve"> Het kan ook zo zijn dat er wel een recht op tegemoetkoming bestaat, maar dat deze verminderd wordt met het bedrag dat al via een andere route is of kan worden verkregen.</w:t>
      </w:r>
      <w:r w:rsidR="004B1DD1">
        <w:rPr>
          <w:rStyle w:val="Voetnootmarkering"/>
          <w:rFonts w:ascii="Times New Roman" w:hAnsi="Times New Roman" w:cs="Times New Roman"/>
        </w:rPr>
        <w:footnoteReference w:id="115"/>
      </w:r>
      <w:r w:rsidR="004B1DD1">
        <w:rPr>
          <w:rFonts w:ascii="Times New Roman" w:hAnsi="Times New Roman" w:cs="Times New Roman"/>
        </w:rPr>
        <w:t xml:space="preserve"> Daarbij zij opgemerkt dat er situaties denkbaar zijn waarbij de overheid mogelijk aansprakelijk is voor een onrechtmatige daad, maar voordat daar uitspraak over is gedaan toch al over wil gaan tot een onverplichte tegemoetkomingsregeling. In dat geval is de regeling geen laatste redmiddel.</w:t>
      </w:r>
      <w:r w:rsidR="004B1DD1">
        <w:rPr>
          <w:rStyle w:val="Voetnootmarkering"/>
          <w:rFonts w:ascii="Times New Roman" w:hAnsi="Times New Roman" w:cs="Times New Roman"/>
        </w:rPr>
        <w:footnoteReference w:id="116"/>
      </w:r>
    </w:p>
    <w:p w14:paraId="3C16A27B" w14:textId="77777777" w:rsidR="005C70BF" w:rsidRDefault="005C70BF" w:rsidP="00A64690">
      <w:pPr>
        <w:spacing w:line="360" w:lineRule="auto"/>
        <w:jc w:val="both"/>
        <w:rPr>
          <w:rFonts w:ascii="Times New Roman" w:hAnsi="Times New Roman" w:cs="Times New Roman"/>
        </w:rPr>
      </w:pPr>
    </w:p>
    <w:p w14:paraId="10B483AB" w14:textId="24958DE5" w:rsidR="00605B6F" w:rsidRDefault="00605B6F" w:rsidP="00A64690">
      <w:pPr>
        <w:spacing w:line="360" w:lineRule="auto"/>
        <w:jc w:val="both"/>
        <w:rPr>
          <w:rFonts w:ascii="Times New Roman" w:hAnsi="Times New Roman" w:cs="Times New Roman"/>
        </w:rPr>
      </w:pPr>
      <w:r>
        <w:rPr>
          <w:rFonts w:ascii="Times New Roman" w:hAnsi="Times New Roman" w:cs="Times New Roman"/>
        </w:rPr>
        <w:t>Ten tweede bevatten veel onverplichte tegemoetkomingsregelingen verplichtingen voor de ontvanger van compensatie. Ondanks dat een tegemoetkoming gecategoriseerd kan worden als begunstigend overheidsoptreden, moet niet uit het oog worden verloren dat bij de aanspraak op tegemoetkoming ook verplichtingen komen kijken. Verkrijging van vergoeding kan bijvoorbeeld afhankelijk gemaakt zijn van het verlenen van toestemming naar onderzoek van persoonlijke (en soms zelfs medische) gegevens, het verstrekken van inlichtingen en het verplicht verzekeren tegen mogelijke toekomstige schade.</w:t>
      </w:r>
      <w:r>
        <w:rPr>
          <w:rStyle w:val="Voetnootmarkering"/>
          <w:rFonts w:ascii="Times New Roman" w:hAnsi="Times New Roman" w:cs="Times New Roman"/>
        </w:rPr>
        <w:footnoteReference w:id="117"/>
      </w:r>
    </w:p>
    <w:p w14:paraId="58B04154" w14:textId="77777777" w:rsidR="005C70BF" w:rsidRDefault="005C70BF" w:rsidP="00A64690">
      <w:pPr>
        <w:spacing w:line="360" w:lineRule="auto"/>
        <w:jc w:val="both"/>
        <w:rPr>
          <w:rFonts w:ascii="Times New Roman" w:hAnsi="Times New Roman" w:cs="Times New Roman"/>
        </w:rPr>
      </w:pPr>
    </w:p>
    <w:p w14:paraId="5732B6B6" w14:textId="77777777" w:rsidR="00DD7878" w:rsidRDefault="00DD7878" w:rsidP="00A64690">
      <w:pPr>
        <w:spacing w:line="360" w:lineRule="auto"/>
        <w:jc w:val="both"/>
        <w:rPr>
          <w:rFonts w:ascii="Times New Roman" w:hAnsi="Times New Roman" w:cs="Times New Roman"/>
        </w:rPr>
      </w:pPr>
    </w:p>
    <w:p w14:paraId="220029FA" w14:textId="77777777" w:rsidR="00DD7878" w:rsidRDefault="00DD7878" w:rsidP="00A64690">
      <w:pPr>
        <w:spacing w:line="360" w:lineRule="auto"/>
        <w:jc w:val="both"/>
        <w:rPr>
          <w:rFonts w:ascii="Times New Roman" w:hAnsi="Times New Roman" w:cs="Times New Roman"/>
        </w:rPr>
      </w:pPr>
    </w:p>
    <w:p w14:paraId="74873F1A" w14:textId="7B570FAB" w:rsidR="006A5DAE" w:rsidRPr="001720DC" w:rsidRDefault="005C70BF" w:rsidP="00A64690">
      <w:pPr>
        <w:spacing w:line="360" w:lineRule="auto"/>
        <w:jc w:val="both"/>
        <w:rPr>
          <w:rFonts w:ascii="Times New Roman" w:hAnsi="Times New Roman" w:cs="Times New Roman"/>
        </w:rPr>
      </w:pPr>
      <w:r>
        <w:rPr>
          <w:rFonts w:ascii="Times New Roman" w:hAnsi="Times New Roman" w:cs="Times New Roman"/>
        </w:rPr>
        <w:lastRenderedPageBreak/>
        <w:t xml:space="preserve">Een derde algemeen kenmerk van een onverplichte tegemoetkomingsregeling is </w:t>
      </w:r>
      <w:r w:rsidR="00FB70FA">
        <w:rPr>
          <w:rFonts w:ascii="Times New Roman" w:hAnsi="Times New Roman" w:cs="Times New Roman"/>
        </w:rPr>
        <w:t>het al dan niet vaststellen van een maximumbedrag dat aan compensatie geboden kan worden</w:t>
      </w:r>
      <w:r>
        <w:rPr>
          <w:rFonts w:ascii="Times New Roman" w:hAnsi="Times New Roman" w:cs="Times New Roman"/>
        </w:rPr>
        <w:t xml:space="preserve">. In de praktijk bestaan twee mogelijkheden. Ten eerste kan gebruik gemaakt worden van een </w:t>
      </w:r>
      <w:r w:rsidR="00FB70FA">
        <w:rPr>
          <w:rFonts w:ascii="Times New Roman" w:hAnsi="Times New Roman" w:cs="Times New Roman"/>
        </w:rPr>
        <w:t>uitkeringsplafond</w:t>
      </w:r>
      <w:r>
        <w:rPr>
          <w:rFonts w:ascii="Times New Roman" w:hAnsi="Times New Roman" w:cs="Times New Roman"/>
        </w:rPr>
        <w:t>, waarbij een totaalbedrag gesteld is dat kan worden uitgegeven.</w:t>
      </w:r>
      <w:r>
        <w:rPr>
          <w:rStyle w:val="Voetnootmarkering"/>
          <w:rFonts w:ascii="Times New Roman" w:hAnsi="Times New Roman" w:cs="Times New Roman"/>
        </w:rPr>
        <w:footnoteReference w:id="118"/>
      </w:r>
      <w:r>
        <w:rPr>
          <w:rFonts w:ascii="Times New Roman" w:hAnsi="Times New Roman" w:cs="Times New Roman"/>
        </w:rPr>
        <w:t xml:space="preserve"> Dat totaal beschikbare bedrag wordt dan</w:t>
      </w:r>
      <w:r w:rsidR="00FB70FA">
        <w:rPr>
          <w:rFonts w:ascii="Times New Roman" w:hAnsi="Times New Roman" w:cs="Times New Roman"/>
        </w:rPr>
        <w:t xml:space="preserve"> </w:t>
      </w:r>
      <w:r>
        <w:rPr>
          <w:rFonts w:ascii="Times New Roman" w:hAnsi="Times New Roman" w:cs="Times New Roman"/>
        </w:rPr>
        <w:t>verdeeld over de toegekende aanvragen.</w:t>
      </w:r>
      <w:r>
        <w:rPr>
          <w:rStyle w:val="Voetnootmarkering"/>
          <w:rFonts w:ascii="Times New Roman" w:hAnsi="Times New Roman" w:cs="Times New Roman"/>
        </w:rPr>
        <w:footnoteReference w:id="119"/>
      </w:r>
      <w:r>
        <w:rPr>
          <w:rFonts w:ascii="Times New Roman" w:hAnsi="Times New Roman" w:cs="Times New Roman"/>
        </w:rPr>
        <w:t xml:space="preserve"> </w:t>
      </w:r>
      <w:r w:rsidR="00FB70FA">
        <w:rPr>
          <w:rFonts w:ascii="Times New Roman" w:hAnsi="Times New Roman" w:cs="Times New Roman"/>
        </w:rPr>
        <w:t>De verdelingswijze kan per regeling verschillen. Hierover wordt in §4.</w:t>
      </w:r>
      <w:r w:rsidR="00162A2F">
        <w:rPr>
          <w:rFonts w:ascii="Times New Roman" w:hAnsi="Times New Roman" w:cs="Times New Roman"/>
        </w:rPr>
        <w:t>10</w:t>
      </w:r>
      <w:r w:rsidR="00FB70FA">
        <w:rPr>
          <w:rFonts w:ascii="Times New Roman" w:hAnsi="Times New Roman" w:cs="Times New Roman"/>
        </w:rPr>
        <w:t xml:space="preserve"> verder uitgeweid. </w:t>
      </w:r>
      <w:r>
        <w:rPr>
          <w:rFonts w:ascii="Times New Roman" w:hAnsi="Times New Roman" w:cs="Times New Roman"/>
        </w:rPr>
        <w:t>De tweede optie is een ‘open-einderegeling’, waarbij het totaalbedrag aan uitkeerbare vergoedingen niet is gemaximeerd.</w:t>
      </w:r>
      <w:r>
        <w:rPr>
          <w:rStyle w:val="Voetnootmarkering"/>
          <w:rFonts w:ascii="Times New Roman" w:hAnsi="Times New Roman" w:cs="Times New Roman"/>
        </w:rPr>
        <w:footnoteReference w:id="120"/>
      </w:r>
    </w:p>
    <w:p w14:paraId="6401D46B" w14:textId="3245DA69" w:rsidR="000B0D93" w:rsidRPr="00DD7878" w:rsidRDefault="00752BD0"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13" w:name="_Toc233370566"/>
      <w:r w:rsidRPr="00DD7878">
        <w:rPr>
          <w:rFonts w:ascii="Times New Roman" w:hAnsi="Times New Roman" w:cs="Times New Roman"/>
          <w:b/>
          <w:bCs/>
          <w:color w:val="000000" w:themeColor="text1"/>
          <w:sz w:val="28"/>
          <w:szCs w:val="28"/>
        </w:rPr>
        <w:t>Tussenconclusie</w:t>
      </w:r>
      <w:bookmarkEnd w:id="13"/>
    </w:p>
    <w:p w14:paraId="0C576E66" w14:textId="21FC7E09" w:rsidR="000B0D93" w:rsidRPr="00D018D8" w:rsidRDefault="000B0D93" w:rsidP="00A64690">
      <w:pPr>
        <w:spacing w:line="360" w:lineRule="auto"/>
        <w:jc w:val="both"/>
        <w:rPr>
          <w:rFonts w:ascii="Times New Roman" w:hAnsi="Times New Roman" w:cs="Times New Roman"/>
        </w:rPr>
      </w:pPr>
      <w:r w:rsidRPr="00D018D8">
        <w:rPr>
          <w:rFonts w:ascii="Times New Roman" w:hAnsi="Times New Roman" w:cs="Times New Roman"/>
        </w:rPr>
        <w:t>Dit hoofdstuk heeft de rechtsvorm van de onverplichte tegemoetkomingsregeling afgezet tegenover andere vormen van compensatie door de overheid, zijnde nadeelcompensatie</w:t>
      </w:r>
      <w:r w:rsidR="009D522A">
        <w:rPr>
          <w:rFonts w:ascii="Times New Roman" w:hAnsi="Times New Roman" w:cs="Times New Roman"/>
        </w:rPr>
        <w:t xml:space="preserve">, </w:t>
      </w:r>
      <w:r w:rsidRPr="00D018D8">
        <w:rPr>
          <w:rFonts w:ascii="Times New Roman" w:hAnsi="Times New Roman" w:cs="Times New Roman"/>
        </w:rPr>
        <w:t>overheidsaansprakelijkheid</w:t>
      </w:r>
      <w:r w:rsidR="009D522A">
        <w:rPr>
          <w:rFonts w:ascii="Times New Roman" w:hAnsi="Times New Roman" w:cs="Times New Roman"/>
        </w:rPr>
        <w:t xml:space="preserve"> en subsidies</w:t>
      </w:r>
      <w:r w:rsidRPr="00D018D8">
        <w:rPr>
          <w:rFonts w:ascii="Times New Roman" w:hAnsi="Times New Roman" w:cs="Times New Roman"/>
        </w:rPr>
        <w:t xml:space="preserve">. </w:t>
      </w:r>
      <w:r w:rsidR="009D522A">
        <w:rPr>
          <w:rFonts w:ascii="Times New Roman" w:hAnsi="Times New Roman" w:cs="Times New Roman"/>
        </w:rPr>
        <w:t xml:space="preserve">Wanneer de rechter vaststelt dat sprake is van overheidsaansprakelijkheid of stelt dat de overheid gehouden is om te voorzien in nadeelcompensatie, </w:t>
      </w:r>
      <w:r w:rsidRPr="00D018D8">
        <w:rPr>
          <w:rFonts w:ascii="Times New Roman" w:hAnsi="Times New Roman" w:cs="Times New Roman"/>
        </w:rPr>
        <w:t xml:space="preserve">bestaat er voor de overheid een (rechts)plicht om tot compensatie over te gaan, terwijl dit bij een onverplichte tegemoetkomingsregeling niet zo is. </w:t>
      </w:r>
    </w:p>
    <w:p w14:paraId="06BEDFA0" w14:textId="77777777" w:rsidR="000B0D93" w:rsidRPr="00D018D8" w:rsidRDefault="000B0D93" w:rsidP="00A64690">
      <w:pPr>
        <w:spacing w:line="360" w:lineRule="auto"/>
        <w:jc w:val="both"/>
        <w:rPr>
          <w:rFonts w:ascii="Times New Roman" w:hAnsi="Times New Roman" w:cs="Times New Roman"/>
        </w:rPr>
      </w:pPr>
    </w:p>
    <w:p w14:paraId="4AC3D5DE" w14:textId="77777777" w:rsidR="00894463" w:rsidRDefault="000B0D93" w:rsidP="00A64690">
      <w:pPr>
        <w:spacing w:line="360" w:lineRule="auto"/>
        <w:jc w:val="both"/>
        <w:rPr>
          <w:rFonts w:ascii="Times New Roman" w:hAnsi="Times New Roman" w:cs="Times New Roman"/>
        </w:rPr>
      </w:pPr>
      <w:r w:rsidRPr="00D018D8">
        <w:rPr>
          <w:rFonts w:ascii="Times New Roman" w:hAnsi="Times New Roman" w:cs="Times New Roman"/>
        </w:rPr>
        <w:t xml:space="preserve">Tegelijkertijd roept de overheid een rechtsplicht voor zichzelf in het leven wanneer zij overgaat tot het creëren van een onverplichte tegemoetkomingsregeling. Deze regelingen zijn vanwege het onverplichte karakter juridisch moeilijk te plaatsen. </w:t>
      </w:r>
      <w:r w:rsidR="00E628E6">
        <w:rPr>
          <w:rFonts w:ascii="Times New Roman" w:hAnsi="Times New Roman" w:cs="Times New Roman"/>
        </w:rPr>
        <w:t>Materieel verschillen de regelingen van een subsidie, maar toch bevatten onverplichte tegemoetkomingsregelingen elementen van een subsidie</w:t>
      </w:r>
      <w:r w:rsidR="00894463">
        <w:rPr>
          <w:rFonts w:ascii="Times New Roman" w:hAnsi="Times New Roman" w:cs="Times New Roman"/>
        </w:rPr>
        <w:t xml:space="preserve"> en worden de regelingen regelmatig vormgegeven als subsidie. Dit maakt het in de praktijk moeilijk om onderscheid te maken. Daarnaast hebben onverplichte tegemoetkomings</w:t>
      </w:r>
      <w:r w:rsidRPr="00D018D8">
        <w:rPr>
          <w:rFonts w:ascii="Times New Roman" w:hAnsi="Times New Roman" w:cs="Times New Roman"/>
        </w:rPr>
        <w:t xml:space="preserve">regelingen verschillende wettelijke grondslagen (en in een aantal gevallen zelfs geen wettelijke grondslag) en </w:t>
      </w:r>
      <w:r w:rsidR="00894463">
        <w:rPr>
          <w:rFonts w:ascii="Times New Roman" w:hAnsi="Times New Roman" w:cs="Times New Roman"/>
        </w:rPr>
        <w:t xml:space="preserve">bestaan er </w:t>
      </w:r>
      <w:r w:rsidRPr="00D018D8">
        <w:rPr>
          <w:rFonts w:ascii="Times New Roman" w:hAnsi="Times New Roman" w:cs="Times New Roman"/>
        </w:rPr>
        <w:t xml:space="preserve">uiteenlopende manieren van schadebegroting, verdeelwijze en toekenning van compensatie. </w:t>
      </w:r>
    </w:p>
    <w:p w14:paraId="056EDA90" w14:textId="77777777" w:rsidR="00894463" w:rsidRDefault="00894463" w:rsidP="00A64690">
      <w:pPr>
        <w:spacing w:line="360" w:lineRule="auto"/>
        <w:jc w:val="both"/>
        <w:rPr>
          <w:rFonts w:ascii="Times New Roman" w:hAnsi="Times New Roman" w:cs="Times New Roman"/>
        </w:rPr>
      </w:pPr>
    </w:p>
    <w:p w14:paraId="63857FD4" w14:textId="77777777" w:rsidR="00DD7878" w:rsidRDefault="00DD7878" w:rsidP="00A64690">
      <w:pPr>
        <w:spacing w:line="360" w:lineRule="auto"/>
        <w:jc w:val="both"/>
        <w:rPr>
          <w:rFonts w:ascii="Times New Roman" w:hAnsi="Times New Roman" w:cs="Times New Roman"/>
        </w:rPr>
      </w:pPr>
    </w:p>
    <w:p w14:paraId="113EF422" w14:textId="77777777" w:rsidR="00DD7878" w:rsidRDefault="00DD7878" w:rsidP="00A64690">
      <w:pPr>
        <w:spacing w:line="360" w:lineRule="auto"/>
        <w:jc w:val="both"/>
        <w:rPr>
          <w:rFonts w:ascii="Times New Roman" w:hAnsi="Times New Roman" w:cs="Times New Roman"/>
        </w:rPr>
      </w:pPr>
    </w:p>
    <w:p w14:paraId="2764F206" w14:textId="77777777" w:rsidR="00DD7878" w:rsidRDefault="00DD7878" w:rsidP="00A64690">
      <w:pPr>
        <w:spacing w:line="360" w:lineRule="auto"/>
        <w:jc w:val="both"/>
        <w:rPr>
          <w:rFonts w:ascii="Times New Roman" w:hAnsi="Times New Roman" w:cs="Times New Roman"/>
        </w:rPr>
      </w:pPr>
    </w:p>
    <w:p w14:paraId="0B3E1CDB" w14:textId="213F5E11" w:rsidR="000B0D93" w:rsidRDefault="000B0D93" w:rsidP="00A64690">
      <w:pPr>
        <w:spacing w:line="360" w:lineRule="auto"/>
        <w:jc w:val="both"/>
        <w:rPr>
          <w:rFonts w:ascii="Times New Roman" w:hAnsi="Times New Roman" w:cs="Times New Roman"/>
        </w:rPr>
      </w:pPr>
      <w:r w:rsidRPr="00D018D8">
        <w:rPr>
          <w:rFonts w:ascii="Times New Roman" w:hAnsi="Times New Roman" w:cs="Times New Roman"/>
        </w:rPr>
        <w:lastRenderedPageBreak/>
        <w:t>Toch zijn er</w:t>
      </w:r>
      <w:r w:rsidR="00F374CD">
        <w:rPr>
          <w:rFonts w:ascii="Times New Roman" w:hAnsi="Times New Roman" w:cs="Times New Roman"/>
        </w:rPr>
        <w:t xml:space="preserve"> in de juridische vormgeving van de regelingen</w:t>
      </w:r>
      <w:r w:rsidRPr="00D018D8">
        <w:rPr>
          <w:rFonts w:ascii="Times New Roman" w:hAnsi="Times New Roman" w:cs="Times New Roman"/>
        </w:rPr>
        <w:t xml:space="preserve"> elementen aan te wijzen die in elke regeling terugkomen. Die elementen zijn in dit hoofdstuk besproken. Daarmee vormt dit hoofdstuk het theoretisch kader </w:t>
      </w:r>
      <w:r w:rsidR="00D018D8" w:rsidRPr="00D018D8">
        <w:rPr>
          <w:rFonts w:ascii="Times New Roman" w:hAnsi="Times New Roman" w:cs="Times New Roman"/>
        </w:rPr>
        <w:t xml:space="preserve">op basis waarvan de empirische analyse plaatsvindt. Het volgende hoofdstuk gaat in op de knelpunten die zich als gevolg van de vormgeving en het diffuse karakter van onverplichte tegemoetkomingsregelingen voordoen. </w:t>
      </w:r>
    </w:p>
    <w:p w14:paraId="295D0BF3" w14:textId="77777777" w:rsidR="00D018D8" w:rsidRDefault="00D018D8" w:rsidP="00A64690">
      <w:pPr>
        <w:spacing w:line="360" w:lineRule="auto"/>
        <w:jc w:val="both"/>
        <w:rPr>
          <w:rFonts w:ascii="Times New Roman" w:hAnsi="Times New Roman" w:cs="Times New Roman"/>
        </w:rPr>
      </w:pPr>
    </w:p>
    <w:p w14:paraId="271722CE" w14:textId="77777777" w:rsidR="00D018D8" w:rsidRDefault="00D018D8" w:rsidP="00A64690">
      <w:pPr>
        <w:spacing w:line="360" w:lineRule="auto"/>
        <w:jc w:val="both"/>
        <w:rPr>
          <w:rFonts w:ascii="Times New Roman" w:hAnsi="Times New Roman" w:cs="Times New Roman"/>
        </w:rPr>
      </w:pPr>
    </w:p>
    <w:p w14:paraId="15F07E52" w14:textId="77777777" w:rsidR="00D018D8" w:rsidRDefault="00D018D8" w:rsidP="00A64690">
      <w:pPr>
        <w:spacing w:line="360" w:lineRule="auto"/>
        <w:jc w:val="both"/>
        <w:rPr>
          <w:rFonts w:ascii="Times New Roman" w:hAnsi="Times New Roman" w:cs="Times New Roman"/>
        </w:rPr>
      </w:pPr>
    </w:p>
    <w:p w14:paraId="75746CA0" w14:textId="77777777" w:rsidR="00D018D8" w:rsidRDefault="00D018D8" w:rsidP="00A64690">
      <w:pPr>
        <w:spacing w:line="360" w:lineRule="auto"/>
        <w:jc w:val="both"/>
        <w:rPr>
          <w:rFonts w:ascii="Times New Roman" w:hAnsi="Times New Roman" w:cs="Times New Roman"/>
        </w:rPr>
      </w:pPr>
    </w:p>
    <w:p w14:paraId="33C09229" w14:textId="77777777" w:rsidR="00D018D8" w:rsidRDefault="00D018D8" w:rsidP="00A64690">
      <w:pPr>
        <w:spacing w:line="360" w:lineRule="auto"/>
        <w:jc w:val="both"/>
        <w:rPr>
          <w:rFonts w:ascii="Times New Roman" w:hAnsi="Times New Roman" w:cs="Times New Roman"/>
        </w:rPr>
      </w:pPr>
    </w:p>
    <w:p w14:paraId="7F0D8279" w14:textId="77777777" w:rsidR="00D018D8" w:rsidRDefault="00D018D8" w:rsidP="00A64690">
      <w:pPr>
        <w:spacing w:line="360" w:lineRule="auto"/>
        <w:jc w:val="both"/>
        <w:rPr>
          <w:rFonts w:ascii="Times New Roman" w:hAnsi="Times New Roman" w:cs="Times New Roman"/>
        </w:rPr>
      </w:pPr>
    </w:p>
    <w:p w14:paraId="15BA25C4" w14:textId="22962FB0" w:rsidR="005E6900" w:rsidRPr="00925F95" w:rsidRDefault="00925F95" w:rsidP="00A64690">
      <w:pPr>
        <w:spacing w:line="360" w:lineRule="auto"/>
        <w:jc w:val="both"/>
        <w:rPr>
          <w:rFonts w:ascii="Times New Roman" w:hAnsi="Times New Roman" w:cs="Times New Roman"/>
        </w:rPr>
      </w:pPr>
      <w:r>
        <w:rPr>
          <w:rFonts w:ascii="Times New Roman" w:hAnsi="Times New Roman" w:cs="Times New Roman"/>
        </w:rPr>
        <w:br w:type="page"/>
      </w:r>
    </w:p>
    <w:p w14:paraId="6EE3D61E" w14:textId="79D0AF6C" w:rsidR="00251595" w:rsidRPr="00DD7878" w:rsidRDefault="00251595" w:rsidP="00DD7878">
      <w:pPr>
        <w:pStyle w:val="Kop1"/>
        <w:numPr>
          <w:ilvl w:val="0"/>
          <w:numId w:val="12"/>
        </w:numPr>
        <w:spacing w:line="360" w:lineRule="auto"/>
        <w:rPr>
          <w:rFonts w:ascii="Times New Roman" w:hAnsi="Times New Roman" w:cs="Times New Roman"/>
          <w:b/>
          <w:bCs/>
          <w:color w:val="000000" w:themeColor="text1"/>
          <w:sz w:val="32"/>
          <w:szCs w:val="32"/>
        </w:rPr>
      </w:pPr>
      <w:bookmarkStart w:id="14" w:name="_Toc233370567"/>
      <w:r w:rsidRPr="00DD7878">
        <w:rPr>
          <w:rFonts w:ascii="Times New Roman" w:hAnsi="Times New Roman" w:cs="Times New Roman"/>
          <w:b/>
          <w:bCs/>
          <w:color w:val="000000" w:themeColor="text1"/>
          <w:sz w:val="32"/>
          <w:szCs w:val="32"/>
        </w:rPr>
        <w:lastRenderedPageBreak/>
        <w:t>Knelpunten</w:t>
      </w:r>
      <w:r w:rsidR="00DD7878" w:rsidRPr="00DD7878">
        <w:rPr>
          <w:rFonts w:ascii="Times New Roman" w:hAnsi="Times New Roman" w:cs="Times New Roman"/>
          <w:b/>
          <w:bCs/>
          <w:color w:val="000000" w:themeColor="text1"/>
          <w:sz w:val="32"/>
          <w:szCs w:val="32"/>
        </w:rPr>
        <w:t xml:space="preserve"> bij</w:t>
      </w:r>
      <w:r w:rsidRPr="00DD7878">
        <w:rPr>
          <w:rFonts w:ascii="Times New Roman" w:hAnsi="Times New Roman" w:cs="Times New Roman"/>
          <w:b/>
          <w:bCs/>
          <w:color w:val="000000" w:themeColor="text1"/>
          <w:sz w:val="32"/>
          <w:szCs w:val="32"/>
        </w:rPr>
        <w:t xml:space="preserve"> o</w:t>
      </w:r>
      <w:r w:rsidR="00293B41" w:rsidRPr="00DD7878">
        <w:rPr>
          <w:rFonts w:ascii="Times New Roman" w:hAnsi="Times New Roman" w:cs="Times New Roman"/>
          <w:b/>
          <w:bCs/>
          <w:color w:val="000000" w:themeColor="text1"/>
          <w:sz w:val="32"/>
          <w:szCs w:val="32"/>
        </w:rPr>
        <w:t>nverplichte tegemoetkoming</w:t>
      </w:r>
      <w:r w:rsidRPr="00DD7878">
        <w:rPr>
          <w:rFonts w:ascii="Times New Roman" w:hAnsi="Times New Roman" w:cs="Times New Roman"/>
          <w:b/>
          <w:bCs/>
          <w:color w:val="000000" w:themeColor="text1"/>
          <w:sz w:val="32"/>
          <w:szCs w:val="32"/>
        </w:rPr>
        <w:t>sregelingen</w:t>
      </w:r>
      <w:bookmarkEnd w:id="14"/>
      <w:r w:rsidRPr="00DD7878">
        <w:rPr>
          <w:rFonts w:ascii="Times New Roman" w:hAnsi="Times New Roman" w:cs="Times New Roman"/>
          <w:b/>
          <w:bCs/>
          <w:color w:val="000000" w:themeColor="text1"/>
          <w:sz w:val="32"/>
          <w:szCs w:val="32"/>
        </w:rPr>
        <w:t xml:space="preserve"> </w:t>
      </w:r>
    </w:p>
    <w:p w14:paraId="029B4D38" w14:textId="6B6B4B1F" w:rsidR="00D018D8" w:rsidRPr="00DD7878" w:rsidRDefault="00D018D8"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15" w:name="_Toc233370568"/>
      <w:r w:rsidRPr="00DD7878">
        <w:rPr>
          <w:rFonts w:ascii="Times New Roman" w:hAnsi="Times New Roman" w:cs="Times New Roman"/>
          <w:b/>
          <w:bCs/>
          <w:color w:val="000000" w:themeColor="text1"/>
          <w:sz w:val="28"/>
          <w:szCs w:val="28"/>
        </w:rPr>
        <w:t>Inleiding</w:t>
      </w:r>
      <w:bookmarkEnd w:id="15"/>
    </w:p>
    <w:p w14:paraId="38CF47E6" w14:textId="7592456E" w:rsidR="00977C01" w:rsidRPr="00701804" w:rsidRDefault="00251595" w:rsidP="00A6469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Dit hoofdstuk beschrijft de </w:t>
      </w:r>
      <w:r w:rsidR="00A666C2">
        <w:rPr>
          <w:rFonts w:ascii="Times New Roman" w:hAnsi="Times New Roman" w:cs="Times New Roman"/>
          <w:color w:val="000000" w:themeColor="text1"/>
        </w:rPr>
        <w:t xml:space="preserve">in de literatuur gesignaleerde </w:t>
      </w:r>
      <w:r>
        <w:rPr>
          <w:rFonts w:ascii="Times New Roman" w:hAnsi="Times New Roman" w:cs="Times New Roman"/>
          <w:color w:val="000000" w:themeColor="text1"/>
        </w:rPr>
        <w:t xml:space="preserve">democratische en rechtsstatelijke knelpunten in het kader van onverplichte tegemoetkomingsregelingen. </w:t>
      </w:r>
      <w:r w:rsidR="00293B41" w:rsidRPr="00701804">
        <w:rPr>
          <w:rFonts w:ascii="Times New Roman" w:hAnsi="Times New Roman" w:cs="Times New Roman"/>
          <w:color w:val="000000" w:themeColor="text1"/>
        </w:rPr>
        <w:t xml:space="preserve">De moeilijkheden die in dit hoofdstuk </w:t>
      </w:r>
      <w:r w:rsidR="00302E7A">
        <w:rPr>
          <w:rFonts w:ascii="Times New Roman" w:hAnsi="Times New Roman" w:cs="Times New Roman"/>
          <w:color w:val="000000" w:themeColor="text1"/>
        </w:rPr>
        <w:t>beschreven</w:t>
      </w:r>
      <w:r w:rsidR="00293B41" w:rsidRPr="00701804">
        <w:rPr>
          <w:rFonts w:ascii="Times New Roman" w:hAnsi="Times New Roman" w:cs="Times New Roman"/>
          <w:color w:val="000000" w:themeColor="text1"/>
        </w:rPr>
        <w:t xml:space="preserve"> worden zij</w:t>
      </w:r>
      <w:r>
        <w:rPr>
          <w:rFonts w:ascii="Times New Roman" w:hAnsi="Times New Roman" w:cs="Times New Roman"/>
          <w:color w:val="000000" w:themeColor="text1"/>
        </w:rPr>
        <w:t xml:space="preserve">n soms te herleiden tot </w:t>
      </w:r>
      <w:r w:rsidR="00293B41" w:rsidRPr="00701804">
        <w:rPr>
          <w:rFonts w:ascii="Times New Roman" w:hAnsi="Times New Roman" w:cs="Times New Roman"/>
          <w:color w:val="000000" w:themeColor="text1"/>
        </w:rPr>
        <w:t xml:space="preserve">het gebrek aan een wettelijke grondslag, maar </w:t>
      </w:r>
      <w:r w:rsidR="00247428">
        <w:rPr>
          <w:rFonts w:ascii="Times New Roman" w:hAnsi="Times New Roman" w:cs="Times New Roman"/>
          <w:color w:val="000000" w:themeColor="text1"/>
        </w:rPr>
        <w:t>dat is niet altijd zo</w:t>
      </w:r>
      <w:r w:rsidR="00293B41" w:rsidRPr="00701804">
        <w:rPr>
          <w:rFonts w:ascii="Times New Roman" w:hAnsi="Times New Roman" w:cs="Times New Roman"/>
          <w:color w:val="000000" w:themeColor="text1"/>
        </w:rPr>
        <w:t>.</w:t>
      </w:r>
      <w:r w:rsidR="00293B41" w:rsidRPr="00701804">
        <w:rPr>
          <w:rStyle w:val="Voetnootmarkering"/>
          <w:rFonts w:ascii="Times New Roman" w:hAnsi="Times New Roman" w:cs="Times New Roman"/>
          <w:color w:val="000000" w:themeColor="text1"/>
        </w:rPr>
        <w:footnoteReference w:id="121"/>
      </w:r>
      <w:r w:rsidR="00293B41" w:rsidRPr="00701804">
        <w:rPr>
          <w:rFonts w:ascii="Times New Roman" w:hAnsi="Times New Roman" w:cs="Times New Roman"/>
          <w:color w:val="000000" w:themeColor="text1"/>
        </w:rPr>
        <w:t xml:space="preserve"> Andere oorzaken van onderstaande problematiek zijn bijvoorbeeld</w:t>
      </w:r>
      <w:r w:rsidR="00F214A7" w:rsidRPr="00701804">
        <w:rPr>
          <w:rFonts w:ascii="Times New Roman" w:hAnsi="Times New Roman" w:cs="Times New Roman"/>
          <w:color w:val="000000" w:themeColor="text1"/>
        </w:rPr>
        <w:t xml:space="preserve"> het ad-hoc karakter van regelingen en de grote beleidsvrijheid die het (al dan niet buitenwettelijk) bestuursorgaan geniet.</w:t>
      </w:r>
    </w:p>
    <w:p w14:paraId="32F462A7" w14:textId="7BC483A5" w:rsidR="00977C01" w:rsidRPr="00DD7878" w:rsidRDefault="00977C01"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16" w:name="_Toc233370569"/>
      <w:r w:rsidRPr="00DD7878">
        <w:rPr>
          <w:rFonts w:ascii="Times New Roman" w:hAnsi="Times New Roman" w:cs="Times New Roman"/>
          <w:b/>
          <w:bCs/>
          <w:color w:val="000000" w:themeColor="text1"/>
          <w:sz w:val="28"/>
          <w:szCs w:val="28"/>
        </w:rPr>
        <w:t>Gebrek aan rechtsbescherming</w:t>
      </w:r>
      <w:bookmarkEnd w:id="16"/>
      <w:r w:rsidRPr="00DD7878">
        <w:rPr>
          <w:rFonts w:ascii="Times New Roman" w:hAnsi="Times New Roman" w:cs="Times New Roman"/>
          <w:b/>
          <w:bCs/>
          <w:color w:val="000000" w:themeColor="text1"/>
          <w:sz w:val="28"/>
          <w:szCs w:val="28"/>
        </w:rPr>
        <w:t xml:space="preserve"> </w:t>
      </w:r>
    </w:p>
    <w:p w14:paraId="2FB6EC9F" w14:textId="77777777" w:rsidR="00A468F0" w:rsidRPr="00DA26A5" w:rsidRDefault="00977C01" w:rsidP="00A64690">
      <w:pPr>
        <w:spacing w:line="360" w:lineRule="auto"/>
        <w:jc w:val="both"/>
        <w:rPr>
          <w:rFonts w:ascii="Times New Roman" w:hAnsi="Times New Roman" w:cs="Times New Roman"/>
        </w:rPr>
      </w:pPr>
      <w:r w:rsidRPr="00DA26A5">
        <w:rPr>
          <w:rFonts w:ascii="Times New Roman" w:hAnsi="Times New Roman" w:cs="Times New Roman"/>
        </w:rPr>
        <w:t>Zoals in hoofdstuk 2 al is beschreven, worden regelingen zonder wettelijke grondslag vanwege pragmatische redenen door de bestuursrechter vaak aangemerkt of beoordeeld als buitenwettelijk begunstigend beleid. Aan de ene kant valt hier iets voor te zeggen. Immers, de regeling onverbindend verklaren als gevolg van een gebrekkige of niet bestaande wettelijke grondslag komt de rechtszoekende niet ten goede.</w:t>
      </w:r>
      <w:r w:rsidR="00886F12" w:rsidRPr="00DA26A5">
        <w:rPr>
          <w:rStyle w:val="Voetnootmarkering"/>
          <w:rFonts w:ascii="Times New Roman" w:hAnsi="Times New Roman" w:cs="Times New Roman"/>
        </w:rPr>
        <w:footnoteReference w:id="122"/>
      </w:r>
      <w:r w:rsidRPr="00DA26A5">
        <w:rPr>
          <w:rFonts w:ascii="Times New Roman" w:hAnsi="Times New Roman" w:cs="Times New Roman"/>
        </w:rPr>
        <w:t xml:space="preserve"> Aan de andere kant betekent de kwalificatie van de regeling als buitenwettelijk begunstigend beleid </w:t>
      </w:r>
      <w:r w:rsidR="00886F12" w:rsidRPr="00DA26A5">
        <w:rPr>
          <w:rFonts w:ascii="Times New Roman" w:hAnsi="Times New Roman" w:cs="Times New Roman"/>
        </w:rPr>
        <w:t>dat de bestuursrechter een onverplichte tegemoetkomingsregeling minder indringend toetst dan binnenwettelijk beleid.</w:t>
      </w:r>
      <w:r w:rsidR="00BD2A21" w:rsidRPr="00DA26A5">
        <w:rPr>
          <w:rFonts w:ascii="Times New Roman" w:hAnsi="Times New Roman" w:cs="Times New Roman"/>
        </w:rPr>
        <w:t xml:space="preserve"> </w:t>
      </w:r>
    </w:p>
    <w:p w14:paraId="7F1FD4B3" w14:textId="77777777" w:rsidR="00A468F0" w:rsidRPr="00DA26A5" w:rsidRDefault="00A468F0" w:rsidP="00A64690">
      <w:pPr>
        <w:spacing w:line="360" w:lineRule="auto"/>
        <w:jc w:val="both"/>
        <w:rPr>
          <w:rFonts w:ascii="Times New Roman" w:hAnsi="Times New Roman" w:cs="Times New Roman"/>
        </w:rPr>
      </w:pPr>
    </w:p>
    <w:p w14:paraId="563B4563" w14:textId="1E99E8BF" w:rsidR="008A0A03" w:rsidRDefault="00BD2A21" w:rsidP="00A64690">
      <w:pPr>
        <w:spacing w:line="360" w:lineRule="auto"/>
        <w:jc w:val="both"/>
        <w:rPr>
          <w:rFonts w:ascii="Times New Roman" w:hAnsi="Times New Roman" w:cs="Times New Roman"/>
          <w:i/>
          <w:iCs/>
        </w:rPr>
      </w:pPr>
      <w:r w:rsidRPr="00DA26A5">
        <w:rPr>
          <w:rFonts w:ascii="Times New Roman" w:hAnsi="Times New Roman" w:cs="Times New Roman"/>
        </w:rPr>
        <w:t>De rechter toetst besluiten en de binnenwettelijke beleidsregel waarop die besluiten zijn gebaseerd aan het evenredigheidsbeginsel.</w:t>
      </w:r>
      <w:r w:rsidRPr="00DA26A5">
        <w:rPr>
          <w:rStyle w:val="Voetnootmarkering"/>
          <w:rFonts w:ascii="Times New Roman" w:hAnsi="Times New Roman" w:cs="Times New Roman"/>
        </w:rPr>
        <w:footnoteReference w:id="123"/>
      </w:r>
      <w:r w:rsidRPr="00DA26A5">
        <w:rPr>
          <w:rFonts w:ascii="Times New Roman" w:hAnsi="Times New Roman" w:cs="Times New Roman"/>
        </w:rPr>
        <w:t xml:space="preserve"> Wanneer de beleidsregel niet onevenredig is wordt ook nog aan artikel 4:84 van de Awb getoetst.</w:t>
      </w:r>
      <w:r w:rsidRPr="00DA26A5">
        <w:rPr>
          <w:rStyle w:val="Voetnootmarkering"/>
          <w:rFonts w:ascii="Times New Roman" w:hAnsi="Times New Roman" w:cs="Times New Roman"/>
        </w:rPr>
        <w:footnoteReference w:id="124"/>
      </w:r>
      <w:r w:rsidRPr="00DA26A5">
        <w:rPr>
          <w:rFonts w:ascii="Times New Roman" w:hAnsi="Times New Roman" w:cs="Times New Roman"/>
        </w:rPr>
        <w:t xml:space="preserve"> De evenredigheidstoets bestaat uit een beoordeling van de geschiktheid, noodzakelijkheid en evenwichtigheid van het besluit en de regeling. Hierbij komen de eerste twee elementen doorgaans aan de orde bij de (exceptieve) toetsing van de beleidsregel en de evenwichtigheid bij de directe toetsing van het besluit. De toetsingsintensiteit hangt onder andere af van de beslissingsruimte die het vaststellend orgaan heeft en de mate waarin de in acht te nemen belangen geraakt worden. Hierbij geldt dat naarmate de (beleids)regel meer ingrijpt in het leven van een belanghebbende de toetsing intensiever zal zijn.</w:t>
      </w:r>
      <w:r w:rsidR="00A468F0" w:rsidRPr="00DA26A5">
        <w:rPr>
          <w:rStyle w:val="Voetnootmarkering"/>
          <w:rFonts w:ascii="Times New Roman" w:hAnsi="Times New Roman" w:cs="Times New Roman"/>
        </w:rPr>
        <w:footnoteReference w:id="125"/>
      </w:r>
      <w:r w:rsidRPr="00DA26A5">
        <w:rPr>
          <w:rFonts w:ascii="Times New Roman" w:hAnsi="Times New Roman" w:cs="Times New Roman"/>
        </w:rPr>
        <w:t xml:space="preserve"> Aan de andere kant is minder ruimte voor een intensieve toetsing wanneer het besluit een politiek-bestuurlijke afweging is. Bij binnenwettelijk beleid wordt</w:t>
      </w:r>
      <w:r w:rsidR="00A468F0" w:rsidRPr="00DA26A5">
        <w:rPr>
          <w:rFonts w:ascii="Times New Roman" w:hAnsi="Times New Roman" w:cs="Times New Roman"/>
        </w:rPr>
        <w:t xml:space="preserve"> de </w:t>
      </w:r>
      <w:r w:rsidR="00A468F0" w:rsidRPr="00DA26A5">
        <w:rPr>
          <w:rFonts w:ascii="Times New Roman" w:hAnsi="Times New Roman" w:cs="Times New Roman"/>
        </w:rPr>
        <w:lastRenderedPageBreak/>
        <w:t>beslissingsruimte evenwel ingekaderd door de “</w:t>
      </w:r>
      <w:r w:rsidR="00A468F0" w:rsidRPr="00DA26A5">
        <w:rPr>
          <w:rFonts w:ascii="Times New Roman" w:hAnsi="Times New Roman" w:cs="Times New Roman"/>
          <w:i/>
          <w:iCs/>
        </w:rPr>
        <w:t>formulering en systematiek</w:t>
      </w:r>
      <w:r w:rsidR="00A468F0" w:rsidRPr="00DA26A5">
        <w:rPr>
          <w:rFonts w:ascii="Times New Roman" w:hAnsi="Times New Roman" w:cs="Times New Roman"/>
        </w:rPr>
        <w:t xml:space="preserve"> </w:t>
      </w:r>
      <w:r w:rsidR="00A468F0" w:rsidRPr="00D9092D">
        <w:rPr>
          <w:rFonts w:ascii="Times New Roman" w:hAnsi="Times New Roman" w:cs="Times New Roman"/>
          <w:i/>
          <w:iCs/>
        </w:rPr>
        <w:t>van de wettelijke</w:t>
      </w:r>
      <w:r w:rsidR="00A468F0" w:rsidRPr="00DA26A5">
        <w:rPr>
          <w:rFonts w:ascii="Times New Roman" w:hAnsi="Times New Roman" w:cs="Times New Roman"/>
        </w:rPr>
        <w:t xml:space="preserve"> </w:t>
      </w:r>
      <w:r w:rsidR="00A468F0" w:rsidRPr="00DA26A5">
        <w:rPr>
          <w:rFonts w:ascii="Times New Roman" w:hAnsi="Times New Roman" w:cs="Times New Roman"/>
          <w:i/>
          <w:iCs/>
        </w:rPr>
        <w:t>voorschriften waarop de bevoegdheid berust</w:t>
      </w:r>
      <w:r w:rsidR="00A468F0" w:rsidRPr="00DA26A5">
        <w:rPr>
          <w:rFonts w:ascii="Times New Roman" w:hAnsi="Times New Roman" w:cs="Times New Roman"/>
        </w:rPr>
        <w:t>.</w:t>
      </w:r>
      <w:r w:rsidR="00A468F0" w:rsidRPr="00DA26A5">
        <w:rPr>
          <w:rFonts w:ascii="Times New Roman" w:hAnsi="Times New Roman" w:cs="Times New Roman"/>
          <w:i/>
          <w:iCs/>
        </w:rPr>
        <w:t>”</w:t>
      </w:r>
      <w:r w:rsidR="00A468F0" w:rsidRPr="00DA26A5">
        <w:rPr>
          <w:rStyle w:val="Voetnootmarkering"/>
          <w:rFonts w:ascii="Times New Roman" w:hAnsi="Times New Roman" w:cs="Times New Roman"/>
          <w:i/>
          <w:iCs/>
        </w:rPr>
        <w:footnoteReference w:id="126"/>
      </w:r>
    </w:p>
    <w:p w14:paraId="02B6E49D" w14:textId="77777777" w:rsidR="008A0A03" w:rsidRPr="00DA26A5" w:rsidRDefault="008A0A03" w:rsidP="00A64690">
      <w:pPr>
        <w:spacing w:line="360" w:lineRule="auto"/>
        <w:jc w:val="both"/>
        <w:rPr>
          <w:rFonts w:ascii="Times New Roman" w:hAnsi="Times New Roman" w:cs="Times New Roman"/>
          <w:i/>
          <w:iCs/>
        </w:rPr>
      </w:pPr>
    </w:p>
    <w:p w14:paraId="43356D5C" w14:textId="59372A43" w:rsidR="00C569DA" w:rsidRDefault="00DA26A5" w:rsidP="00A64690">
      <w:pPr>
        <w:spacing w:line="360" w:lineRule="auto"/>
        <w:jc w:val="both"/>
        <w:rPr>
          <w:rFonts w:ascii="Times New Roman" w:hAnsi="Times New Roman" w:cs="Times New Roman"/>
        </w:rPr>
      </w:pPr>
      <w:r w:rsidRPr="00DA26A5">
        <w:rPr>
          <w:rFonts w:ascii="Times New Roman" w:hAnsi="Times New Roman" w:cs="Times New Roman"/>
        </w:rPr>
        <w:t xml:space="preserve">De </w:t>
      </w:r>
      <w:proofErr w:type="spellStart"/>
      <w:r w:rsidRPr="00DA26A5">
        <w:rPr>
          <w:rFonts w:ascii="Times New Roman" w:hAnsi="Times New Roman" w:cs="Times New Roman"/>
        </w:rPr>
        <w:t>CRvB</w:t>
      </w:r>
      <w:proofErr w:type="spellEnd"/>
      <w:r w:rsidRPr="00DA26A5">
        <w:rPr>
          <w:rFonts w:ascii="Times New Roman" w:hAnsi="Times New Roman" w:cs="Times New Roman"/>
        </w:rPr>
        <w:t xml:space="preserve"> stelt dat de toetsingsmogelijkheden voor buitenwettelijk beleid worden verruimd en sluit aan bij de wijze van toetsing van binnenwettelijk beleid.</w:t>
      </w:r>
      <w:r w:rsidRPr="00DA26A5">
        <w:rPr>
          <w:rStyle w:val="Voetnootmarkering"/>
          <w:rFonts w:ascii="Times New Roman" w:hAnsi="Times New Roman" w:cs="Times New Roman"/>
        </w:rPr>
        <w:footnoteReference w:id="127"/>
      </w:r>
      <w:r w:rsidRPr="00DA26A5">
        <w:rPr>
          <w:rFonts w:ascii="Times New Roman" w:hAnsi="Times New Roman" w:cs="Times New Roman"/>
        </w:rPr>
        <w:t xml:space="preserve"> Daarmee kan buitenwettelijk beleid nu ook aan hoger geschreven recht, algemene rechtsbeginselen en ander ongeschreven recht getoetst worden.</w:t>
      </w:r>
      <w:r w:rsidR="00DA18D8">
        <w:rPr>
          <w:rStyle w:val="Voetnootmarkering"/>
          <w:rFonts w:ascii="Times New Roman" w:hAnsi="Times New Roman" w:cs="Times New Roman"/>
        </w:rPr>
        <w:footnoteReference w:id="128"/>
      </w:r>
      <w:r w:rsidRPr="00DA26A5">
        <w:rPr>
          <w:rFonts w:ascii="Times New Roman" w:hAnsi="Times New Roman" w:cs="Times New Roman"/>
        </w:rPr>
        <w:t xml:space="preserve"> </w:t>
      </w:r>
    </w:p>
    <w:p w14:paraId="7443C7BE" w14:textId="77777777" w:rsidR="00DD7878" w:rsidRDefault="00DD7878" w:rsidP="00A64690">
      <w:pPr>
        <w:spacing w:line="360" w:lineRule="auto"/>
        <w:jc w:val="both"/>
        <w:rPr>
          <w:rFonts w:ascii="Times New Roman" w:hAnsi="Times New Roman" w:cs="Times New Roman"/>
        </w:rPr>
      </w:pPr>
    </w:p>
    <w:p w14:paraId="12ADF3F1" w14:textId="6752BBD5" w:rsidR="00DA26A5" w:rsidRPr="00DD7878" w:rsidRDefault="00DA26A5" w:rsidP="00A64690">
      <w:pPr>
        <w:spacing w:line="360" w:lineRule="auto"/>
        <w:jc w:val="both"/>
        <w:rPr>
          <w:rFonts w:ascii="Times New Roman" w:hAnsi="Times New Roman" w:cs="Times New Roman"/>
        </w:rPr>
      </w:pPr>
      <w:r w:rsidRPr="00DA26A5">
        <w:rPr>
          <w:rFonts w:ascii="Times New Roman" w:hAnsi="Times New Roman" w:cs="Times New Roman"/>
        </w:rPr>
        <w:t>Dit is weliswaar een vooruitgang ten opzichte van hiervoor, maar de beslissingsruimte van het bestuursorgaan om beleid (en de inhoud van dat beleid) vast te stellen wordt bij buitenwettelijk beleid niet beperkt door wettelijke voorschriften. Deze zijn er namelijk niet.</w:t>
      </w:r>
      <w:r w:rsidR="008A0A03">
        <w:rPr>
          <w:rStyle w:val="Voetnootmarkering"/>
          <w:rFonts w:ascii="Times New Roman" w:hAnsi="Times New Roman" w:cs="Times New Roman"/>
        </w:rPr>
        <w:footnoteReference w:id="129"/>
      </w:r>
      <w:r w:rsidRPr="00DA26A5">
        <w:rPr>
          <w:rFonts w:ascii="Times New Roman" w:hAnsi="Times New Roman" w:cs="Times New Roman"/>
        </w:rPr>
        <w:t xml:space="preserve"> Daarmee is de beslissingsruimte groot, hetgeen tot een terughoudende(re) toetsing leidt dan bij binnenwettelijk beleid.</w:t>
      </w:r>
      <w:r w:rsidR="008A0A03">
        <w:rPr>
          <w:rStyle w:val="Voetnootmarkering"/>
          <w:rFonts w:ascii="Times New Roman" w:hAnsi="Times New Roman" w:cs="Times New Roman"/>
        </w:rPr>
        <w:footnoteReference w:id="130"/>
      </w:r>
      <w:r w:rsidRPr="00DA26A5">
        <w:rPr>
          <w:rFonts w:ascii="Times New Roman" w:hAnsi="Times New Roman" w:cs="Times New Roman"/>
        </w:rPr>
        <w:t xml:space="preserve"> </w:t>
      </w:r>
      <w:r w:rsidR="00977C01" w:rsidRPr="00DA26A5">
        <w:rPr>
          <w:rFonts w:ascii="Times New Roman" w:hAnsi="Times New Roman" w:cs="Times New Roman"/>
        </w:rPr>
        <w:t>Die terughoudendheid leidt er</w:t>
      </w:r>
      <w:r w:rsidRPr="00DA26A5">
        <w:rPr>
          <w:rFonts w:ascii="Times New Roman" w:hAnsi="Times New Roman" w:cs="Times New Roman"/>
        </w:rPr>
        <w:t xml:space="preserve"> (nog steeds) toe</w:t>
      </w:r>
      <w:r w:rsidR="00977C01" w:rsidRPr="00DA26A5">
        <w:rPr>
          <w:rFonts w:ascii="Times New Roman" w:hAnsi="Times New Roman" w:cs="Times New Roman"/>
        </w:rPr>
        <w:t xml:space="preserve"> dat er in het kader van de onverplichte tegemoetkomingsregelingen maar beperkt rechtsbescherming aanwezig is.</w:t>
      </w:r>
      <w:r w:rsidR="004A2EF0" w:rsidRPr="00DA26A5">
        <w:rPr>
          <w:rStyle w:val="Voetnootmarkering"/>
          <w:rFonts w:ascii="Times New Roman" w:hAnsi="Times New Roman" w:cs="Times New Roman"/>
        </w:rPr>
        <w:footnoteReference w:id="131"/>
      </w:r>
    </w:p>
    <w:p w14:paraId="468E3E23" w14:textId="11A313CD" w:rsidR="00293B41" w:rsidRPr="00DD7878" w:rsidRDefault="00293B41"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17" w:name="_Toc233370570"/>
      <w:r w:rsidRPr="00DD7878">
        <w:rPr>
          <w:rFonts w:ascii="Times New Roman" w:hAnsi="Times New Roman" w:cs="Times New Roman"/>
          <w:b/>
          <w:bCs/>
          <w:color w:val="000000" w:themeColor="text1"/>
          <w:sz w:val="28"/>
          <w:szCs w:val="28"/>
        </w:rPr>
        <w:t>Spanning met het legaliteitsbeginsel</w:t>
      </w:r>
      <w:bookmarkEnd w:id="17"/>
    </w:p>
    <w:p w14:paraId="6B9A5BE6" w14:textId="361F1973" w:rsidR="00293B41" w:rsidRDefault="00293B41" w:rsidP="00A64690">
      <w:pPr>
        <w:spacing w:line="360" w:lineRule="auto"/>
        <w:jc w:val="both"/>
        <w:rPr>
          <w:rFonts w:ascii="Times New Roman" w:hAnsi="Times New Roman" w:cs="Times New Roman"/>
        </w:rPr>
      </w:pPr>
      <w:r w:rsidRPr="00701804">
        <w:rPr>
          <w:rFonts w:ascii="Times New Roman" w:hAnsi="Times New Roman" w:cs="Times New Roman"/>
        </w:rPr>
        <w:t xml:space="preserve">Een gebrek aan rechtsbescherming is </w:t>
      </w:r>
      <w:r w:rsidRPr="00701804">
        <w:rPr>
          <w:rFonts w:ascii="Times New Roman" w:hAnsi="Times New Roman" w:cs="Times New Roman"/>
          <w:i/>
          <w:iCs/>
        </w:rPr>
        <w:t>an sich</w:t>
      </w:r>
      <w:r w:rsidRPr="00701804">
        <w:rPr>
          <w:rFonts w:ascii="Times New Roman" w:hAnsi="Times New Roman" w:cs="Times New Roman"/>
        </w:rPr>
        <w:t xml:space="preserve"> al problematisch, maar klemt nog meer wanneer in aanmerking wordt genomen dat onverplichte tegemoetkomingsregelingen ook verplichtingen voor de ontvangers van compensatie inhouden.</w:t>
      </w:r>
      <w:r w:rsidRPr="00701804">
        <w:rPr>
          <w:rStyle w:val="Voetnootmarkering"/>
          <w:rFonts w:ascii="Times New Roman" w:hAnsi="Times New Roman" w:cs="Times New Roman"/>
        </w:rPr>
        <w:footnoteReference w:id="132"/>
      </w:r>
      <w:r w:rsidRPr="00701804">
        <w:rPr>
          <w:rFonts w:ascii="Times New Roman" w:hAnsi="Times New Roman" w:cs="Times New Roman"/>
        </w:rPr>
        <w:t xml:space="preserve"> Er is dan geen sprake van enkel begunstigend optreden, maar ook van handelingen van de overheid die ingrijpen in de rechten van burgers. </w:t>
      </w:r>
      <w:r w:rsidR="006F149C">
        <w:rPr>
          <w:rFonts w:ascii="Times New Roman" w:hAnsi="Times New Roman" w:cs="Times New Roman"/>
        </w:rPr>
        <w:t>Het gebrek aan een wettelijke regeling geeft de bestuurswetgever in dit kader ook nog eens veel vrijheid om te bepalen wat voor verplichtingen er aan de ontvangers van de onverplichte tegemoetkoming worden opgelegd en wat de consequenties zijn in geval niet aan deze verplichtingen wordt voldaan.</w:t>
      </w:r>
      <w:r w:rsidR="006F149C">
        <w:rPr>
          <w:rStyle w:val="Voetnootmarkering"/>
          <w:rFonts w:ascii="Times New Roman" w:hAnsi="Times New Roman" w:cs="Times New Roman"/>
        </w:rPr>
        <w:footnoteReference w:id="133"/>
      </w:r>
      <w:r w:rsidR="006F149C">
        <w:rPr>
          <w:rFonts w:ascii="Times New Roman" w:hAnsi="Times New Roman" w:cs="Times New Roman"/>
        </w:rPr>
        <w:t xml:space="preserve"> Het kan dan bijvoorbeeld gaan om intrekking of terugvordering</w:t>
      </w:r>
      <w:r w:rsidR="000B6F38">
        <w:rPr>
          <w:rFonts w:ascii="Times New Roman" w:hAnsi="Times New Roman" w:cs="Times New Roman"/>
        </w:rPr>
        <w:t xml:space="preserve">. </w:t>
      </w:r>
      <w:r w:rsidRPr="00701804">
        <w:rPr>
          <w:rFonts w:ascii="Times New Roman" w:hAnsi="Times New Roman" w:cs="Times New Roman"/>
        </w:rPr>
        <w:t>Wanneer dit zonder wettelijke grondslag plaatsvindt, komt het legaliteitsvereiste in het geding, hetgeen inhoudt dat het wettelijk voorschrift dat de verplichting oplegt een basis moet hebben in een wifz.</w:t>
      </w:r>
      <w:r w:rsidRPr="00701804">
        <w:rPr>
          <w:rStyle w:val="Voetnootmarkering"/>
          <w:rFonts w:ascii="Times New Roman" w:hAnsi="Times New Roman" w:cs="Times New Roman"/>
        </w:rPr>
        <w:footnoteReference w:id="134"/>
      </w:r>
      <w:r w:rsidRPr="00701804">
        <w:rPr>
          <w:rFonts w:ascii="Times New Roman" w:hAnsi="Times New Roman" w:cs="Times New Roman"/>
        </w:rPr>
        <w:t xml:space="preserve"> </w:t>
      </w:r>
    </w:p>
    <w:p w14:paraId="03C0D430" w14:textId="77777777" w:rsidR="00491A45" w:rsidRDefault="00491A45" w:rsidP="00A64690">
      <w:pPr>
        <w:spacing w:line="360" w:lineRule="auto"/>
        <w:jc w:val="both"/>
        <w:rPr>
          <w:rFonts w:ascii="Times New Roman" w:hAnsi="Times New Roman" w:cs="Times New Roman"/>
        </w:rPr>
      </w:pPr>
    </w:p>
    <w:p w14:paraId="38ADA116" w14:textId="6BFCC54D" w:rsidR="00082C05" w:rsidRPr="00701804" w:rsidRDefault="00491A45" w:rsidP="00A64690">
      <w:pPr>
        <w:spacing w:line="360" w:lineRule="auto"/>
        <w:jc w:val="both"/>
        <w:rPr>
          <w:rFonts w:ascii="Times New Roman" w:hAnsi="Times New Roman" w:cs="Times New Roman"/>
        </w:rPr>
      </w:pPr>
      <w:r>
        <w:rPr>
          <w:rFonts w:ascii="Times New Roman" w:hAnsi="Times New Roman" w:cs="Times New Roman"/>
        </w:rPr>
        <w:lastRenderedPageBreak/>
        <w:t xml:space="preserve">Daarnaast </w:t>
      </w:r>
      <w:r w:rsidR="00401F5F">
        <w:rPr>
          <w:rFonts w:ascii="Times New Roman" w:hAnsi="Times New Roman" w:cs="Times New Roman"/>
        </w:rPr>
        <w:t>kan het feit dat veel onverplichte tegemoetkomingsregelingen worden vormgegeven als subsidie en regelmatig zelfs gebaseerd worden op een grondslag die bedoeld is voor een subsidie – hierover werd in §2.4.1. al uitgeweid – botsen met de eis van wetmatigheid van bestuur.</w:t>
      </w:r>
      <w:r w:rsidR="00401F5F">
        <w:rPr>
          <w:rStyle w:val="Voetnootmarkering"/>
          <w:rFonts w:ascii="Times New Roman" w:hAnsi="Times New Roman" w:cs="Times New Roman"/>
        </w:rPr>
        <w:footnoteReference w:id="135"/>
      </w:r>
      <w:r w:rsidR="00401F5F">
        <w:rPr>
          <w:rFonts w:ascii="Times New Roman" w:hAnsi="Times New Roman" w:cs="Times New Roman"/>
        </w:rPr>
        <w:t xml:space="preserve"> Wanneer onverplichte tegemoetkomingsregelingen in de mal van de subsidie worden vormgegeven – maar dus niet voldoen aan de materiële definitie van een subsidie – kan het voorkomen dat deze regeling op gespannen voet staan met de subsidietitel van de Awb. </w:t>
      </w:r>
      <w:r w:rsidR="001C6DD0">
        <w:rPr>
          <w:rFonts w:ascii="Times New Roman" w:hAnsi="Times New Roman" w:cs="Times New Roman"/>
        </w:rPr>
        <w:t>Daarmee bestaat het risico dat het subsidierecht wordt opgerekt om (andere) financiële verstrekkingen door de overheid te faciliteren.</w:t>
      </w:r>
      <w:r w:rsidR="001C6DD0">
        <w:rPr>
          <w:rStyle w:val="Voetnootmarkering"/>
          <w:rFonts w:ascii="Times New Roman" w:hAnsi="Times New Roman" w:cs="Times New Roman"/>
        </w:rPr>
        <w:footnoteReference w:id="136"/>
      </w:r>
      <w:r w:rsidR="001C6DD0">
        <w:rPr>
          <w:rFonts w:ascii="Times New Roman" w:hAnsi="Times New Roman" w:cs="Times New Roman"/>
        </w:rPr>
        <w:t xml:space="preserve"> Hier is de subsidietitel niet voor bedoeld, hetgeen spanning met het legaliteitsbeginsel met zich brengt. </w:t>
      </w:r>
    </w:p>
    <w:p w14:paraId="2C3A8E09" w14:textId="06D66B39" w:rsidR="00251595" w:rsidRPr="00DD7878" w:rsidRDefault="00293B41"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18" w:name="_Toc233370571"/>
      <w:r w:rsidRPr="00DD7878">
        <w:rPr>
          <w:rFonts w:ascii="Times New Roman" w:hAnsi="Times New Roman" w:cs="Times New Roman"/>
          <w:b/>
          <w:bCs/>
          <w:color w:val="000000" w:themeColor="text1"/>
          <w:sz w:val="28"/>
          <w:szCs w:val="28"/>
        </w:rPr>
        <w:t>Spanning met de democratie</w:t>
      </w:r>
      <w:bookmarkEnd w:id="18"/>
    </w:p>
    <w:p w14:paraId="03C3490B" w14:textId="5B29FC87" w:rsidR="00C569DA" w:rsidRPr="00251595" w:rsidRDefault="00293B41" w:rsidP="00A64690">
      <w:pPr>
        <w:spacing w:line="360" w:lineRule="auto"/>
        <w:jc w:val="both"/>
        <w:rPr>
          <w:rFonts w:ascii="Times New Roman" w:hAnsi="Times New Roman" w:cs="Times New Roman"/>
        </w:rPr>
      </w:pPr>
      <w:r w:rsidRPr="00251595">
        <w:rPr>
          <w:rFonts w:ascii="Times New Roman" w:hAnsi="Times New Roman" w:cs="Times New Roman"/>
        </w:rPr>
        <w:t>Een gebrek aan een materieelwettelijke grondslag leidt er ook toe dat er geen democratische en transparante afweging omtrent de regeling plaats kan vinden.</w:t>
      </w:r>
      <w:r w:rsidRPr="00701804">
        <w:rPr>
          <w:rStyle w:val="Voetnootmarkering"/>
          <w:rFonts w:ascii="Times New Roman" w:hAnsi="Times New Roman" w:cs="Times New Roman"/>
        </w:rPr>
        <w:footnoteReference w:id="137"/>
      </w:r>
      <w:r w:rsidR="00F214A7" w:rsidRPr="00251595">
        <w:rPr>
          <w:rFonts w:ascii="Times New Roman" w:hAnsi="Times New Roman" w:cs="Times New Roman"/>
        </w:rPr>
        <w:t xml:space="preserve"> Daarmee lijkt de politieke waan van de dag het belangrijkste element rondom de besluitvorming en het te hanteren afwegingskader. Dit is niet alleen problematisch in het kader van de democratische rechtsstaat, maar kan ook afbreuk doen aan het vertrouwen in de overheid. Dat moet worden vermeden, omdat een onverplichte tegemoetkoming vaak juist wordt opgezet om dat vertrouwen te herstellen.</w:t>
      </w:r>
      <w:r w:rsidR="00F214A7" w:rsidRPr="00701804">
        <w:rPr>
          <w:rStyle w:val="Voetnootmarkering"/>
          <w:rFonts w:ascii="Times New Roman" w:hAnsi="Times New Roman" w:cs="Times New Roman"/>
        </w:rPr>
        <w:footnoteReference w:id="138"/>
      </w:r>
    </w:p>
    <w:p w14:paraId="67B6C243" w14:textId="284C58CA" w:rsidR="004A2EF0" w:rsidRPr="00DD7878" w:rsidRDefault="004A2EF0"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19" w:name="_Toc233370572"/>
      <w:r w:rsidRPr="00DD7878">
        <w:rPr>
          <w:rFonts w:ascii="Times New Roman" w:hAnsi="Times New Roman" w:cs="Times New Roman"/>
          <w:b/>
          <w:bCs/>
          <w:color w:val="000000" w:themeColor="text1"/>
          <w:sz w:val="28"/>
          <w:szCs w:val="28"/>
        </w:rPr>
        <w:t>Onzekerheid bij en tussen (groepen) gedupeerden</w:t>
      </w:r>
      <w:bookmarkEnd w:id="19"/>
    </w:p>
    <w:p w14:paraId="72E89826" w14:textId="74C9B410" w:rsidR="00701804" w:rsidRPr="00DD7878" w:rsidRDefault="00701804" w:rsidP="00A64690">
      <w:pPr>
        <w:spacing w:line="360" w:lineRule="auto"/>
        <w:jc w:val="both"/>
        <w:rPr>
          <w:rFonts w:ascii="Times New Roman" w:hAnsi="Times New Roman" w:cs="Times New Roman"/>
        </w:rPr>
      </w:pPr>
      <w:r w:rsidRPr="00701804">
        <w:rPr>
          <w:rFonts w:ascii="Times New Roman" w:hAnsi="Times New Roman" w:cs="Times New Roman"/>
        </w:rPr>
        <w:t>Daarnaast verschillen de tegemoetkomingsregelingen van elkaar zonder dat daar op het eerste gezicht een rechtvaardiging voor bestaat.</w:t>
      </w:r>
      <w:r w:rsidRPr="00701804">
        <w:rPr>
          <w:rStyle w:val="Voetnootmarkering"/>
          <w:rFonts w:ascii="Times New Roman" w:hAnsi="Times New Roman" w:cs="Times New Roman"/>
        </w:rPr>
        <w:footnoteReference w:id="139"/>
      </w:r>
      <w:r w:rsidRPr="00701804">
        <w:rPr>
          <w:rFonts w:ascii="Times New Roman" w:hAnsi="Times New Roman" w:cs="Times New Roman"/>
        </w:rPr>
        <w:t xml:space="preserve"> </w:t>
      </w:r>
      <w:r w:rsidR="00F11D67">
        <w:rPr>
          <w:rFonts w:ascii="Times New Roman" w:hAnsi="Times New Roman" w:cs="Times New Roman"/>
        </w:rPr>
        <w:t xml:space="preserve">Verschillen tussen schadevergoedingsbedragen en een afbakening van kring van gerechtigden die niet transparant verloopt komen niet ten goede aan de maatschappelijke solidariteit. </w:t>
      </w:r>
      <w:r w:rsidRPr="00701804">
        <w:rPr>
          <w:rFonts w:ascii="Times New Roman" w:hAnsi="Times New Roman" w:cs="Times New Roman"/>
        </w:rPr>
        <w:t>Dat soort verschillen zijn voor de burger soms moeilijk te begrijpen en doen – net zoals het gebrek aan democratische inbedding – af aan het vertrouwen in de overheid.</w:t>
      </w:r>
      <w:r w:rsidR="000B6F38" w:rsidRPr="000B6F38">
        <w:rPr>
          <w:rFonts w:ascii="Times New Roman" w:hAnsi="Times New Roman" w:cs="Times New Roman"/>
        </w:rPr>
        <w:t xml:space="preserve"> </w:t>
      </w:r>
      <w:r w:rsidR="00925F95">
        <w:rPr>
          <w:rFonts w:ascii="Times New Roman" w:hAnsi="Times New Roman" w:cs="Times New Roman"/>
        </w:rPr>
        <w:t>Hetzelfde geldt voor de situatie wanneer voor een bepaalde schadeveroorzakende gebeurtenis een tegemoetkomingsregeling wordt getroffen en een andere gebeurtenis die ook tot schade heeft geleid geen regeling tot gevolg heeft. Wanneer de afwegingen daaromtrent niet inzichtelijk worden gemaakt draagt dit bij aan onzekerheid bij (groepen) burgers. W</w:t>
      </w:r>
      <w:r w:rsidR="000B6F38">
        <w:rPr>
          <w:rFonts w:ascii="Times New Roman" w:hAnsi="Times New Roman" w:cs="Times New Roman"/>
        </w:rPr>
        <w:t>at</w:t>
      </w:r>
      <w:r w:rsidR="00925F95">
        <w:rPr>
          <w:rFonts w:ascii="Times New Roman" w:hAnsi="Times New Roman" w:cs="Times New Roman"/>
        </w:rPr>
        <w:t xml:space="preserve"> d</w:t>
      </w:r>
      <w:r w:rsidR="000B6F38">
        <w:rPr>
          <w:rFonts w:ascii="Times New Roman" w:hAnsi="Times New Roman" w:cs="Times New Roman"/>
        </w:rPr>
        <w:t xml:space="preserve">at betreft kan het ontbreken van een wettelijke regeling willekeur met </w:t>
      </w:r>
      <w:r w:rsidR="000B6F38">
        <w:rPr>
          <w:rFonts w:ascii="Times New Roman" w:hAnsi="Times New Roman" w:cs="Times New Roman"/>
        </w:rPr>
        <w:lastRenderedPageBreak/>
        <w:t>betrekking tot zaken als de vaststelling, hoogte en verplichtingen van een regeling tot gevolg hebben.</w:t>
      </w:r>
      <w:r w:rsidR="000B6F38">
        <w:rPr>
          <w:rStyle w:val="Voetnootmarkering"/>
          <w:rFonts w:ascii="Times New Roman" w:hAnsi="Times New Roman" w:cs="Times New Roman"/>
        </w:rPr>
        <w:footnoteReference w:id="140"/>
      </w:r>
      <w:r w:rsidR="000B6F38">
        <w:rPr>
          <w:rFonts w:ascii="Times New Roman" w:hAnsi="Times New Roman" w:cs="Times New Roman"/>
        </w:rPr>
        <w:t xml:space="preserve"> </w:t>
      </w:r>
      <w:r w:rsidRPr="00701804">
        <w:rPr>
          <w:rFonts w:ascii="Times New Roman" w:hAnsi="Times New Roman" w:cs="Times New Roman"/>
        </w:rPr>
        <w:t xml:space="preserve">Ook </w:t>
      </w:r>
      <w:r w:rsidR="000B6F38">
        <w:rPr>
          <w:rFonts w:ascii="Times New Roman" w:hAnsi="Times New Roman" w:cs="Times New Roman"/>
        </w:rPr>
        <w:t>die</w:t>
      </w:r>
      <w:r w:rsidRPr="00701804">
        <w:rPr>
          <w:rFonts w:ascii="Times New Roman" w:hAnsi="Times New Roman" w:cs="Times New Roman"/>
        </w:rPr>
        <w:t xml:space="preserve"> onzekerheid en ongelijkheid </w:t>
      </w:r>
      <w:r w:rsidR="000B6F38">
        <w:rPr>
          <w:rFonts w:ascii="Times New Roman" w:hAnsi="Times New Roman" w:cs="Times New Roman"/>
        </w:rPr>
        <w:t xml:space="preserve">staat </w:t>
      </w:r>
      <w:r w:rsidRPr="00701804">
        <w:rPr>
          <w:rFonts w:ascii="Times New Roman" w:hAnsi="Times New Roman" w:cs="Times New Roman"/>
        </w:rPr>
        <w:t>op gespannen voet met het gelijkheidsbeginsel.</w:t>
      </w:r>
      <w:r w:rsidR="00F11D67">
        <w:rPr>
          <w:rStyle w:val="Voetnootmarkering"/>
          <w:rFonts w:ascii="Times New Roman" w:hAnsi="Times New Roman" w:cs="Times New Roman"/>
        </w:rPr>
        <w:footnoteReference w:id="141"/>
      </w:r>
      <w:r w:rsidR="000B6F38">
        <w:rPr>
          <w:rFonts w:ascii="Times New Roman" w:hAnsi="Times New Roman" w:cs="Times New Roman"/>
        </w:rPr>
        <w:t xml:space="preserve"> </w:t>
      </w:r>
    </w:p>
    <w:p w14:paraId="7D615565" w14:textId="53A6AF97" w:rsidR="00624A3E" w:rsidRPr="00DD7878" w:rsidRDefault="00701804"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0" w:name="_Toc233370573"/>
      <w:r w:rsidRPr="00DD7878">
        <w:rPr>
          <w:rFonts w:ascii="Times New Roman" w:hAnsi="Times New Roman" w:cs="Times New Roman"/>
          <w:b/>
          <w:bCs/>
          <w:color w:val="000000" w:themeColor="text1"/>
          <w:sz w:val="28"/>
          <w:szCs w:val="28"/>
        </w:rPr>
        <w:t xml:space="preserve">Een </w:t>
      </w:r>
      <w:r w:rsidR="00082C05" w:rsidRPr="00DD7878">
        <w:rPr>
          <w:rFonts w:ascii="Times New Roman" w:hAnsi="Times New Roman" w:cs="Times New Roman"/>
          <w:b/>
          <w:bCs/>
          <w:color w:val="000000" w:themeColor="text1"/>
          <w:sz w:val="28"/>
          <w:szCs w:val="28"/>
        </w:rPr>
        <w:t xml:space="preserve">algemene </w:t>
      </w:r>
      <w:r w:rsidRPr="00DD7878">
        <w:rPr>
          <w:rFonts w:ascii="Times New Roman" w:hAnsi="Times New Roman" w:cs="Times New Roman"/>
          <w:b/>
          <w:bCs/>
          <w:color w:val="000000" w:themeColor="text1"/>
          <w:sz w:val="28"/>
          <w:szCs w:val="28"/>
        </w:rPr>
        <w:t>wettelijke regeling</w:t>
      </w:r>
      <w:bookmarkEnd w:id="20"/>
    </w:p>
    <w:p w14:paraId="51CE220E" w14:textId="5D50BE3A" w:rsidR="00FB70FA" w:rsidRDefault="00624A3E" w:rsidP="00A64690">
      <w:pPr>
        <w:spacing w:line="360" w:lineRule="auto"/>
        <w:jc w:val="both"/>
        <w:rPr>
          <w:rFonts w:ascii="Times New Roman" w:hAnsi="Times New Roman" w:cs="Times New Roman"/>
        </w:rPr>
      </w:pPr>
      <w:r w:rsidRPr="00C479BD">
        <w:rPr>
          <w:rFonts w:ascii="Times New Roman" w:hAnsi="Times New Roman" w:cs="Times New Roman"/>
        </w:rPr>
        <w:t xml:space="preserve">Een </w:t>
      </w:r>
      <w:r w:rsidR="00082C05">
        <w:rPr>
          <w:rFonts w:ascii="Times New Roman" w:hAnsi="Times New Roman" w:cs="Times New Roman"/>
        </w:rPr>
        <w:t xml:space="preserve">algemene </w:t>
      </w:r>
      <w:r w:rsidRPr="00C479BD">
        <w:rPr>
          <w:rFonts w:ascii="Times New Roman" w:hAnsi="Times New Roman" w:cs="Times New Roman"/>
        </w:rPr>
        <w:t>wettelijke regeling</w:t>
      </w:r>
      <w:r w:rsidR="00082C05">
        <w:rPr>
          <w:rFonts w:ascii="Times New Roman" w:hAnsi="Times New Roman" w:cs="Times New Roman"/>
        </w:rPr>
        <w:t xml:space="preserve"> </w:t>
      </w:r>
      <w:r w:rsidRPr="00C479BD">
        <w:rPr>
          <w:rFonts w:ascii="Times New Roman" w:hAnsi="Times New Roman" w:cs="Times New Roman"/>
        </w:rPr>
        <w:t>zou bij kunnen dragen aan een sterkere rechtstatelijke en democratische inbedding van onverplichte tegemoetkomingen.</w:t>
      </w:r>
      <w:r w:rsidRPr="00C479BD">
        <w:rPr>
          <w:rStyle w:val="Voetnootmarkering"/>
          <w:rFonts w:ascii="Times New Roman" w:hAnsi="Times New Roman" w:cs="Times New Roman"/>
        </w:rPr>
        <w:footnoteReference w:id="142"/>
      </w:r>
      <w:r w:rsidR="00866E46">
        <w:rPr>
          <w:rFonts w:ascii="Times New Roman" w:hAnsi="Times New Roman" w:cs="Times New Roman"/>
        </w:rPr>
        <w:t xml:space="preserve"> Allereerst kan dan geregeld worden dat voor onverplichte tegemoetkomingen – zoals ook voor subsidies geldt – een wettelijke grondslag nodig is.</w:t>
      </w:r>
      <w:r w:rsidR="00866E46">
        <w:rPr>
          <w:rStyle w:val="Voetnootmarkering"/>
          <w:rFonts w:ascii="Times New Roman" w:hAnsi="Times New Roman" w:cs="Times New Roman"/>
        </w:rPr>
        <w:footnoteReference w:id="143"/>
      </w:r>
      <w:r w:rsidR="00866E46">
        <w:rPr>
          <w:rFonts w:ascii="Times New Roman" w:hAnsi="Times New Roman" w:cs="Times New Roman"/>
        </w:rPr>
        <w:t xml:space="preserve"> Daarmee wordt al enigszins erkent dat, ondanks het feit dat onverplichte tegemoetkomingsregelingen financiële bijdragen aan burgers en bedrijven toekennen, dit soort regelingen ook (diep) kunnen ingrijpen in de dagelijkse gang van zaken van de ontvangers.</w:t>
      </w:r>
      <w:r w:rsidR="00866E46">
        <w:rPr>
          <w:rStyle w:val="Voetnootmarkering"/>
          <w:rFonts w:ascii="Times New Roman" w:hAnsi="Times New Roman" w:cs="Times New Roman"/>
        </w:rPr>
        <w:footnoteReference w:id="144"/>
      </w:r>
      <w:r w:rsidR="00866E46">
        <w:rPr>
          <w:rFonts w:ascii="Times New Roman" w:hAnsi="Times New Roman" w:cs="Times New Roman"/>
        </w:rPr>
        <w:t xml:space="preserve"> Ten tweede dwingt een wettelijke regeling de bestuurswetgever tot een bewustere houding ten opzichte van de overheidsfinanciën.</w:t>
      </w:r>
      <w:r w:rsidR="00866E46">
        <w:rPr>
          <w:rStyle w:val="Voetnootmarkering"/>
          <w:rFonts w:ascii="Times New Roman" w:hAnsi="Times New Roman" w:cs="Times New Roman"/>
        </w:rPr>
        <w:footnoteReference w:id="145"/>
      </w:r>
      <w:r w:rsidR="00866E46">
        <w:rPr>
          <w:rFonts w:ascii="Times New Roman" w:hAnsi="Times New Roman" w:cs="Times New Roman"/>
        </w:rPr>
        <w:t xml:space="preserve"> Ten derde draagt een wettelijke regeling bij aan het wegnemen van onduidelijkheden over mogelijkheden tot bezwaar en beroep, terminologie en procedures. Hierover kan nu nog onduidelijkheid bestaan, mede vanwege de verscheidenheid aan verschillende regelingen. Ook is het voor aanvragers</w:t>
      </w:r>
      <w:r w:rsidR="00082C05">
        <w:rPr>
          <w:rFonts w:ascii="Times New Roman" w:hAnsi="Times New Roman" w:cs="Times New Roman"/>
        </w:rPr>
        <w:t xml:space="preserve"> op dit moment</w:t>
      </w:r>
      <w:r w:rsidR="00866E46">
        <w:rPr>
          <w:rFonts w:ascii="Times New Roman" w:hAnsi="Times New Roman" w:cs="Times New Roman"/>
        </w:rPr>
        <w:t xml:space="preserve"> lang niet altijd klip en klaar of de beslissing op hun aanvraag voor bezwaar </w:t>
      </w:r>
      <w:r w:rsidR="00082C05">
        <w:rPr>
          <w:rFonts w:ascii="Times New Roman" w:hAnsi="Times New Roman" w:cs="Times New Roman"/>
        </w:rPr>
        <w:t>en beroep openstaat.</w:t>
      </w:r>
      <w:r w:rsidR="00082C05">
        <w:rPr>
          <w:rStyle w:val="Voetnootmarkering"/>
          <w:rFonts w:ascii="Times New Roman" w:hAnsi="Times New Roman" w:cs="Times New Roman"/>
        </w:rPr>
        <w:footnoteReference w:id="146"/>
      </w:r>
      <w:r w:rsidR="00082C05">
        <w:rPr>
          <w:rFonts w:ascii="Times New Roman" w:hAnsi="Times New Roman" w:cs="Times New Roman"/>
        </w:rPr>
        <w:t xml:space="preserve"> Het harmoniseren hiervan draagt ook bij aan de toegankelijkheid van de regelingen.</w:t>
      </w:r>
      <w:r w:rsidR="00082C05">
        <w:rPr>
          <w:rStyle w:val="Voetnootmarkering"/>
          <w:rFonts w:ascii="Times New Roman" w:hAnsi="Times New Roman" w:cs="Times New Roman"/>
        </w:rPr>
        <w:footnoteReference w:id="147"/>
      </w:r>
      <w:r w:rsidR="00082C05">
        <w:rPr>
          <w:rFonts w:ascii="Times New Roman" w:hAnsi="Times New Roman" w:cs="Times New Roman"/>
        </w:rPr>
        <w:t xml:space="preserve"> </w:t>
      </w:r>
      <w:r w:rsidR="001C6DD0">
        <w:rPr>
          <w:rFonts w:ascii="Times New Roman" w:hAnsi="Times New Roman" w:cs="Times New Roman"/>
        </w:rPr>
        <w:t>Ten vierde kan met een wettelijke regeling ook scherper onderscheid worden gemaakt tussen de verschillende financiële verstrekkingen die de overheid kan bieden, waarmee tegelijkertijd wordt voorkomen dat de subsidietitel van de Awb oneigenlijk wordt opgerekt.</w:t>
      </w:r>
      <w:r w:rsidR="001C6DD0">
        <w:rPr>
          <w:rStyle w:val="Voetnootmarkering"/>
          <w:rFonts w:ascii="Times New Roman" w:hAnsi="Times New Roman" w:cs="Times New Roman"/>
        </w:rPr>
        <w:footnoteReference w:id="148"/>
      </w:r>
    </w:p>
    <w:p w14:paraId="20095095" w14:textId="77777777" w:rsidR="0018263D" w:rsidRDefault="0018263D" w:rsidP="00A64690">
      <w:pPr>
        <w:spacing w:line="360" w:lineRule="auto"/>
        <w:jc w:val="both"/>
        <w:rPr>
          <w:rFonts w:ascii="Times New Roman" w:hAnsi="Times New Roman" w:cs="Times New Roman"/>
        </w:rPr>
      </w:pPr>
    </w:p>
    <w:p w14:paraId="70755470" w14:textId="790DAEAA" w:rsidR="005F0853" w:rsidRPr="00DD7878" w:rsidRDefault="00082C05" w:rsidP="00A64690">
      <w:pPr>
        <w:spacing w:line="360" w:lineRule="auto"/>
        <w:jc w:val="both"/>
        <w:rPr>
          <w:rFonts w:ascii="Times New Roman" w:hAnsi="Times New Roman" w:cs="Times New Roman"/>
        </w:rPr>
      </w:pPr>
      <w:r>
        <w:rPr>
          <w:rFonts w:ascii="Times New Roman" w:hAnsi="Times New Roman" w:cs="Times New Roman"/>
        </w:rPr>
        <w:t>Ten slotte komt het in het leven roepen van een algemene wettelijke regeling de bestuurswetgever zelf ook ten goede. Het bestuursorgaan hoeft dan immers niet elke keer opnieuw alle elementen van de tegemoetkomingsregeling te bedenken, maar kan aansluiten bij de algemene regeling in de Awb. Ook dit draagt weer bij aan de rechtsgelijkheid en rechtszekerheid.</w:t>
      </w:r>
      <w:r>
        <w:rPr>
          <w:rStyle w:val="Voetnootmarkering"/>
          <w:rFonts w:ascii="Times New Roman" w:hAnsi="Times New Roman" w:cs="Times New Roman"/>
        </w:rPr>
        <w:footnoteReference w:id="149"/>
      </w:r>
      <w:r>
        <w:rPr>
          <w:rFonts w:ascii="Times New Roman" w:hAnsi="Times New Roman" w:cs="Times New Roman"/>
        </w:rPr>
        <w:t xml:space="preserve"> </w:t>
      </w:r>
    </w:p>
    <w:p w14:paraId="32311930" w14:textId="76E3A0D2" w:rsidR="00977C01" w:rsidRPr="00DD7878" w:rsidRDefault="00C569DA"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1" w:name="_Toc233370574"/>
      <w:r w:rsidRPr="00DD7878">
        <w:rPr>
          <w:rFonts w:ascii="Times New Roman" w:hAnsi="Times New Roman" w:cs="Times New Roman"/>
          <w:b/>
          <w:bCs/>
          <w:color w:val="000000" w:themeColor="text1"/>
          <w:sz w:val="28"/>
          <w:szCs w:val="28"/>
        </w:rPr>
        <w:lastRenderedPageBreak/>
        <w:t>Tussenc</w:t>
      </w:r>
      <w:r w:rsidR="00977C01" w:rsidRPr="00DD7878">
        <w:rPr>
          <w:rFonts w:ascii="Times New Roman" w:hAnsi="Times New Roman" w:cs="Times New Roman"/>
          <w:b/>
          <w:bCs/>
          <w:color w:val="000000" w:themeColor="text1"/>
          <w:sz w:val="28"/>
          <w:szCs w:val="28"/>
        </w:rPr>
        <w:t>onclusie</w:t>
      </w:r>
      <w:bookmarkEnd w:id="21"/>
    </w:p>
    <w:p w14:paraId="0291279B" w14:textId="159D9A25" w:rsidR="00977C01" w:rsidRPr="00C569DA" w:rsidRDefault="00977C01" w:rsidP="00A64690">
      <w:pPr>
        <w:spacing w:line="360" w:lineRule="auto"/>
        <w:jc w:val="both"/>
        <w:rPr>
          <w:rFonts w:ascii="Times New Roman" w:hAnsi="Times New Roman" w:cs="Times New Roman"/>
        </w:rPr>
      </w:pPr>
      <w:r w:rsidRPr="00701804">
        <w:rPr>
          <w:rFonts w:ascii="Times New Roman" w:hAnsi="Times New Roman" w:cs="Times New Roman"/>
        </w:rPr>
        <w:t>Kortom, er bestaan verschillende</w:t>
      </w:r>
      <w:r w:rsidR="00F214A7" w:rsidRPr="00701804">
        <w:rPr>
          <w:rFonts w:ascii="Times New Roman" w:hAnsi="Times New Roman" w:cs="Times New Roman"/>
        </w:rPr>
        <w:t xml:space="preserve"> rechtsstatelijke en democratische</w:t>
      </w:r>
      <w:r w:rsidRPr="00701804">
        <w:rPr>
          <w:rFonts w:ascii="Times New Roman" w:hAnsi="Times New Roman" w:cs="Times New Roman"/>
        </w:rPr>
        <w:t xml:space="preserve"> </w:t>
      </w:r>
      <w:r w:rsidR="00F214A7" w:rsidRPr="00701804">
        <w:rPr>
          <w:rFonts w:ascii="Times New Roman" w:hAnsi="Times New Roman" w:cs="Times New Roman"/>
        </w:rPr>
        <w:t xml:space="preserve">knelpunten rondom onverplichte tegemoetkomingen. In de literatuur gaan dan ook stemmen op om een algemene regeling in de Awb in het leven te roepen om </w:t>
      </w:r>
      <w:r w:rsidR="00176D27" w:rsidRPr="00701804">
        <w:rPr>
          <w:rFonts w:ascii="Times New Roman" w:hAnsi="Times New Roman" w:cs="Times New Roman"/>
        </w:rPr>
        <w:t xml:space="preserve">op die manier meer structuur aan te brengen in de vormgeving van onverplichte tegemoetkomingsregelingen. </w:t>
      </w:r>
      <w:r>
        <w:br w:type="page"/>
      </w:r>
    </w:p>
    <w:p w14:paraId="78E02633" w14:textId="77777777" w:rsidR="0030088E" w:rsidRPr="00DD7878" w:rsidRDefault="00251595" w:rsidP="00A64690">
      <w:pPr>
        <w:pStyle w:val="Kop1"/>
        <w:numPr>
          <w:ilvl w:val="0"/>
          <w:numId w:val="12"/>
        </w:numPr>
        <w:spacing w:line="360" w:lineRule="auto"/>
        <w:jc w:val="both"/>
        <w:rPr>
          <w:rFonts w:ascii="Times New Roman" w:hAnsi="Times New Roman" w:cs="Times New Roman"/>
          <w:b/>
          <w:bCs/>
          <w:color w:val="000000" w:themeColor="text1"/>
          <w:sz w:val="32"/>
          <w:szCs w:val="32"/>
        </w:rPr>
      </w:pPr>
      <w:bookmarkStart w:id="22" w:name="_Toc233370575"/>
      <w:r w:rsidRPr="00DD7878">
        <w:rPr>
          <w:rFonts w:ascii="Times New Roman" w:hAnsi="Times New Roman" w:cs="Times New Roman"/>
          <w:b/>
          <w:bCs/>
          <w:color w:val="000000" w:themeColor="text1"/>
          <w:sz w:val="32"/>
          <w:szCs w:val="32"/>
        </w:rPr>
        <w:lastRenderedPageBreak/>
        <w:t>Empirische resultaten</w:t>
      </w:r>
      <w:bookmarkEnd w:id="22"/>
    </w:p>
    <w:p w14:paraId="4FCE5F03" w14:textId="07E6AC0B" w:rsidR="0030088E" w:rsidRPr="00DD7878" w:rsidRDefault="00C569DA"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3" w:name="_Toc233370576"/>
      <w:r w:rsidRPr="00DD7878">
        <w:rPr>
          <w:rFonts w:ascii="Times New Roman" w:hAnsi="Times New Roman" w:cs="Times New Roman"/>
          <w:b/>
          <w:bCs/>
          <w:color w:val="000000" w:themeColor="text1"/>
          <w:sz w:val="28"/>
          <w:szCs w:val="28"/>
        </w:rPr>
        <w:t>Inleiding</w:t>
      </w:r>
      <w:bookmarkEnd w:id="23"/>
    </w:p>
    <w:p w14:paraId="5A751148" w14:textId="6490E34F" w:rsidR="005E1CB2" w:rsidRPr="005E1CB2" w:rsidRDefault="005E1CB2" w:rsidP="00A64690">
      <w:pPr>
        <w:spacing w:line="360" w:lineRule="auto"/>
        <w:jc w:val="both"/>
        <w:rPr>
          <w:rFonts w:ascii="Times New Roman" w:hAnsi="Times New Roman" w:cs="Times New Roman"/>
        </w:rPr>
      </w:pPr>
      <w:r w:rsidRPr="005E1CB2">
        <w:rPr>
          <w:rFonts w:ascii="Times New Roman" w:hAnsi="Times New Roman" w:cs="Times New Roman"/>
        </w:rPr>
        <w:t xml:space="preserve">Dit hoofdstuk presenteert de resultaten van de analyse die op basis van </w:t>
      </w:r>
      <w:r>
        <w:rPr>
          <w:rFonts w:ascii="Times New Roman" w:hAnsi="Times New Roman" w:cs="Times New Roman"/>
        </w:rPr>
        <w:t xml:space="preserve">de literatuur en </w:t>
      </w:r>
      <w:r w:rsidRPr="005E1CB2">
        <w:rPr>
          <w:rFonts w:ascii="Times New Roman" w:hAnsi="Times New Roman" w:cs="Times New Roman"/>
        </w:rPr>
        <w:t>het coderingsboek heeft plaatsgevonden. Zoals beschreven in §1.</w:t>
      </w:r>
      <w:r w:rsidR="00162A2F">
        <w:rPr>
          <w:rFonts w:ascii="Times New Roman" w:hAnsi="Times New Roman" w:cs="Times New Roman"/>
        </w:rPr>
        <w:t>3</w:t>
      </w:r>
      <w:r w:rsidRPr="005E1CB2">
        <w:rPr>
          <w:rFonts w:ascii="Times New Roman" w:hAnsi="Times New Roman" w:cs="Times New Roman"/>
        </w:rPr>
        <w:t xml:space="preserve"> is het onderzoek </w:t>
      </w:r>
      <w:r w:rsidR="00C20C5B">
        <w:rPr>
          <w:rFonts w:ascii="Times New Roman" w:hAnsi="Times New Roman" w:cs="Times New Roman"/>
        </w:rPr>
        <w:t xml:space="preserve">middels </w:t>
      </w:r>
      <w:r w:rsidRPr="005E1CB2">
        <w:rPr>
          <w:rFonts w:ascii="Times New Roman" w:hAnsi="Times New Roman" w:cs="Times New Roman"/>
        </w:rPr>
        <w:t xml:space="preserve">deductieve </w:t>
      </w:r>
      <w:r w:rsidR="00C20C5B">
        <w:rPr>
          <w:rFonts w:ascii="Times New Roman" w:hAnsi="Times New Roman" w:cs="Times New Roman"/>
        </w:rPr>
        <w:t>en</w:t>
      </w:r>
      <w:r w:rsidRPr="005E1CB2">
        <w:rPr>
          <w:rFonts w:ascii="Times New Roman" w:hAnsi="Times New Roman" w:cs="Times New Roman"/>
        </w:rPr>
        <w:t xml:space="preserve"> inductieve coderingen uitgevoerd. Naar aanleiding van de coderingen die vanuit de literatuur geïdentificeerd zijn en onderdelen van regelingen die gedurende het coderingsproces opvielen of vaak voorkwamen, worden de resultaten middels twaalf thema’s beschreven. </w:t>
      </w:r>
      <w:r w:rsidR="005B58D0">
        <w:rPr>
          <w:rFonts w:ascii="Times New Roman" w:hAnsi="Times New Roman" w:cs="Times New Roman"/>
        </w:rPr>
        <w:t>Het</w:t>
      </w:r>
      <w:r w:rsidR="00673082">
        <w:rPr>
          <w:rFonts w:ascii="Times New Roman" w:hAnsi="Times New Roman" w:cs="Times New Roman"/>
        </w:rPr>
        <w:t xml:space="preserve"> onderzoeksmonster </w:t>
      </w:r>
      <w:r w:rsidR="005B58D0">
        <w:rPr>
          <w:rFonts w:ascii="Times New Roman" w:hAnsi="Times New Roman" w:cs="Times New Roman"/>
        </w:rPr>
        <w:t xml:space="preserve">bestaat (zoals naar voren kwam in §1.3) </w:t>
      </w:r>
      <w:r w:rsidR="00673082">
        <w:rPr>
          <w:rFonts w:ascii="Times New Roman" w:hAnsi="Times New Roman" w:cs="Times New Roman"/>
        </w:rPr>
        <w:t xml:space="preserve">uit 156 onverplichte tegemoetkomingsregelingen die op rijksniveau zijn vastgesteld. </w:t>
      </w:r>
      <w:r w:rsidR="009D269D">
        <w:rPr>
          <w:rFonts w:ascii="Times New Roman" w:hAnsi="Times New Roman" w:cs="Times New Roman"/>
        </w:rPr>
        <w:t>Voor de selectie van alle regelingen in dit onderzoeksmonster</w:t>
      </w:r>
      <w:r w:rsidR="00673082">
        <w:rPr>
          <w:rFonts w:ascii="Times New Roman" w:hAnsi="Times New Roman" w:cs="Times New Roman"/>
        </w:rPr>
        <w:t xml:space="preserve"> is geput uit het onderzoek van Den Boer-Adriaa</w:t>
      </w:r>
      <w:r w:rsidR="00872481">
        <w:rPr>
          <w:rFonts w:ascii="Times New Roman" w:hAnsi="Times New Roman" w:cs="Times New Roman"/>
        </w:rPr>
        <w:t>nse.</w:t>
      </w:r>
      <w:r w:rsidR="00872481">
        <w:rPr>
          <w:rStyle w:val="Voetnootmarkering"/>
          <w:rFonts w:ascii="Times New Roman" w:hAnsi="Times New Roman" w:cs="Times New Roman"/>
        </w:rPr>
        <w:footnoteReference w:id="150"/>
      </w:r>
    </w:p>
    <w:p w14:paraId="19C2BDAC" w14:textId="77777777" w:rsidR="005E1CB2" w:rsidRPr="005E1CB2" w:rsidRDefault="005E1CB2" w:rsidP="00A64690">
      <w:pPr>
        <w:spacing w:line="360" w:lineRule="auto"/>
        <w:jc w:val="both"/>
        <w:rPr>
          <w:rFonts w:ascii="Times New Roman" w:hAnsi="Times New Roman" w:cs="Times New Roman"/>
        </w:rPr>
      </w:pPr>
    </w:p>
    <w:p w14:paraId="105416E1" w14:textId="0F24FB26" w:rsidR="006226DF" w:rsidRDefault="005E1CB2" w:rsidP="00A64690">
      <w:pPr>
        <w:spacing w:line="360" w:lineRule="auto"/>
        <w:jc w:val="both"/>
        <w:rPr>
          <w:rFonts w:ascii="Times New Roman" w:hAnsi="Times New Roman" w:cs="Times New Roman"/>
        </w:rPr>
      </w:pPr>
      <w:r w:rsidRPr="003A2358">
        <w:rPr>
          <w:rFonts w:ascii="Times New Roman" w:hAnsi="Times New Roman" w:cs="Times New Roman"/>
        </w:rPr>
        <w:t xml:space="preserve">De thema’s waaromheen dit hoofdstuk gestructureerd is bestaan uit i) de </w:t>
      </w:r>
      <w:r w:rsidR="003A2358" w:rsidRPr="003A2358">
        <w:rPr>
          <w:rFonts w:ascii="Times New Roman" w:hAnsi="Times New Roman" w:cs="Times New Roman"/>
        </w:rPr>
        <w:t>grondslag van de regeling</w:t>
      </w:r>
      <w:r w:rsidRPr="003A2358">
        <w:rPr>
          <w:rFonts w:ascii="Times New Roman" w:hAnsi="Times New Roman" w:cs="Times New Roman"/>
        </w:rPr>
        <w:t xml:space="preserve">, ii) </w:t>
      </w:r>
      <w:r w:rsidR="003A2358" w:rsidRPr="003A2358">
        <w:rPr>
          <w:rFonts w:ascii="Times New Roman" w:hAnsi="Times New Roman" w:cs="Times New Roman"/>
        </w:rPr>
        <w:t>de vormgeving, iii) het</w:t>
      </w:r>
      <w:r w:rsidRPr="003A2358">
        <w:rPr>
          <w:rFonts w:ascii="Times New Roman" w:hAnsi="Times New Roman" w:cs="Times New Roman"/>
        </w:rPr>
        <w:t xml:space="preserve"> soort bestuursorgaan </w:t>
      </w:r>
      <w:r w:rsidR="003A2358" w:rsidRPr="003A2358">
        <w:rPr>
          <w:rFonts w:ascii="Times New Roman" w:hAnsi="Times New Roman" w:cs="Times New Roman"/>
        </w:rPr>
        <w:t xml:space="preserve">dat </w:t>
      </w:r>
      <w:r w:rsidRPr="003A2358">
        <w:rPr>
          <w:rFonts w:ascii="Times New Roman" w:hAnsi="Times New Roman" w:cs="Times New Roman"/>
        </w:rPr>
        <w:t>de regeling uitvoert, i</w:t>
      </w:r>
      <w:r w:rsidR="003A2358" w:rsidRPr="003A2358">
        <w:rPr>
          <w:rFonts w:ascii="Times New Roman" w:hAnsi="Times New Roman" w:cs="Times New Roman"/>
        </w:rPr>
        <w:t>v</w:t>
      </w:r>
      <w:r w:rsidRPr="003A2358">
        <w:rPr>
          <w:rFonts w:ascii="Times New Roman" w:hAnsi="Times New Roman" w:cs="Times New Roman"/>
        </w:rPr>
        <w:t xml:space="preserve">) de </w:t>
      </w:r>
      <w:r w:rsidR="003A2358" w:rsidRPr="003A2358">
        <w:rPr>
          <w:rFonts w:ascii="Times New Roman" w:hAnsi="Times New Roman" w:cs="Times New Roman"/>
        </w:rPr>
        <w:t>oorzaak</w:t>
      </w:r>
      <w:r w:rsidRPr="003A2358">
        <w:rPr>
          <w:rFonts w:ascii="Times New Roman" w:hAnsi="Times New Roman" w:cs="Times New Roman"/>
        </w:rPr>
        <w:t xml:space="preserve">, </w:t>
      </w:r>
      <w:r w:rsidR="003A2358" w:rsidRPr="003A2358">
        <w:rPr>
          <w:rFonts w:ascii="Times New Roman" w:hAnsi="Times New Roman" w:cs="Times New Roman"/>
        </w:rPr>
        <w:t>v</w:t>
      </w:r>
      <w:r w:rsidRPr="003A2358">
        <w:rPr>
          <w:rFonts w:ascii="Times New Roman" w:hAnsi="Times New Roman" w:cs="Times New Roman"/>
        </w:rPr>
        <w:t xml:space="preserve">) </w:t>
      </w:r>
      <w:r w:rsidR="003A2358" w:rsidRPr="003A2358">
        <w:rPr>
          <w:rFonts w:ascii="Times New Roman" w:hAnsi="Times New Roman" w:cs="Times New Roman"/>
        </w:rPr>
        <w:t xml:space="preserve">de soort schade die vergoed wordt, vi) de schadebegroting, vii) de causaliteitsvraag, viii) </w:t>
      </w:r>
      <w:r w:rsidRPr="003A2358">
        <w:rPr>
          <w:rFonts w:ascii="Times New Roman" w:hAnsi="Times New Roman" w:cs="Times New Roman"/>
        </w:rPr>
        <w:t xml:space="preserve">het bestaan van een ‘eigen schuld’-clausule, </w:t>
      </w:r>
      <w:r w:rsidR="003A2358" w:rsidRPr="003A2358">
        <w:rPr>
          <w:rFonts w:ascii="Times New Roman" w:hAnsi="Times New Roman" w:cs="Times New Roman"/>
        </w:rPr>
        <w:t>ix</w:t>
      </w:r>
      <w:r w:rsidRPr="003A2358">
        <w:rPr>
          <w:rFonts w:ascii="Times New Roman" w:hAnsi="Times New Roman" w:cs="Times New Roman"/>
        </w:rPr>
        <w:t xml:space="preserve">) </w:t>
      </w:r>
      <w:r w:rsidR="003A2358" w:rsidRPr="003A2358">
        <w:rPr>
          <w:rFonts w:ascii="Times New Roman" w:hAnsi="Times New Roman" w:cs="Times New Roman"/>
        </w:rPr>
        <w:t>het eventuele uitkeringsplafond, x) het bestaan van een ‘vangnet’-bepaling, xi) de verplichtingen van de aanvrager en xii) het bestaan van een hardheidsclausule</w:t>
      </w:r>
      <w:r w:rsidRPr="003A2358">
        <w:rPr>
          <w:rFonts w:ascii="Times New Roman" w:hAnsi="Times New Roman" w:cs="Times New Roman"/>
        </w:rPr>
        <w:t>.</w:t>
      </w:r>
      <w:r w:rsidR="00732F8A" w:rsidRPr="003A2358">
        <w:rPr>
          <w:rFonts w:ascii="Times New Roman" w:hAnsi="Times New Roman" w:cs="Times New Roman"/>
        </w:rPr>
        <w:t xml:space="preserve"> </w:t>
      </w:r>
      <w:r w:rsidR="007179CB" w:rsidRPr="003A2358">
        <w:rPr>
          <w:rFonts w:ascii="Times New Roman" w:hAnsi="Times New Roman" w:cs="Times New Roman"/>
        </w:rPr>
        <w:t>Opvallende waarnemingen die niet vaak genoeg voor zijn gekomen om een aparte categorie aan te wijden worden in hoofdstuk 5 besproken.</w:t>
      </w:r>
    </w:p>
    <w:p w14:paraId="20FCECC3" w14:textId="77777777" w:rsidR="00A30CBC" w:rsidRDefault="00A30CBC" w:rsidP="00A64690">
      <w:pPr>
        <w:spacing w:line="360" w:lineRule="auto"/>
        <w:jc w:val="both"/>
        <w:rPr>
          <w:rFonts w:ascii="Times New Roman" w:hAnsi="Times New Roman" w:cs="Times New Roman"/>
        </w:rPr>
      </w:pPr>
    </w:p>
    <w:p w14:paraId="2269E3BE" w14:textId="77777777" w:rsidR="00DD7878" w:rsidRDefault="00DD7878" w:rsidP="00A64690">
      <w:pPr>
        <w:spacing w:line="360" w:lineRule="auto"/>
        <w:jc w:val="both"/>
        <w:rPr>
          <w:rFonts w:ascii="Times New Roman" w:hAnsi="Times New Roman" w:cs="Times New Roman"/>
        </w:rPr>
      </w:pPr>
    </w:p>
    <w:p w14:paraId="24E9D094" w14:textId="77777777" w:rsidR="00DD7878" w:rsidRDefault="00DD7878" w:rsidP="00A64690">
      <w:pPr>
        <w:spacing w:line="360" w:lineRule="auto"/>
        <w:jc w:val="both"/>
        <w:rPr>
          <w:rFonts w:ascii="Times New Roman" w:hAnsi="Times New Roman" w:cs="Times New Roman"/>
        </w:rPr>
      </w:pPr>
    </w:p>
    <w:p w14:paraId="47179529" w14:textId="77777777" w:rsidR="00DD7878" w:rsidRDefault="00DD7878" w:rsidP="00A64690">
      <w:pPr>
        <w:spacing w:line="360" w:lineRule="auto"/>
        <w:jc w:val="both"/>
        <w:rPr>
          <w:rFonts w:ascii="Times New Roman" w:hAnsi="Times New Roman" w:cs="Times New Roman"/>
        </w:rPr>
      </w:pPr>
    </w:p>
    <w:p w14:paraId="63908E1E" w14:textId="77777777" w:rsidR="00DD7878" w:rsidRDefault="00DD7878" w:rsidP="00A64690">
      <w:pPr>
        <w:spacing w:line="360" w:lineRule="auto"/>
        <w:jc w:val="both"/>
        <w:rPr>
          <w:rFonts w:ascii="Times New Roman" w:hAnsi="Times New Roman" w:cs="Times New Roman"/>
        </w:rPr>
      </w:pPr>
    </w:p>
    <w:p w14:paraId="5C7B3D09" w14:textId="77777777" w:rsidR="00DD7878" w:rsidRDefault="00DD7878" w:rsidP="00A64690">
      <w:pPr>
        <w:spacing w:line="360" w:lineRule="auto"/>
        <w:jc w:val="both"/>
        <w:rPr>
          <w:rFonts w:ascii="Times New Roman" w:hAnsi="Times New Roman" w:cs="Times New Roman"/>
        </w:rPr>
      </w:pPr>
    </w:p>
    <w:p w14:paraId="13D9922B" w14:textId="77777777" w:rsidR="00DD7878" w:rsidRDefault="00DD7878" w:rsidP="00A64690">
      <w:pPr>
        <w:spacing w:line="360" w:lineRule="auto"/>
        <w:jc w:val="both"/>
        <w:rPr>
          <w:rFonts w:ascii="Times New Roman" w:hAnsi="Times New Roman" w:cs="Times New Roman"/>
        </w:rPr>
      </w:pPr>
    </w:p>
    <w:p w14:paraId="1A6478FD" w14:textId="77777777" w:rsidR="00DD7878" w:rsidRDefault="00DD7878" w:rsidP="00A64690">
      <w:pPr>
        <w:spacing w:line="360" w:lineRule="auto"/>
        <w:jc w:val="both"/>
        <w:rPr>
          <w:rFonts w:ascii="Times New Roman" w:hAnsi="Times New Roman" w:cs="Times New Roman"/>
        </w:rPr>
      </w:pPr>
    </w:p>
    <w:p w14:paraId="052D7367" w14:textId="77777777" w:rsidR="00DD7878" w:rsidRDefault="00DD7878" w:rsidP="00A64690">
      <w:pPr>
        <w:spacing w:line="360" w:lineRule="auto"/>
        <w:jc w:val="both"/>
        <w:rPr>
          <w:rFonts w:ascii="Times New Roman" w:hAnsi="Times New Roman" w:cs="Times New Roman"/>
        </w:rPr>
      </w:pPr>
    </w:p>
    <w:p w14:paraId="47A4943F" w14:textId="77777777" w:rsidR="00DD7878" w:rsidRPr="00A30CBC" w:rsidRDefault="00DD7878" w:rsidP="00A64690">
      <w:pPr>
        <w:spacing w:line="360" w:lineRule="auto"/>
        <w:jc w:val="both"/>
        <w:rPr>
          <w:rFonts w:ascii="Times New Roman" w:hAnsi="Times New Roman" w:cs="Times New Roman"/>
        </w:rPr>
      </w:pPr>
    </w:p>
    <w:p w14:paraId="1067C0B9" w14:textId="77777777" w:rsidR="004537E5" w:rsidRPr="00DD7878" w:rsidRDefault="004537E5"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4" w:name="_Toc233370577"/>
      <w:r w:rsidRPr="00DD7878">
        <w:rPr>
          <w:rFonts w:ascii="Times New Roman" w:hAnsi="Times New Roman" w:cs="Times New Roman"/>
          <w:b/>
          <w:bCs/>
          <w:color w:val="000000" w:themeColor="text1"/>
          <w:sz w:val="28"/>
          <w:szCs w:val="28"/>
        </w:rPr>
        <w:lastRenderedPageBreak/>
        <w:t>Grondslag</w:t>
      </w:r>
      <w:bookmarkEnd w:id="24"/>
    </w:p>
    <w:p w14:paraId="77592569" w14:textId="77777777" w:rsidR="004537E5" w:rsidRDefault="004537E5" w:rsidP="00A64690">
      <w:pPr>
        <w:spacing w:line="360" w:lineRule="auto"/>
        <w:jc w:val="both"/>
      </w:pPr>
    </w:p>
    <w:p w14:paraId="066B0541" w14:textId="77777777" w:rsidR="009F5053" w:rsidRDefault="004537E5" w:rsidP="00A64690">
      <w:pPr>
        <w:keepNext/>
        <w:spacing w:line="360" w:lineRule="auto"/>
        <w:jc w:val="both"/>
      </w:pPr>
      <w:r w:rsidRPr="00D0065D">
        <w:rPr>
          <w:noProof/>
        </w:rPr>
        <w:drawing>
          <wp:inline distT="0" distB="0" distL="0" distR="0" wp14:anchorId="551C4C31" wp14:editId="214999F6">
            <wp:extent cx="4718027" cy="2714017"/>
            <wp:effectExtent l="0" t="0" r="0" b="3810"/>
            <wp:docPr id="13476838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83807" name=""/>
                    <pic:cNvPicPr/>
                  </pic:nvPicPr>
                  <pic:blipFill rotWithShape="1">
                    <a:blip r:embed="rId10"/>
                    <a:srcRect b="2528"/>
                    <a:stretch>
                      <a:fillRect/>
                    </a:stretch>
                  </pic:blipFill>
                  <pic:spPr bwMode="auto">
                    <a:xfrm>
                      <a:off x="0" y="0"/>
                      <a:ext cx="4749674" cy="2732222"/>
                    </a:xfrm>
                    <a:prstGeom prst="rect">
                      <a:avLst/>
                    </a:prstGeom>
                    <a:ln>
                      <a:noFill/>
                    </a:ln>
                    <a:extLst>
                      <a:ext uri="{53640926-AAD7-44D8-BBD7-CCE9431645EC}">
                        <a14:shadowObscured xmlns:a14="http://schemas.microsoft.com/office/drawing/2010/main"/>
                      </a:ext>
                    </a:extLst>
                  </pic:spPr>
                </pic:pic>
              </a:graphicData>
            </a:graphic>
          </wp:inline>
        </w:drawing>
      </w:r>
    </w:p>
    <w:p w14:paraId="31FD33CB" w14:textId="1F886624" w:rsidR="004537E5" w:rsidRPr="009F5053" w:rsidRDefault="009F5053" w:rsidP="00A64690">
      <w:pPr>
        <w:pStyle w:val="Bijschrift"/>
        <w:spacing w:line="360" w:lineRule="auto"/>
        <w:jc w:val="both"/>
        <w:rPr>
          <w:rFonts w:ascii="Times New Roman" w:hAnsi="Times New Roman" w:cs="Times New Roman"/>
        </w:rPr>
      </w:pPr>
      <w:r w:rsidRPr="009F5053">
        <w:rPr>
          <w:rFonts w:ascii="Times New Roman" w:hAnsi="Times New Roman" w:cs="Times New Roman"/>
        </w:rPr>
        <w:t xml:space="preserve">Figuur </w:t>
      </w:r>
      <w:r w:rsidRPr="009F5053">
        <w:rPr>
          <w:rFonts w:ascii="Times New Roman" w:hAnsi="Times New Roman" w:cs="Times New Roman"/>
        </w:rPr>
        <w:fldChar w:fldCharType="begin"/>
      </w:r>
      <w:r w:rsidRPr="009F5053">
        <w:rPr>
          <w:rFonts w:ascii="Times New Roman" w:hAnsi="Times New Roman" w:cs="Times New Roman"/>
        </w:rPr>
        <w:instrText xml:space="preserve"> SEQ Figuur \* ARABIC </w:instrText>
      </w:r>
      <w:r w:rsidRPr="009F5053">
        <w:rPr>
          <w:rFonts w:ascii="Times New Roman" w:hAnsi="Times New Roman" w:cs="Times New Roman"/>
        </w:rPr>
        <w:fldChar w:fldCharType="separate"/>
      </w:r>
      <w:r w:rsidR="00CB5AE0">
        <w:rPr>
          <w:rFonts w:ascii="Times New Roman" w:hAnsi="Times New Roman" w:cs="Times New Roman"/>
          <w:noProof/>
        </w:rPr>
        <w:t>1</w:t>
      </w:r>
      <w:r w:rsidRPr="009F5053">
        <w:rPr>
          <w:rFonts w:ascii="Times New Roman" w:hAnsi="Times New Roman" w:cs="Times New Roman"/>
        </w:rPr>
        <w:fldChar w:fldCharType="end"/>
      </w:r>
      <w:r w:rsidRPr="009F5053">
        <w:rPr>
          <w:rFonts w:ascii="Times New Roman" w:hAnsi="Times New Roman" w:cs="Times New Roman"/>
        </w:rPr>
        <w:t xml:space="preserve">: </w:t>
      </w:r>
      <w:r w:rsidR="00F22640">
        <w:rPr>
          <w:rFonts w:ascii="Times New Roman" w:hAnsi="Times New Roman" w:cs="Times New Roman"/>
        </w:rPr>
        <w:t>in</w:t>
      </w:r>
      <w:r w:rsidRPr="009F5053">
        <w:rPr>
          <w:rFonts w:ascii="Times New Roman" w:hAnsi="Times New Roman" w:cs="Times New Roman"/>
        </w:rPr>
        <w:t>deling van regelingen naar grondslag</w:t>
      </w:r>
    </w:p>
    <w:p w14:paraId="59B8B5F5" w14:textId="77777777" w:rsidR="004537E5" w:rsidRDefault="004537E5" w:rsidP="00A64690">
      <w:pPr>
        <w:spacing w:line="360" w:lineRule="auto"/>
        <w:jc w:val="both"/>
      </w:pPr>
    </w:p>
    <w:p w14:paraId="5B426675" w14:textId="1D52D4F5" w:rsidR="00A30CBC" w:rsidRDefault="004537E5" w:rsidP="00A64690">
      <w:pPr>
        <w:spacing w:line="360" w:lineRule="auto"/>
        <w:jc w:val="both"/>
        <w:rPr>
          <w:rFonts w:ascii="Times New Roman" w:hAnsi="Times New Roman" w:cs="Times New Roman"/>
        </w:rPr>
      </w:pPr>
      <w:r w:rsidRPr="00AE0AFD">
        <w:rPr>
          <w:rFonts w:ascii="Times New Roman" w:hAnsi="Times New Roman" w:cs="Times New Roman"/>
        </w:rPr>
        <w:t xml:space="preserve">Uit </w:t>
      </w:r>
      <w:r w:rsidR="009F5053">
        <w:rPr>
          <w:rFonts w:ascii="Times New Roman" w:hAnsi="Times New Roman" w:cs="Times New Roman"/>
        </w:rPr>
        <w:t>figuur 1</w:t>
      </w:r>
      <w:r w:rsidRPr="00AE0AFD">
        <w:rPr>
          <w:rFonts w:ascii="Times New Roman" w:hAnsi="Times New Roman" w:cs="Times New Roman"/>
        </w:rPr>
        <w:t xml:space="preserve"> blijkt dat er een verscheidenheid aan (wettelijke) grondslagen voor onverplichte tegemoetkomingsregelingen bestaat en een deel van de regelingen überhaupt niet gestoeld is op een wettelijke grondslag. </w:t>
      </w:r>
      <w:r w:rsidR="004B0B6B">
        <w:rPr>
          <w:rFonts w:ascii="Times New Roman" w:hAnsi="Times New Roman" w:cs="Times New Roman"/>
        </w:rPr>
        <w:t xml:space="preserve">Dit is in lijn met wat er in de literatuur gesignaleerd is. </w:t>
      </w:r>
    </w:p>
    <w:p w14:paraId="2AA8D2DE" w14:textId="77777777" w:rsidR="00DD7878" w:rsidRPr="00AE0AFD" w:rsidRDefault="00DD7878" w:rsidP="00A64690">
      <w:pPr>
        <w:spacing w:line="360" w:lineRule="auto"/>
        <w:jc w:val="both"/>
        <w:rPr>
          <w:rFonts w:ascii="Times New Roman" w:hAnsi="Times New Roman" w:cs="Times New Roman"/>
        </w:rPr>
      </w:pPr>
    </w:p>
    <w:p w14:paraId="3A39CD4C" w14:textId="2CB38772" w:rsidR="004537E5" w:rsidRPr="00AE0AFD" w:rsidRDefault="004537E5" w:rsidP="00A64690">
      <w:pPr>
        <w:spacing w:line="360" w:lineRule="auto"/>
        <w:jc w:val="both"/>
        <w:rPr>
          <w:rFonts w:ascii="Times New Roman" w:hAnsi="Times New Roman" w:cs="Times New Roman"/>
        </w:rPr>
      </w:pPr>
      <w:r w:rsidRPr="00AE0AFD">
        <w:rPr>
          <w:rFonts w:ascii="Times New Roman" w:hAnsi="Times New Roman" w:cs="Times New Roman"/>
        </w:rPr>
        <w:t>Er zijn zestien regelingen die in het geheel niet verwijzen naar een wettelijke grondslag. Ook gebruiken 26 regelingen artikel 4:81 van de Awb als grondslag, maar zoals al naar voren kwam in §2.</w:t>
      </w:r>
      <w:r w:rsidR="00162A2F">
        <w:rPr>
          <w:rFonts w:ascii="Times New Roman" w:hAnsi="Times New Roman" w:cs="Times New Roman"/>
        </w:rPr>
        <w:t>4</w:t>
      </w:r>
      <w:r w:rsidRPr="00AE0AFD">
        <w:rPr>
          <w:rFonts w:ascii="Times New Roman" w:hAnsi="Times New Roman" w:cs="Times New Roman"/>
        </w:rPr>
        <w:t>.3. vormt dit artikel op zichzelf geen wettelijke grondslag. Het is enkel een bevoegdheid om een al bestaande bevoegdheid (verkregen via een bestaande wettelijke grondslag) in te vullen door middel van beleidsregels. De bezwaren die hieraan kleven en wat dit betekent voor de wenselijkheid van een algemene wettelijke regeling komt in hoofdstuk 5 aan de orde.</w:t>
      </w:r>
      <w:r w:rsidR="00CA787D">
        <w:rPr>
          <w:rFonts w:ascii="Times New Roman" w:hAnsi="Times New Roman" w:cs="Times New Roman"/>
        </w:rPr>
        <w:t xml:space="preserve"> Deze categorie regelingen is wel opgenomen in de </w:t>
      </w:r>
      <w:r w:rsidR="00EF0F09">
        <w:rPr>
          <w:rFonts w:ascii="Times New Roman" w:hAnsi="Times New Roman" w:cs="Times New Roman"/>
        </w:rPr>
        <w:t>grafiek</w:t>
      </w:r>
      <w:r w:rsidR="00CA787D">
        <w:rPr>
          <w:rFonts w:ascii="Times New Roman" w:hAnsi="Times New Roman" w:cs="Times New Roman"/>
        </w:rPr>
        <w:t xml:space="preserve"> om de verschillen</w:t>
      </w:r>
      <w:r w:rsidR="004A58BC">
        <w:rPr>
          <w:rFonts w:ascii="Times New Roman" w:hAnsi="Times New Roman" w:cs="Times New Roman"/>
        </w:rPr>
        <w:t xml:space="preserve"> tussen de regelingen te laten zien. Dit betekent evenwel dat </w:t>
      </w:r>
      <w:r w:rsidR="00EF0F09">
        <w:rPr>
          <w:rFonts w:ascii="Times New Roman" w:hAnsi="Times New Roman" w:cs="Times New Roman"/>
        </w:rPr>
        <w:t xml:space="preserve">hoewel het </w:t>
      </w:r>
      <w:r w:rsidR="00602C5D">
        <w:rPr>
          <w:rFonts w:ascii="Times New Roman" w:hAnsi="Times New Roman" w:cs="Times New Roman"/>
        </w:rPr>
        <w:t xml:space="preserve">op het eerste gezicht lijkt alsof er zestien regelingen niet gestoeld zijn op een wettelijke grondslag, </w:t>
      </w:r>
      <w:r w:rsidR="00441FBB">
        <w:rPr>
          <w:rFonts w:ascii="Times New Roman" w:hAnsi="Times New Roman" w:cs="Times New Roman"/>
        </w:rPr>
        <w:t xml:space="preserve">de praktijk uitwijst dat </w:t>
      </w:r>
      <w:r w:rsidR="00EF0F09">
        <w:rPr>
          <w:rFonts w:ascii="Times New Roman" w:hAnsi="Times New Roman" w:cs="Times New Roman"/>
        </w:rPr>
        <w:t>42 van de 156 regelingen geen adequate wettelijke grondslag hebben</w:t>
      </w:r>
      <w:r w:rsidR="00441FBB">
        <w:rPr>
          <w:rFonts w:ascii="Times New Roman" w:hAnsi="Times New Roman" w:cs="Times New Roman"/>
        </w:rPr>
        <w:t>.</w:t>
      </w:r>
    </w:p>
    <w:p w14:paraId="56859DB9" w14:textId="77777777" w:rsidR="004537E5" w:rsidRDefault="004537E5" w:rsidP="00A64690">
      <w:pPr>
        <w:spacing w:line="360" w:lineRule="auto"/>
        <w:jc w:val="both"/>
        <w:rPr>
          <w:rFonts w:ascii="Times New Roman" w:hAnsi="Times New Roman" w:cs="Times New Roman"/>
        </w:rPr>
      </w:pPr>
    </w:p>
    <w:p w14:paraId="1DACF17B" w14:textId="77777777" w:rsidR="00DD7878" w:rsidRDefault="00DD7878" w:rsidP="00A64690">
      <w:pPr>
        <w:spacing w:line="360" w:lineRule="auto"/>
        <w:jc w:val="both"/>
        <w:rPr>
          <w:rFonts w:ascii="Times New Roman" w:hAnsi="Times New Roman" w:cs="Times New Roman"/>
        </w:rPr>
      </w:pPr>
    </w:p>
    <w:p w14:paraId="5F079F59" w14:textId="77777777" w:rsidR="00DD7878" w:rsidRPr="00AE0AFD" w:rsidRDefault="00DD7878" w:rsidP="00A64690">
      <w:pPr>
        <w:spacing w:line="360" w:lineRule="auto"/>
        <w:jc w:val="both"/>
        <w:rPr>
          <w:rFonts w:ascii="Times New Roman" w:hAnsi="Times New Roman" w:cs="Times New Roman"/>
        </w:rPr>
      </w:pPr>
    </w:p>
    <w:p w14:paraId="5F009620" w14:textId="4B1ADD04" w:rsidR="004537E5" w:rsidRPr="00AE0AFD" w:rsidRDefault="004537E5" w:rsidP="00A64690">
      <w:pPr>
        <w:spacing w:line="360" w:lineRule="auto"/>
        <w:jc w:val="both"/>
        <w:rPr>
          <w:rFonts w:ascii="Times New Roman" w:hAnsi="Times New Roman" w:cs="Times New Roman"/>
        </w:rPr>
      </w:pPr>
      <w:r w:rsidRPr="00AE0AFD">
        <w:rPr>
          <w:rFonts w:ascii="Times New Roman" w:hAnsi="Times New Roman" w:cs="Times New Roman"/>
        </w:rPr>
        <w:lastRenderedPageBreak/>
        <w:t>Artikel 9 van de Kaderwet SZW-subsidies wordt in 16 gevallen gebruikt als wettelijke grondslag. Dit artikel biedt – zoals in §2.</w:t>
      </w:r>
      <w:r w:rsidR="00162A2F">
        <w:rPr>
          <w:rFonts w:ascii="Times New Roman" w:hAnsi="Times New Roman" w:cs="Times New Roman"/>
        </w:rPr>
        <w:t>4</w:t>
      </w:r>
      <w:r w:rsidRPr="00AE0AFD">
        <w:rPr>
          <w:rFonts w:ascii="Times New Roman" w:hAnsi="Times New Roman" w:cs="Times New Roman"/>
        </w:rPr>
        <w:t>.3. werd gesteld –</w:t>
      </w:r>
      <w:r w:rsidR="00BD28C4">
        <w:rPr>
          <w:rFonts w:ascii="Times New Roman" w:hAnsi="Times New Roman" w:cs="Times New Roman"/>
        </w:rPr>
        <w:t xml:space="preserve"> </w:t>
      </w:r>
      <w:r w:rsidRPr="00AE0AFD">
        <w:rPr>
          <w:rFonts w:ascii="Times New Roman" w:hAnsi="Times New Roman" w:cs="Times New Roman"/>
        </w:rPr>
        <w:t>ruimte om een financiële bijdrage te verstrekken die een ander karakter heeft dan een subsidie.</w:t>
      </w:r>
      <w:r w:rsidR="004815AC">
        <w:rPr>
          <w:rFonts w:ascii="Times New Roman" w:hAnsi="Times New Roman" w:cs="Times New Roman"/>
        </w:rPr>
        <w:t xml:space="preserve"> Onder deze categorie zijn ook de regelingen die op basis van artikel 15 van de Landbouwwet in het leven zijn geroepen geschaard, nu dit artikel hetzelfde karakter als artikel 9 Kaderwet SZW-subsidies heeft.</w:t>
      </w:r>
    </w:p>
    <w:p w14:paraId="348C3440" w14:textId="77777777" w:rsidR="004537E5" w:rsidRPr="00AE0AFD" w:rsidRDefault="004537E5" w:rsidP="00A64690">
      <w:pPr>
        <w:spacing w:line="360" w:lineRule="auto"/>
        <w:jc w:val="both"/>
        <w:rPr>
          <w:rFonts w:ascii="Times New Roman" w:hAnsi="Times New Roman" w:cs="Times New Roman"/>
        </w:rPr>
      </w:pPr>
    </w:p>
    <w:p w14:paraId="01BD40F0" w14:textId="320AAAC1" w:rsidR="004537E5" w:rsidRDefault="004537E5" w:rsidP="00A64690">
      <w:pPr>
        <w:spacing w:line="360" w:lineRule="auto"/>
        <w:jc w:val="both"/>
        <w:rPr>
          <w:rFonts w:ascii="Times New Roman" w:hAnsi="Times New Roman" w:cs="Times New Roman"/>
        </w:rPr>
      </w:pPr>
      <w:r w:rsidRPr="00AE0AFD">
        <w:rPr>
          <w:rFonts w:ascii="Times New Roman" w:hAnsi="Times New Roman" w:cs="Times New Roman"/>
        </w:rPr>
        <w:t>Voor 46 van de onderzochte regelingen worden andere artikelen gebruikt die het mogelijk maken om een subsidie uit te geven. Het gaat dan bijvoorbeeld om artikel 3 van de Kaderwet EZK- en LNV-subsidies, artikel 3 van de Kaderwet VWS-subsidies en artikel 10 lid 4 van de Wet op het specifiek cultuurbeleid. De moeilijkheden die hiermee gepaard kwamen zijn beschreven in §2.</w:t>
      </w:r>
      <w:r w:rsidR="00162A2F">
        <w:rPr>
          <w:rFonts w:ascii="Times New Roman" w:hAnsi="Times New Roman" w:cs="Times New Roman"/>
        </w:rPr>
        <w:t>4</w:t>
      </w:r>
      <w:r w:rsidRPr="00AE0AFD">
        <w:rPr>
          <w:rFonts w:ascii="Times New Roman" w:hAnsi="Times New Roman" w:cs="Times New Roman"/>
        </w:rPr>
        <w:t>.3. In 52 van de 156 gevallen was de regeling wel gebaseerd op een wettelijke grondslag.</w:t>
      </w:r>
    </w:p>
    <w:p w14:paraId="1150E3B7" w14:textId="77777777" w:rsidR="004537E5" w:rsidRDefault="004537E5" w:rsidP="00A64690">
      <w:pPr>
        <w:spacing w:line="360" w:lineRule="auto"/>
        <w:jc w:val="both"/>
        <w:rPr>
          <w:rFonts w:ascii="Times New Roman" w:hAnsi="Times New Roman" w:cs="Times New Roman"/>
        </w:rPr>
      </w:pPr>
    </w:p>
    <w:p w14:paraId="6225C5AD" w14:textId="50996A1B" w:rsidR="004537E5" w:rsidRPr="00DD7878" w:rsidRDefault="004537E5"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5" w:name="_Toc233370578"/>
      <w:r w:rsidRPr="00DD7878">
        <w:rPr>
          <w:rFonts w:ascii="Times New Roman" w:hAnsi="Times New Roman" w:cs="Times New Roman"/>
          <w:b/>
          <w:bCs/>
          <w:color w:val="000000" w:themeColor="text1"/>
          <w:sz w:val="28"/>
          <w:szCs w:val="28"/>
        </w:rPr>
        <w:t>Vormgeving</w:t>
      </w:r>
      <w:bookmarkEnd w:id="25"/>
    </w:p>
    <w:p w14:paraId="5E1D628D" w14:textId="77777777" w:rsidR="004537E5" w:rsidRDefault="004537E5" w:rsidP="00A64690">
      <w:pPr>
        <w:spacing w:line="360" w:lineRule="auto"/>
        <w:jc w:val="both"/>
      </w:pPr>
    </w:p>
    <w:p w14:paraId="4E2EDAF3" w14:textId="77777777" w:rsidR="00F22640" w:rsidRDefault="004537E5" w:rsidP="00A64690">
      <w:pPr>
        <w:keepNext/>
        <w:spacing w:line="360" w:lineRule="auto"/>
        <w:jc w:val="both"/>
      </w:pPr>
      <w:r w:rsidRPr="00D96C3D">
        <w:rPr>
          <w:noProof/>
        </w:rPr>
        <w:drawing>
          <wp:inline distT="0" distB="0" distL="0" distR="0" wp14:anchorId="53AAB1E4" wp14:editId="292F046D">
            <wp:extent cx="3773083" cy="2030278"/>
            <wp:effectExtent l="0" t="0" r="0" b="1905"/>
            <wp:docPr id="1189094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9492" name=""/>
                    <pic:cNvPicPr/>
                  </pic:nvPicPr>
                  <pic:blipFill>
                    <a:blip r:embed="rId11"/>
                    <a:stretch>
                      <a:fillRect/>
                    </a:stretch>
                  </pic:blipFill>
                  <pic:spPr>
                    <a:xfrm>
                      <a:off x="0" y="0"/>
                      <a:ext cx="3790837" cy="2039831"/>
                    </a:xfrm>
                    <a:prstGeom prst="rect">
                      <a:avLst/>
                    </a:prstGeom>
                  </pic:spPr>
                </pic:pic>
              </a:graphicData>
            </a:graphic>
          </wp:inline>
        </w:drawing>
      </w:r>
    </w:p>
    <w:p w14:paraId="285A99DC" w14:textId="3A4A5288" w:rsidR="004537E5" w:rsidRDefault="00F22640" w:rsidP="00A64690">
      <w:pPr>
        <w:pStyle w:val="Bijschrift"/>
        <w:spacing w:line="360" w:lineRule="auto"/>
        <w:jc w:val="both"/>
      </w:pPr>
      <w:r>
        <w:t xml:space="preserve">Figuur </w:t>
      </w:r>
      <w:fldSimple w:instr=" SEQ Figuur \* ARABIC ">
        <w:r w:rsidR="00CB5AE0">
          <w:rPr>
            <w:noProof/>
          </w:rPr>
          <w:t>2</w:t>
        </w:r>
      </w:fldSimple>
      <w:r>
        <w:t>: indeling van regelingen naar vormgeving</w:t>
      </w:r>
    </w:p>
    <w:p w14:paraId="36CD5035" w14:textId="77777777" w:rsidR="004537E5" w:rsidRDefault="004537E5" w:rsidP="00A64690">
      <w:pPr>
        <w:spacing w:line="360" w:lineRule="auto"/>
        <w:jc w:val="both"/>
      </w:pPr>
    </w:p>
    <w:p w14:paraId="4AEA958A" w14:textId="35E94EA1" w:rsidR="004537E5" w:rsidRPr="004537E5" w:rsidRDefault="004537E5" w:rsidP="00A64690">
      <w:pPr>
        <w:spacing w:line="360" w:lineRule="auto"/>
        <w:jc w:val="both"/>
        <w:rPr>
          <w:rFonts w:ascii="Times New Roman" w:hAnsi="Times New Roman" w:cs="Times New Roman"/>
        </w:rPr>
      </w:pPr>
      <w:r w:rsidRPr="0052531B">
        <w:rPr>
          <w:rFonts w:ascii="Times New Roman" w:hAnsi="Times New Roman" w:cs="Times New Roman"/>
        </w:rPr>
        <w:t xml:space="preserve">Figuur </w:t>
      </w:r>
      <w:r w:rsidR="00F22640">
        <w:rPr>
          <w:rFonts w:ascii="Times New Roman" w:hAnsi="Times New Roman" w:cs="Times New Roman"/>
        </w:rPr>
        <w:t xml:space="preserve">2 </w:t>
      </w:r>
      <w:r w:rsidRPr="0052531B">
        <w:rPr>
          <w:rFonts w:ascii="Times New Roman" w:hAnsi="Times New Roman" w:cs="Times New Roman"/>
        </w:rPr>
        <w:t>laat zien dat bijna alle regelingen een ad-hoc karakter hebben. Van de 156 regelingen zijn slechts vier regelingen structureel vormgegeven.</w:t>
      </w:r>
      <w:r w:rsidRPr="0052531B">
        <w:rPr>
          <w:rStyle w:val="Voetnootmarkering"/>
          <w:rFonts w:ascii="Times New Roman" w:hAnsi="Times New Roman" w:cs="Times New Roman"/>
        </w:rPr>
        <w:footnoteReference w:id="151"/>
      </w:r>
      <w:r w:rsidRPr="0052531B">
        <w:rPr>
          <w:rFonts w:ascii="Times New Roman" w:hAnsi="Times New Roman" w:cs="Times New Roman"/>
        </w:rPr>
        <w:t xml:space="preserve"> De overige 152 zijn als gevolg van een bepaalde schadeveroorzakende gebeurtenis in het leven geroepen en gelden dan ook alleen in </w:t>
      </w:r>
      <w:r w:rsidRPr="0052531B">
        <w:rPr>
          <w:rFonts w:ascii="Times New Roman" w:hAnsi="Times New Roman" w:cs="Times New Roman"/>
        </w:rPr>
        <w:lastRenderedPageBreak/>
        <w:t>het kader van die gebeurtenis</w:t>
      </w:r>
      <w:r>
        <w:rPr>
          <w:rFonts w:ascii="Times New Roman" w:hAnsi="Times New Roman" w:cs="Times New Roman"/>
        </w:rPr>
        <w:t>, bijvoorbeeld naar aanleiding van de gevolgen van COVID-19 of als gevolg van een fokverbod van de overheid.</w:t>
      </w:r>
      <w:r>
        <w:rPr>
          <w:rStyle w:val="Voetnootmarkering"/>
          <w:rFonts w:ascii="Times New Roman" w:hAnsi="Times New Roman" w:cs="Times New Roman"/>
        </w:rPr>
        <w:footnoteReference w:id="152"/>
      </w:r>
    </w:p>
    <w:p w14:paraId="2E0938D7" w14:textId="47AAB4C6" w:rsidR="004537E5" w:rsidRPr="00DD7878" w:rsidRDefault="004537E5"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6" w:name="_Toc233370579"/>
      <w:r w:rsidRPr="00DD7878">
        <w:rPr>
          <w:rFonts w:ascii="Times New Roman" w:hAnsi="Times New Roman" w:cs="Times New Roman"/>
          <w:b/>
          <w:bCs/>
          <w:color w:val="000000" w:themeColor="text1"/>
          <w:sz w:val="28"/>
          <w:szCs w:val="28"/>
        </w:rPr>
        <w:t>Soort bestuursorgaan</w:t>
      </w:r>
      <w:bookmarkEnd w:id="26"/>
    </w:p>
    <w:p w14:paraId="32D65F61" w14:textId="77777777" w:rsidR="004537E5" w:rsidRDefault="004537E5" w:rsidP="00A64690">
      <w:pPr>
        <w:spacing w:line="360" w:lineRule="auto"/>
        <w:jc w:val="both"/>
      </w:pPr>
    </w:p>
    <w:p w14:paraId="3C29FE96" w14:textId="77777777" w:rsidR="00F22640" w:rsidRDefault="004537E5" w:rsidP="00A64690">
      <w:pPr>
        <w:keepNext/>
        <w:spacing w:line="360" w:lineRule="auto"/>
        <w:jc w:val="both"/>
      </w:pPr>
      <w:r w:rsidRPr="00973D55">
        <w:rPr>
          <w:noProof/>
        </w:rPr>
        <w:drawing>
          <wp:inline distT="0" distB="0" distL="0" distR="0" wp14:anchorId="64C36464" wp14:editId="4E2B0DDB">
            <wp:extent cx="3748519" cy="2301072"/>
            <wp:effectExtent l="0" t="0" r="0" b="0"/>
            <wp:docPr id="6658321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32189" name=""/>
                    <pic:cNvPicPr/>
                  </pic:nvPicPr>
                  <pic:blipFill>
                    <a:blip r:embed="rId12"/>
                    <a:stretch>
                      <a:fillRect/>
                    </a:stretch>
                  </pic:blipFill>
                  <pic:spPr>
                    <a:xfrm>
                      <a:off x="0" y="0"/>
                      <a:ext cx="3794511" cy="2329305"/>
                    </a:xfrm>
                    <a:prstGeom prst="rect">
                      <a:avLst/>
                    </a:prstGeom>
                  </pic:spPr>
                </pic:pic>
              </a:graphicData>
            </a:graphic>
          </wp:inline>
        </w:drawing>
      </w:r>
    </w:p>
    <w:p w14:paraId="6515ECD2" w14:textId="0107E074" w:rsidR="004537E5" w:rsidRPr="00F22640" w:rsidRDefault="00F22640" w:rsidP="00A64690">
      <w:pPr>
        <w:pStyle w:val="Bijschrift"/>
        <w:spacing w:line="360" w:lineRule="auto"/>
        <w:jc w:val="both"/>
        <w:rPr>
          <w:sz w:val="16"/>
          <w:szCs w:val="16"/>
        </w:rPr>
      </w:pPr>
      <w:r w:rsidRPr="00F22640">
        <w:rPr>
          <w:sz w:val="16"/>
          <w:szCs w:val="16"/>
        </w:rPr>
        <w:t xml:space="preserve">Figuur </w:t>
      </w:r>
      <w:r w:rsidRPr="00F22640">
        <w:rPr>
          <w:sz w:val="16"/>
          <w:szCs w:val="16"/>
        </w:rPr>
        <w:fldChar w:fldCharType="begin"/>
      </w:r>
      <w:r w:rsidRPr="00F22640">
        <w:rPr>
          <w:sz w:val="16"/>
          <w:szCs w:val="16"/>
        </w:rPr>
        <w:instrText xml:space="preserve"> SEQ Figuur \* ARABIC </w:instrText>
      </w:r>
      <w:r w:rsidRPr="00F22640">
        <w:rPr>
          <w:sz w:val="16"/>
          <w:szCs w:val="16"/>
        </w:rPr>
        <w:fldChar w:fldCharType="separate"/>
      </w:r>
      <w:r w:rsidR="00CB5AE0">
        <w:rPr>
          <w:noProof/>
          <w:sz w:val="16"/>
          <w:szCs w:val="16"/>
        </w:rPr>
        <w:t>3</w:t>
      </w:r>
      <w:r w:rsidRPr="00F22640">
        <w:rPr>
          <w:sz w:val="16"/>
          <w:szCs w:val="16"/>
        </w:rPr>
        <w:fldChar w:fldCharType="end"/>
      </w:r>
      <w:r w:rsidRPr="00F22640">
        <w:rPr>
          <w:sz w:val="16"/>
          <w:szCs w:val="16"/>
        </w:rPr>
        <w:t>: indeling van regelingen naar soort bestuursorgaan dat de regeling uitvoert</w:t>
      </w:r>
    </w:p>
    <w:p w14:paraId="152B134D" w14:textId="77777777" w:rsidR="004537E5" w:rsidRDefault="004537E5" w:rsidP="00A64690">
      <w:pPr>
        <w:spacing w:line="360" w:lineRule="auto"/>
        <w:jc w:val="both"/>
      </w:pPr>
    </w:p>
    <w:p w14:paraId="1F10D9F6" w14:textId="64BF7122" w:rsidR="004537E5" w:rsidRDefault="004537E5" w:rsidP="00A64690">
      <w:pPr>
        <w:spacing w:line="360" w:lineRule="auto"/>
        <w:jc w:val="both"/>
        <w:rPr>
          <w:rFonts w:ascii="Times New Roman" w:hAnsi="Times New Roman" w:cs="Times New Roman"/>
        </w:rPr>
      </w:pPr>
      <w:r w:rsidRPr="00A516D9">
        <w:rPr>
          <w:rFonts w:ascii="Times New Roman" w:hAnsi="Times New Roman" w:cs="Times New Roman"/>
        </w:rPr>
        <w:t>Het overgrote deel van de regelingen wordt uitgevoerd door bestuursorganen die krachtens publiekrecht zijn ingesteld (de zogenaamde ‘a-organen’).</w:t>
      </w:r>
      <w:r w:rsidRPr="00A516D9">
        <w:rPr>
          <w:rStyle w:val="Voetnootmarkering"/>
          <w:rFonts w:ascii="Times New Roman" w:hAnsi="Times New Roman" w:cs="Times New Roman"/>
        </w:rPr>
        <w:footnoteReference w:id="153"/>
      </w:r>
      <w:r w:rsidRPr="00A516D9">
        <w:rPr>
          <w:rFonts w:ascii="Times New Roman" w:hAnsi="Times New Roman" w:cs="Times New Roman"/>
        </w:rPr>
        <w:t xml:space="preserve"> Dit is bij 142 regelingen het geval, terwijl er maar 14 regelingen worden uitgevoerd door andere personen of colleges die met enig openbaar gezag bekleed zijn (de zogenaamde ‘b-organen’).</w:t>
      </w:r>
      <w:r w:rsidRPr="00A516D9">
        <w:rPr>
          <w:rStyle w:val="Voetnootmarkering"/>
          <w:rFonts w:ascii="Times New Roman" w:hAnsi="Times New Roman" w:cs="Times New Roman"/>
        </w:rPr>
        <w:footnoteReference w:id="154"/>
      </w:r>
      <w:r w:rsidRPr="00A516D9">
        <w:rPr>
          <w:rFonts w:ascii="Times New Roman" w:hAnsi="Times New Roman" w:cs="Times New Roman"/>
        </w:rPr>
        <w:t xml:space="preserve"> Veel voorkomende a-organen zijn ministers, de Sociale Verzekeringsbank en de Stichting Fonds voor Cultuurparticipatie. Voorbeelden van b-organen die tegemoetkomingen vaststellen zijn de Stichting Rechtsherstel Sinti en Roma en Stichting Het Gebaar, beide in het leven geroepen naar aanleiding van tekortkomingen in het rechtsherstel na de tweede wereldoorlog.</w:t>
      </w:r>
    </w:p>
    <w:p w14:paraId="371E1292" w14:textId="77777777" w:rsidR="00DD7878" w:rsidRDefault="00DD7878" w:rsidP="00A64690">
      <w:pPr>
        <w:spacing w:line="360" w:lineRule="auto"/>
        <w:jc w:val="both"/>
        <w:rPr>
          <w:rFonts w:ascii="Times New Roman" w:hAnsi="Times New Roman" w:cs="Times New Roman"/>
        </w:rPr>
      </w:pPr>
    </w:p>
    <w:p w14:paraId="05BE83E1" w14:textId="77777777" w:rsidR="00DD7878" w:rsidRDefault="00DD7878" w:rsidP="00A64690">
      <w:pPr>
        <w:spacing w:line="360" w:lineRule="auto"/>
        <w:jc w:val="both"/>
        <w:rPr>
          <w:rFonts w:ascii="Times New Roman" w:hAnsi="Times New Roman" w:cs="Times New Roman"/>
        </w:rPr>
      </w:pPr>
    </w:p>
    <w:p w14:paraId="3CBE24A8" w14:textId="77777777" w:rsidR="00DD7878" w:rsidRDefault="00DD7878" w:rsidP="00A64690">
      <w:pPr>
        <w:spacing w:line="360" w:lineRule="auto"/>
        <w:jc w:val="both"/>
        <w:rPr>
          <w:rFonts w:ascii="Times New Roman" w:hAnsi="Times New Roman" w:cs="Times New Roman"/>
        </w:rPr>
      </w:pPr>
    </w:p>
    <w:p w14:paraId="78FFEDC2" w14:textId="77777777" w:rsidR="00DD7878" w:rsidRPr="004537E5" w:rsidRDefault="00DD7878" w:rsidP="00A64690">
      <w:pPr>
        <w:spacing w:line="360" w:lineRule="auto"/>
        <w:jc w:val="both"/>
        <w:rPr>
          <w:rFonts w:ascii="Times New Roman" w:hAnsi="Times New Roman" w:cs="Times New Roman"/>
        </w:rPr>
      </w:pPr>
    </w:p>
    <w:p w14:paraId="5C764F6A" w14:textId="136AE2AD" w:rsidR="004537E5" w:rsidRPr="00DD7878" w:rsidRDefault="004537E5"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7" w:name="_Toc233370580"/>
      <w:r w:rsidRPr="00DD7878">
        <w:rPr>
          <w:rFonts w:ascii="Times New Roman" w:hAnsi="Times New Roman" w:cs="Times New Roman"/>
          <w:b/>
          <w:bCs/>
          <w:color w:val="000000" w:themeColor="text1"/>
          <w:sz w:val="28"/>
          <w:szCs w:val="28"/>
        </w:rPr>
        <w:lastRenderedPageBreak/>
        <w:t>Oorzaak</w:t>
      </w:r>
      <w:bookmarkEnd w:id="27"/>
    </w:p>
    <w:p w14:paraId="41D1830E" w14:textId="77777777" w:rsidR="004537E5" w:rsidRDefault="004537E5" w:rsidP="00A64690">
      <w:pPr>
        <w:spacing w:line="360" w:lineRule="auto"/>
        <w:jc w:val="both"/>
      </w:pPr>
    </w:p>
    <w:p w14:paraId="2C3B450E" w14:textId="77777777" w:rsidR="00F22640" w:rsidRDefault="004537E5" w:rsidP="00A64690">
      <w:pPr>
        <w:keepNext/>
        <w:spacing w:line="360" w:lineRule="auto"/>
        <w:jc w:val="both"/>
      </w:pPr>
      <w:r w:rsidRPr="00D96C3D">
        <w:rPr>
          <w:noProof/>
        </w:rPr>
        <w:drawing>
          <wp:inline distT="0" distB="0" distL="0" distR="0" wp14:anchorId="0D15F84E" wp14:editId="1EE37C1D">
            <wp:extent cx="3911202" cy="2567353"/>
            <wp:effectExtent l="0" t="0" r="635" b="0"/>
            <wp:docPr id="3332675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67544" name=""/>
                    <pic:cNvPicPr/>
                  </pic:nvPicPr>
                  <pic:blipFill>
                    <a:blip r:embed="rId13"/>
                    <a:stretch>
                      <a:fillRect/>
                    </a:stretch>
                  </pic:blipFill>
                  <pic:spPr>
                    <a:xfrm>
                      <a:off x="0" y="0"/>
                      <a:ext cx="3929414" cy="2579308"/>
                    </a:xfrm>
                    <a:prstGeom prst="rect">
                      <a:avLst/>
                    </a:prstGeom>
                  </pic:spPr>
                </pic:pic>
              </a:graphicData>
            </a:graphic>
          </wp:inline>
        </w:drawing>
      </w:r>
    </w:p>
    <w:p w14:paraId="3D3777FF" w14:textId="0F73C457" w:rsidR="004537E5" w:rsidRDefault="00F22640" w:rsidP="00DD7878">
      <w:pPr>
        <w:pStyle w:val="Bijschrift"/>
        <w:spacing w:line="360" w:lineRule="auto"/>
        <w:jc w:val="both"/>
      </w:pPr>
      <w:r>
        <w:t xml:space="preserve">Figuur </w:t>
      </w:r>
      <w:fldSimple w:instr=" SEQ Figuur \* ARABIC ">
        <w:r w:rsidR="00CB5AE0">
          <w:rPr>
            <w:noProof/>
          </w:rPr>
          <w:t>4</w:t>
        </w:r>
      </w:fldSimple>
      <w:r>
        <w:t>: indeling van regelingen naar schadeoorzaak</w:t>
      </w:r>
    </w:p>
    <w:p w14:paraId="4AC45503" w14:textId="77777777" w:rsidR="00DD7878" w:rsidRDefault="00DD7878" w:rsidP="00A64690">
      <w:pPr>
        <w:spacing w:line="360" w:lineRule="auto"/>
        <w:jc w:val="both"/>
        <w:rPr>
          <w:rFonts w:ascii="Times New Roman" w:hAnsi="Times New Roman" w:cs="Times New Roman"/>
        </w:rPr>
      </w:pPr>
    </w:p>
    <w:p w14:paraId="140355AB" w14:textId="5D6019A2" w:rsidR="004537E5" w:rsidRPr="009D73F1" w:rsidRDefault="004537E5" w:rsidP="00A64690">
      <w:pPr>
        <w:spacing w:line="360" w:lineRule="auto"/>
        <w:jc w:val="both"/>
        <w:rPr>
          <w:rFonts w:ascii="Times New Roman" w:hAnsi="Times New Roman" w:cs="Times New Roman"/>
        </w:rPr>
      </w:pPr>
      <w:r w:rsidRPr="009D73F1">
        <w:rPr>
          <w:rFonts w:ascii="Times New Roman" w:hAnsi="Times New Roman" w:cs="Times New Roman"/>
        </w:rPr>
        <w:t>Dit diagram illustreert dat de schadeveroorzakende gebeurtenissen als gevolg waarvan een tegemoetkomingsregeling wordt opgetuigd uiteenlopen. Van de 156 onderzochte regelingen zijn er 66 regelingen in het leven geroepen naar aanleiding van schade na niet menselijk handelen. Daarbij moet opgemerkt worden dat de regelingen die wegens de gevolgen van COVID-19 gecreëerd zijn onder deze categorie geschaard is. Ondanks dat het overheidsbeleid misschien omschreven kan worden als de directe oorzaak van omzet- of waardeverlies, is het virus de directe aanleiding geweest om dat noodzakelijke beleid te maken.</w:t>
      </w:r>
      <w:r w:rsidR="00624A3E">
        <w:rPr>
          <w:rStyle w:val="Voetnootmarkering"/>
          <w:rFonts w:ascii="Times New Roman" w:hAnsi="Times New Roman" w:cs="Times New Roman"/>
        </w:rPr>
        <w:footnoteReference w:id="155"/>
      </w:r>
      <w:r w:rsidRPr="009D73F1">
        <w:rPr>
          <w:rFonts w:ascii="Times New Roman" w:hAnsi="Times New Roman" w:cs="Times New Roman"/>
        </w:rPr>
        <w:t xml:space="preserve"> Dit maakt deze schadeoorzaak wezenlijk anders dan schadeveroorzakend beleid in het kader van bijvoorbeeld de gaswinning in Groningen of de toeslagenaffaire.</w:t>
      </w:r>
    </w:p>
    <w:p w14:paraId="5EFA4767" w14:textId="77777777" w:rsidR="004537E5" w:rsidRPr="009D73F1" w:rsidRDefault="004537E5" w:rsidP="00A64690">
      <w:pPr>
        <w:spacing w:line="360" w:lineRule="auto"/>
        <w:jc w:val="both"/>
        <w:rPr>
          <w:rFonts w:ascii="Times New Roman" w:hAnsi="Times New Roman" w:cs="Times New Roman"/>
        </w:rPr>
      </w:pPr>
    </w:p>
    <w:p w14:paraId="429222CB" w14:textId="77777777" w:rsidR="004537E5" w:rsidRPr="009D73F1" w:rsidRDefault="004537E5" w:rsidP="00A64690">
      <w:pPr>
        <w:spacing w:line="360" w:lineRule="auto"/>
        <w:jc w:val="both"/>
        <w:rPr>
          <w:rFonts w:ascii="Times New Roman" w:hAnsi="Times New Roman" w:cs="Times New Roman"/>
        </w:rPr>
      </w:pPr>
      <w:r w:rsidRPr="009D73F1">
        <w:rPr>
          <w:rFonts w:ascii="Times New Roman" w:hAnsi="Times New Roman" w:cs="Times New Roman"/>
        </w:rPr>
        <w:t>Desondanks zijn er alsnog 54 regelingen waarbij een regeling getroffen werd omdat de overheid schade veroorzaakte. Naast de hiervoor genoemde voorbeelden kan verder nog gedacht worden aan handelsbeperkend beleid, nadelige wetswijzigingen en immateriële schade als gevolg van de houding van de Nederlandse overheid.</w:t>
      </w:r>
      <w:r w:rsidRPr="009D73F1">
        <w:rPr>
          <w:rStyle w:val="Voetnootmarkering"/>
          <w:rFonts w:ascii="Times New Roman" w:hAnsi="Times New Roman" w:cs="Times New Roman"/>
        </w:rPr>
        <w:footnoteReference w:id="156"/>
      </w:r>
    </w:p>
    <w:p w14:paraId="7B4DA08E" w14:textId="77777777" w:rsidR="004537E5" w:rsidRDefault="004537E5" w:rsidP="00A64690">
      <w:pPr>
        <w:spacing w:line="360" w:lineRule="auto"/>
        <w:jc w:val="both"/>
        <w:rPr>
          <w:rFonts w:ascii="Times New Roman" w:hAnsi="Times New Roman" w:cs="Times New Roman"/>
        </w:rPr>
      </w:pPr>
    </w:p>
    <w:p w14:paraId="1D80483D" w14:textId="77777777" w:rsidR="00DD7878" w:rsidRPr="009D73F1" w:rsidRDefault="00DD7878" w:rsidP="00A64690">
      <w:pPr>
        <w:spacing w:line="360" w:lineRule="auto"/>
        <w:jc w:val="both"/>
        <w:rPr>
          <w:rFonts w:ascii="Times New Roman" w:hAnsi="Times New Roman" w:cs="Times New Roman"/>
        </w:rPr>
      </w:pPr>
    </w:p>
    <w:p w14:paraId="510E8463" w14:textId="34F9BCC2" w:rsidR="00A30CBC" w:rsidRPr="004537E5" w:rsidRDefault="004537E5" w:rsidP="00A64690">
      <w:pPr>
        <w:spacing w:line="360" w:lineRule="auto"/>
        <w:jc w:val="both"/>
        <w:rPr>
          <w:rFonts w:ascii="Times New Roman" w:hAnsi="Times New Roman" w:cs="Times New Roman"/>
        </w:rPr>
      </w:pPr>
      <w:r>
        <w:rPr>
          <w:rFonts w:ascii="Times New Roman" w:hAnsi="Times New Roman" w:cs="Times New Roman"/>
        </w:rPr>
        <w:lastRenderedPageBreak/>
        <w:t>De derde categorie bestaat uit 36 regelingen waarbij de schadeveroorzakende gebeurtenis niet te wijten is aan de overheid maar aan anderen, niet zijnde de natuur. Voorbeelden daarvan omvatten regelingen die compenseren voor de verhoogde energieprijzen als gevolg van de oorlog die Rusland tegen Oekraïne gestart is of een financiële tegemoetkoming voor slachtoffers van geweld in de jeugdzorg.</w:t>
      </w:r>
      <w:r>
        <w:rPr>
          <w:rStyle w:val="Voetnootmarkering"/>
          <w:rFonts w:ascii="Times New Roman" w:hAnsi="Times New Roman" w:cs="Times New Roman"/>
        </w:rPr>
        <w:footnoteReference w:id="157"/>
      </w:r>
    </w:p>
    <w:p w14:paraId="6DEE3936" w14:textId="1339421F" w:rsidR="004537E5" w:rsidRPr="00DD7878" w:rsidRDefault="004537E5"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8" w:name="_Toc233370581"/>
      <w:r w:rsidRPr="00DD7878">
        <w:rPr>
          <w:rFonts w:ascii="Times New Roman" w:hAnsi="Times New Roman" w:cs="Times New Roman"/>
          <w:b/>
          <w:bCs/>
          <w:color w:val="000000" w:themeColor="text1"/>
          <w:sz w:val="28"/>
          <w:szCs w:val="28"/>
        </w:rPr>
        <w:t>Soort schade</w:t>
      </w:r>
      <w:bookmarkEnd w:id="28"/>
    </w:p>
    <w:p w14:paraId="6715AEC5" w14:textId="77777777" w:rsidR="004537E5" w:rsidRDefault="004537E5" w:rsidP="00A64690">
      <w:pPr>
        <w:spacing w:line="360" w:lineRule="auto"/>
        <w:jc w:val="both"/>
      </w:pPr>
    </w:p>
    <w:p w14:paraId="760ECDBD" w14:textId="77777777" w:rsidR="00860B1A" w:rsidRDefault="004537E5" w:rsidP="00A64690">
      <w:pPr>
        <w:keepNext/>
        <w:spacing w:line="360" w:lineRule="auto"/>
        <w:jc w:val="both"/>
      </w:pPr>
      <w:r w:rsidRPr="00D96C3D">
        <w:rPr>
          <w:noProof/>
        </w:rPr>
        <w:drawing>
          <wp:inline distT="0" distB="0" distL="0" distR="0" wp14:anchorId="7CC3ACAC" wp14:editId="178BEDB0">
            <wp:extent cx="3785579" cy="2381250"/>
            <wp:effectExtent l="0" t="0" r="0" b="0"/>
            <wp:docPr id="17090195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19523" name=""/>
                    <pic:cNvPicPr/>
                  </pic:nvPicPr>
                  <pic:blipFill>
                    <a:blip r:embed="rId14"/>
                    <a:stretch>
                      <a:fillRect/>
                    </a:stretch>
                  </pic:blipFill>
                  <pic:spPr>
                    <a:xfrm>
                      <a:off x="0" y="0"/>
                      <a:ext cx="3817728" cy="2401473"/>
                    </a:xfrm>
                    <a:prstGeom prst="rect">
                      <a:avLst/>
                    </a:prstGeom>
                  </pic:spPr>
                </pic:pic>
              </a:graphicData>
            </a:graphic>
          </wp:inline>
        </w:drawing>
      </w:r>
    </w:p>
    <w:p w14:paraId="45DEB9F8" w14:textId="4FC9E391" w:rsidR="004537E5" w:rsidRDefault="00860B1A" w:rsidP="00A64690">
      <w:pPr>
        <w:pStyle w:val="Bijschrift"/>
        <w:spacing w:line="360" w:lineRule="auto"/>
        <w:jc w:val="both"/>
      </w:pPr>
      <w:r>
        <w:t xml:space="preserve">Figuur </w:t>
      </w:r>
      <w:fldSimple w:instr=" SEQ Figuur \* ARABIC ">
        <w:r w:rsidR="00CB5AE0">
          <w:rPr>
            <w:noProof/>
          </w:rPr>
          <w:t>5</w:t>
        </w:r>
      </w:fldSimple>
      <w:r>
        <w:t>: indeling van regelingen naar de soort schade die vergoed wordt</w:t>
      </w:r>
    </w:p>
    <w:p w14:paraId="0C914958" w14:textId="77777777" w:rsidR="004537E5" w:rsidRDefault="004537E5" w:rsidP="00A64690">
      <w:pPr>
        <w:spacing w:line="360" w:lineRule="auto"/>
        <w:jc w:val="both"/>
      </w:pPr>
    </w:p>
    <w:p w14:paraId="00805829" w14:textId="51D63656" w:rsidR="00860B1A" w:rsidRDefault="00860B1A" w:rsidP="00A64690">
      <w:pPr>
        <w:spacing w:line="360" w:lineRule="auto"/>
        <w:jc w:val="both"/>
        <w:rPr>
          <w:rFonts w:ascii="Times New Roman" w:hAnsi="Times New Roman" w:cs="Times New Roman"/>
        </w:rPr>
      </w:pPr>
      <w:r>
        <w:rPr>
          <w:rFonts w:ascii="Times New Roman" w:hAnsi="Times New Roman" w:cs="Times New Roman"/>
        </w:rPr>
        <w:t>Figuur 5</w:t>
      </w:r>
      <w:r w:rsidR="004537E5" w:rsidRPr="00244042">
        <w:rPr>
          <w:rFonts w:ascii="Times New Roman" w:hAnsi="Times New Roman" w:cs="Times New Roman"/>
        </w:rPr>
        <w:t xml:space="preserve"> duidt aan dat het grootste deel van de regelingen (128 van de 156) compenseren voor vermogensschade, waarbij aan zowel zaakschade als personenschade die het vermogen aantasten tegemoetgekomen wordt. Onder vermogensschade valt ook gederfde winst. De andere 28 regelingen compenseren voor een vorm van immateriële schade. </w:t>
      </w:r>
    </w:p>
    <w:p w14:paraId="598B1452" w14:textId="467B3A82" w:rsidR="004537E5" w:rsidRDefault="004537E5" w:rsidP="00A64690">
      <w:pPr>
        <w:spacing w:line="360" w:lineRule="auto"/>
        <w:jc w:val="both"/>
        <w:rPr>
          <w:rFonts w:ascii="Times New Roman" w:hAnsi="Times New Roman" w:cs="Times New Roman"/>
        </w:rPr>
      </w:pPr>
      <w:r w:rsidRPr="00244042">
        <w:rPr>
          <w:rFonts w:ascii="Times New Roman" w:hAnsi="Times New Roman" w:cs="Times New Roman"/>
        </w:rPr>
        <w:t>Het gaat dan bijvoorbeeld om een bijdrage als gebaar ter erkenning van de gevolgen voor personen die hun geslacht hebben laten veranderen of een tegemoetkoming in immateriële schade als gevolg van de blootstelling aan asbest en daaropvolgende ziekte.</w:t>
      </w:r>
      <w:r w:rsidRPr="00244042">
        <w:rPr>
          <w:rStyle w:val="Voetnootmarkering"/>
          <w:rFonts w:ascii="Times New Roman" w:hAnsi="Times New Roman" w:cs="Times New Roman"/>
        </w:rPr>
        <w:footnoteReference w:id="158"/>
      </w:r>
    </w:p>
    <w:p w14:paraId="788E4824" w14:textId="77777777" w:rsidR="00DD7878" w:rsidRDefault="00DD7878" w:rsidP="00A64690">
      <w:pPr>
        <w:spacing w:line="360" w:lineRule="auto"/>
        <w:jc w:val="both"/>
        <w:rPr>
          <w:rFonts w:ascii="Times New Roman" w:hAnsi="Times New Roman" w:cs="Times New Roman"/>
        </w:rPr>
      </w:pPr>
    </w:p>
    <w:p w14:paraId="155E0398" w14:textId="77777777" w:rsidR="00DD7878" w:rsidRDefault="00DD7878" w:rsidP="00A64690">
      <w:pPr>
        <w:spacing w:line="360" w:lineRule="auto"/>
        <w:jc w:val="both"/>
        <w:rPr>
          <w:rFonts w:ascii="Times New Roman" w:hAnsi="Times New Roman" w:cs="Times New Roman"/>
        </w:rPr>
      </w:pPr>
    </w:p>
    <w:p w14:paraId="24496E7D" w14:textId="77777777" w:rsidR="00DD7878" w:rsidRPr="004537E5" w:rsidRDefault="00DD7878" w:rsidP="00A64690">
      <w:pPr>
        <w:spacing w:line="360" w:lineRule="auto"/>
        <w:jc w:val="both"/>
        <w:rPr>
          <w:rFonts w:ascii="Times New Roman" w:hAnsi="Times New Roman" w:cs="Times New Roman"/>
        </w:rPr>
      </w:pPr>
    </w:p>
    <w:p w14:paraId="253D14CA" w14:textId="77777777" w:rsidR="00CB6B33" w:rsidRPr="00DD7878" w:rsidRDefault="00CB6B33"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29" w:name="_Toc233370582"/>
      <w:r w:rsidRPr="00DD7878">
        <w:rPr>
          <w:rFonts w:ascii="Times New Roman" w:hAnsi="Times New Roman" w:cs="Times New Roman"/>
          <w:b/>
          <w:bCs/>
          <w:color w:val="000000" w:themeColor="text1"/>
          <w:sz w:val="28"/>
          <w:szCs w:val="28"/>
        </w:rPr>
        <w:lastRenderedPageBreak/>
        <w:t>Schadebegroting</w:t>
      </w:r>
      <w:bookmarkEnd w:id="29"/>
    </w:p>
    <w:p w14:paraId="2DFDB747" w14:textId="61A0AC72" w:rsidR="00CB6B33" w:rsidRDefault="00CB6B33" w:rsidP="00A64690">
      <w:pPr>
        <w:spacing w:line="360" w:lineRule="auto"/>
        <w:jc w:val="both"/>
      </w:pPr>
    </w:p>
    <w:p w14:paraId="4AF46BB2" w14:textId="77777777" w:rsidR="00860B1A" w:rsidRDefault="00697B06" w:rsidP="00A64690">
      <w:pPr>
        <w:keepNext/>
        <w:spacing w:line="360" w:lineRule="auto"/>
        <w:jc w:val="both"/>
      </w:pPr>
      <w:r w:rsidRPr="00697B06">
        <w:rPr>
          <w:noProof/>
        </w:rPr>
        <w:drawing>
          <wp:inline distT="0" distB="0" distL="0" distR="0" wp14:anchorId="6E6B8903" wp14:editId="32F1829E">
            <wp:extent cx="4324350" cy="2629911"/>
            <wp:effectExtent l="0" t="0" r="0" b="0"/>
            <wp:docPr id="16115881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88146" name=""/>
                    <pic:cNvPicPr/>
                  </pic:nvPicPr>
                  <pic:blipFill>
                    <a:blip r:embed="rId15"/>
                    <a:stretch>
                      <a:fillRect/>
                    </a:stretch>
                  </pic:blipFill>
                  <pic:spPr>
                    <a:xfrm>
                      <a:off x="0" y="0"/>
                      <a:ext cx="4337746" cy="2638058"/>
                    </a:xfrm>
                    <a:prstGeom prst="rect">
                      <a:avLst/>
                    </a:prstGeom>
                  </pic:spPr>
                </pic:pic>
              </a:graphicData>
            </a:graphic>
          </wp:inline>
        </w:drawing>
      </w:r>
    </w:p>
    <w:p w14:paraId="485A0D78" w14:textId="763E1936" w:rsidR="00697B06" w:rsidRDefault="00860B1A" w:rsidP="00A64690">
      <w:pPr>
        <w:pStyle w:val="Bijschrift"/>
        <w:spacing w:line="360" w:lineRule="auto"/>
        <w:jc w:val="both"/>
      </w:pPr>
      <w:r>
        <w:t xml:space="preserve">Figuur </w:t>
      </w:r>
      <w:fldSimple w:instr=" SEQ Figuur \* ARABIC ">
        <w:r w:rsidR="00CB5AE0">
          <w:rPr>
            <w:noProof/>
          </w:rPr>
          <w:t>6</w:t>
        </w:r>
      </w:fldSimple>
      <w:r>
        <w:t>: indeling van regelingen naar manier van schadebegroting</w:t>
      </w:r>
    </w:p>
    <w:p w14:paraId="55C56AEE" w14:textId="77777777" w:rsidR="00697B06" w:rsidRDefault="00697B06" w:rsidP="00A64690">
      <w:pPr>
        <w:spacing w:line="360" w:lineRule="auto"/>
        <w:jc w:val="both"/>
      </w:pPr>
    </w:p>
    <w:p w14:paraId="193BEF09" w14:textId="186C2D94" w:rsidR="006226DF" w:rsidRDefault="00A06701" w:rsidP="00A64690">
      <w:pPr>
        <w:spacing w:line="360" w:lineRule="auto"/>
        <w:jc w:val="both"/>
        <w:rPr>
          <w:rFonts w:ascii="Times New Roman" w:hAnsi="Times New Roman" w:cs="Times New Roman"/>
        </w:rPr>
      </w:pPr>
      <w:r w:rsidRPr="008615F1">
        <w:rPr>
          <w:rFonts w:ascii="Times New Roman" w:hAnsi="Times New Roman" w:cs="Times New Roman"/>
        </w:rPr>
        <w:t xml:space="preserve">Figuur </w:t>
      </w:r>
      <w:r w:rsidR="00860B1A">
        <w:rPr>
          <w:rFonts w:ascii="Times New Roman" w:hAnsi="Times New Roman" w:cs="Times New Roman"/>
        </w:rPr>
        <w:t>6 l</w:t>
      </w:r>
      <w:r w:rsidRPr="008615F1">
        <w:rPr>
          <w:rFonts w:ascii="Times New Roman" w:hAnsi="Times New Roman" w:cs="Times New Roman"/>
        </w:rPr>
        <w:t xml:space="preserve">aat zien dat de manier waarop het schadebedrag in regelingen wordt bepaald uiteenloopt. Van de 156 regelingen werd de schade in 40 gevallen (26%) concreet begroot en 52 keer (33%) hybride begroot. Daarnaast bevatten 64 regelingen (41%) een forfaitaire uitkering. </w:t>
      </w:r>
      <w:r w:rsidR="006226DF" w:rsidRPr="008615F1">
        <w:rPr>
          <w:rFonts w:ascii="Times New Roman" w:hAnsi="Times New Roman" w:cs="Times New Roman"/>
        </w:rPr>
        <w:t>Hierbij moet opgemerkt worden dat sommige regelingen in één regeling meerdere vormen van schadebegroting bevatten. Om de vergelijkbaarheid van regelingen ten goede te komen is in dat geval is de keuze gemaakt om steeds de eerste vorm van schadebegroting in de regeling op te nemen in het monster van regelingen en bijbehorende coderingen.</w:t>
      </w:r>
    </w:p>
    <w:p w14:paraId="69D1C2EA" w14:textId="77777777" w:rsidR="006226DF" w:rsidRDefault="006226DF" w:rsidP="00A64690">
      <w:pPr>
        <w:spacing w:line="360" w:lineRule="auto"/>
        <w:jc w:val="both"/>
        <w:rPr>
          <w:rFonts w:ascii="Times New Roman" w:hAnsi="Times New Roman" w:cs="Times New Roman"/>
        </w:rPr>
      </w:pPr>
    </w:p>
    <w:p w14:paraId="47865486" w14:textId="46DA5E0D" w:rsidR="004537E5" w:rsidRDefault="00A06701" w:rsidP="00A64690">
      <w:pPr>
        <w:spacing w:line="360" w:lineRule="auto"/>
        <w:jc w:val="both"/>
        <w:rPr>
          <w:rFonts w:ascii="Times New Roman" w:hAnsi="Times New Roman" w:cs="Times New Roman"/>
        </w:rPr>
      </w:pPr>
      <w:r w:rsidRPr="008615F1">
        <w:rPr>
          <w:rFonts w:ascii="Times New Roman" w:hAnsi="Times New Roman" w:cs="Times New Roman"/>
        </w:rPr>
        <w:t>Een voorbeeld van een concrete schadebegroting is artikel 6 van de Tijdelijke regeling aanvullende subsidie evenementen COVID-19, die stelt dat alle projectkosten die toe te rekenen zijn aan het organiseren van het evenement dat binnen een bepaalde periode geannuleerd moest worden als gevolg van een evenementenverbod subsidiabel zijn, en dat de subsidie 100% van de subsidiabele kosten bedraagt.</w:t>
      </w:r>
      <w:r w:rsidR="008615F1" w:rsidRPr="008615F1">
        <w:rPr>
          <w:rStyle w:val="Voetnootmarkering"/>
          <w:rFonts w:ascii="Times New Roman" w:hAnsi="Times New Roman" w:cs="Times New Roman"/>
        </w:rPr>
        <w:footnoteReference w:id="159"/>
      </w:r>
      <w:r w:rsidRPr="008615F1">
        <w:rPr>
          <w:rFonts w:ascii="Times New Roman" w:hAnsi="Times New Roman" w:cs="Times New Roman"/>
        </w:rPr>
        <w:t xml:space="preserve"> In dat geval ontvangt elke rechthebbende op basis van de regeling exact de schade </w:t>
      </w:r>
      <w:r w:rsidR="008615F1" w:rsidRPr="008615F1">
        <w:rPr>
          <w:rFonts w:ascii="Times New Roman" w:hAnsi="Times New Roman" w:cs="Times New Roman"/>
        </w:rPr>
        <w:t>waarvoor</w:t>
      </w:r>
      <w:r w:rsidRPr="008615F1">
        <w:rPr>
          <w:rFonts w:ascii="Times New Roman" w:hAnsi="Times New Roman" w:cs="Times New Roman"/>
        </w:rPr>
        <w:t xml:space="preserve"> </w:t>
      </w:r>
      <w:r w:rsidR="008615F1" w:rsidRPr="008615F1">
        <w:rPr>
          <w:rFonts w:ascii="Times New Roman" w:hAnsi="Times New Roman" w:cs="Times New Roman"/>
        </w:rPr>
        <w:t xml:space="preserve">de regeling beoogt te compenseren. Een andere gangbare manier om de schade concreet te begroten is het hanteren van een formule, waarbij elk van de variabelen staat voor een determinant van het uiteindelijke schadebedrag. Een voorbeeld is de Tegemoetkomingsregeling oogstschade 2002, waarin de schade wordt vastgesteld volgens de </w:t>
      </w:r>
      <w:r w:rsidR="008615F1" w:rsidRPr="008615F1">
        <w:rPr>
          <w:rFonts w:ascii="Times New Roman" w:hAnsi="Times New Roman" w:cs="Times New Roman"/>
        </w:rPr>
        <w:lastRenderedPageBreak/>
        <w:t>formule ‘A x B – C = D’, waarbij A de totale oppervlakte met daarop het gewas dat voor compensatie in aanmerking komt betreft, B staat voor het bedrag per gewas, C voor de gerealiseerde opbrengst staat en D het uiteindelijke schadebedrag betreft.</w:t>
      </w:r>
      <w:r w:rsidR="008615F1" w:rsidRPr="008615F1">
        <w:rPr>
          <w:rStyle w:val="Voetnootmarkering"/>
          <w:rFonts w:ascii="Times New Roman" w:hAnsi="Times New Roman" w:cs="Times New Roman"/>
        </w:rPr>
        <w:footnoteReference w:id="160"/>
      </w:r>
      <w:r w:rsidR="008615F1" w:rsidRPr="008615F1">
        <w:rPr>
          <w:rFonts w:ascii="Times New Roman" w:hAnsi="Times New Roman" w:cs="Times New Roman"/>
        </w:rPr>
        <w:t xml:space="preserve"> Op deze manier wordt op basis van oppervlakte </w:t>
      </w:r>
      <w:r w:rsidR="00E47A13">
        <w:rPr>
          <w:rFonts w:ascii="Times New Roman" w:hAnsi="Times New Roman" w:cs="Times New Roman"/>
        </w:rPr>
        <w:t xml:space="preserve">(en daarmee de hoogte van de schade) </w:t>
      </w:r>
      <w:r w:rsidR="008615F1" w:rsidRPr="008615F1">
        <w:rPr>
          <w:rFonts w:ascii="Times New Roman" w:hAnsi="Times New Roman" w:cs="Times New Roman"/>
        </w:rPr>
        <w:t>gedifferentieerd tussen aanvragers.</w:t>
      </w:r>
    </w:p>
    <w:p w14:paraId="6A9AB006" w14:textId="77777777" w:rsidR="00206A75" w:rsidRDefault="00206A75" w:rsidP="00A64690">
      <w:pPr>
        <w:spacing w:line="360" w:lineRule="auto"/>
        <w:jc w:val="both"/>
        <w:rPr>
          <w:rFonts w:ascii="Times New Roman" w:hAnsi="Times New Roman" w:cs="Times New Roman"/>
        </w:rPr>
      </w:pPr>
    </w:p>
    <w:p w14:paraId="49408975" w14:textId="472ED47E" w:rsidR="00E47A13" w:rsidRDefault="00E47A13" w:rsidP="00A64690">
      <w:pPr>
        <w:spacing w:line="360" w:lineRule="auto"/>
        <w:jc w:val="both"/>
        <w:rPr>
          <w:rFonts w:ascii="Times New Roman" w:hAnsi="Times New Roman" w:cs="Times New Roman"/>
        </w:rPr>
      </w:pPr>
      <w:r>
        <w:rPr>
          <w:rFonts w:ascii="Times New Roman" w:hAnsi="Times New Roman" w:cs="Times New Roman"/>
        </w:rPr>
        <w:t>De vormen van de regelingen die de schade hybride begroten kunnen grofweg in twee categorieën ingedeeld worden. Allereerst zijn er regelingen die het schadebedrag in beginsel laten afhangen van de daadwerkelijke schade, maar wel een maximumbedrag per aanvrager hanteren. Deze vorm lijkt dus enigszins op een concrete schadebegroting, maar door een maximumbedrag te hanteren kan het zijn dat een aanvrager geen aanspraak kan maken op een volledige tegemoetkoming in de schade. Dit komt onder andere tot uiting in de Beleidsregel compensatieregeling trekkingsrecht pgb, waarin wordt gesteld dat de maatwerkvergoeding niet meer dan €100.000 kan bedragen.</w:t>
      </w:r>
      <w:r>
        <w:rPr>
          <w:rStyle w:val="Voetnootmarkering"/>
          <w:rFonts w:ascii="Times New Roman" w:hAnsi="Times New Roman" w:cs="Times New Roman"/>
        </w:rPr>
        <w:footnoteReference w:id="161"/>
      </w:r>
      <w:r w:rsidR="00D277BE">
        <w:rPr>
          <w:rFonts w:ascii="Times New Roman" w:hAnsi="Times New Roman" w:cs="Times New Roman"/>
        </w:rPr>
        <w:t xml:space="preserve"> De tweede vorm van hybride begroten </w:t>
      </w:r>
      <w:r w:rsidR="006226DF">
        <w:rPr>
          <w:rFonts w:ascii="Times New Roman" w:hAnsi="Times New Roman" w:cs="Times New Roman"/>
        </w:rPr>
        <w:t>is het differentiëren tussen verschillende groepen aanvragers. De schade wordt dan niet individueel begroot, maar het individu wordt ingedeeld in een categorie. Die categorie staat vervolgens voor een bepaald schadebedrag. Deze vorm wordt bijvoorbeeld gehanteerd in de</w:t>
      </w:r>
      <w:r w:rsidR="00162A2F">
        <w:rPr>
          <w:rFonts w:ascii="Times New Roman" w:hAnsi="Times New Roman" w:cs="Times New Roman"/>
        </w:rPr>
        <w:t xml:space="preserve"> Tijd</w:t>
      </w:r>
      <w:r w:rsidR="00162A2F" w:rsidRPr="006226DF">
        <w:rPr>
          <w:rFonts w:ascii="Times New Roman" w:hAnsi="Times New Roman" w:cs="Times New Roman"/>
        </w:rPr>
        <w:t>elijke regeling tegemoetkoming en ondersteuning slachtoffers blootstelling chroom VI houdende stoffen defensie</w:t>
      </w:r>
      <w:r w:rsidR="00162A2F">
        <w:rPr>
          <w:rFonts w:ascii="Times New Roman" w:hAnsi="Times New Roman" w:cs="Times New Roman"/>
        </w:rPr>
        <w:t xml:space="preserve"> </w:t>
      </w:r>
      <w:r w:rsidR="006226DF">
        <w:rPr>
          <w:rFonts w:ascii="Times New Roman" w:hAnsi="Times New Roman" w:cs="Times New Roman"/>
        </w:rPr>
        <w:t>waarbij de verschillende aandoeningen als gevolg van blootstelling aan Chroom 6 tot verschillende (vaste) tegemoetkomingen leiden.</w:t>
      </w:r>
      <w:r w:rsidR="006226DF">
        <w:rPr>
          <w:rStyle w:val="Voetnootmarkering"/>
          <w:rFonts w:ascii="Times New Roman" w:hAnsi="Times New Roman" w:cs="Times New Roman"/>
        </w:rPr>
        <w:footnoteReference w:id="162"/>
      </w:r>
    </w:p>
    <w:p w14:paraId="4062443F" w14:textId="77777777" w:rsidR="006226DF" w:rsidRDefault="006226DF" w:rsidP="00A64690">
      <w:pPr>
        <w:spacing w:line="360" w:lineRule="auto"/>
        <w:jc w:val="both"/>
        <w:rPr>
          <w:rFonts w:ascii="Times New Roman" w:hAnsi="Times New Roman" w:cs="Times New Roman"/>
        </w:rPr>
      </w:pPr>
    </w:p>
    <w:p w14:paraId="1AA1B855" w14:textId="77F315E0" w:rsidR="003768A2" w:rsidRDefault="006226DF" w:rsidP="00A64690">
      <w:pPr>
        <w:spacing w:line="360" w:lineRule="auto"/>
        <w:jc w:val="both"/>
        <w:rPr>
          <w:rFonts w:ascii="Times New Roman" w:hAnsi="Times New Roman" w:cs="Times New Roman"/>
        </w:rPr>
      </w:pPr>
      <w:r>
        <w:rPr>
          <w:rFonts w:ascii="Times New Roman" w:hAnsi="Times New Roman" w:cs="Times New Roman"/>
        </w:rPr>
        <w:t>Een forfaitaire tegemoetkoming bestaat – wanneer is vastgesteld dat aan de voorwaarden voor tegemoetkoming wordt voldaan – uit een vast bedrag. Een voorbeeld is het Tijdelijk besluit eenmalig bedrag ouderen van Surinaamse herkomst, waarin de persoon die recht heef</w:t>
      </w:r>
      <w:r w:rsidR="00162A2F">
        <w:rPr>
          <w:rFonts w:ascii="Times New Roman" w:hAnsi="Times New Roman" w:cs="Times New Roman"/>
        </w:rPr>
        <w:t xml:space="preserve">t </w:t>
      </w:r>
      <w:r>
        <w:rPr>
          <w:rFonts w:ascii="Times New Roman" w:hAnsi="Times New Roman" w:cs="Times New Roman"/>
        </w:rPr>
        <w:t>op een tegemoetkoming een eenmalig bedrag van €5.000 ontvangt.</w:t>
      </w:r>
      <w:r>
        <w:rPr>
          <w:rStyle w:val="Voetnootmarkering"/>
          <w:rFonts w:ascii="Times New Roman" w:hAnsi="Times New Roman" w:cs="Times New Roman"/>
        </w:rPr>
        <w:footnoteReference w:id="163"/>
      </w:r>
    </w:p>
    <w:p w14:paraId="617F4909" w14:textId="77777777" w:rsidR="00DD7878" w:rsidRDefault="00DD7878" w:rsidP="00A64690">
      <w:pPr>
        <w:spacing w:line="360" w:lineRule="auto"/>
        <w:jc w:val="both"/>
        <w:rPr>
          <w:rFonts w:ascii="Times New Roman" w:hAnsi="Times New Roman" w:cs="Times New Roman"/>
        </w:rPr>
      </w:pPr>
    </w:p>
    <w:p w14:paraId="0C2D0778" w14:textId="77777777" w:rsidR="00DD7878" w:rsidRDefault="00DD7878" w:rsidP="00A64690">
      <w:pPr>
        <w:spacing w:line="360" w:lineRule="auto"/>
        <w:jc w:val="both"/>
        <w:rPr>
          <w:rFonts w:ascii="Times New Roman" w:hAnsi="Times New Roman" w:cs="Times New Roman"/>
        </w:rPr>
      </w:pPr>
    </w:p>
    <w:p w14:paraId="42E403D0" w14:textId="77777777" w:rsidR="00DD7878" w:rsidRDefault="00DD7878" w:rsidP="00A64690">
      <w:pPr>
        <w:spacing w:line="360" w:lineRule="auto"/>
        <w:jc w:val="both"/>
        <w:rPr>
          <w:rFonts w:ascii="Times New Roman" w:hAnsi="Times New Roman" w:cs="Times New Roman"/>
        </w:rPr>
      </w:pPr>
    </w:p>
    <w:p w14:paraId="060079D2" w14:textId="77777777" w:rsidR="00DD7878" w:rsidRDefault="00DD7878" w:rsidP="00A64690">
      <w:pPr>
        <w:spacing w:line="360" w:lineRule="auto"/>
        <w:jc w:val="both"/>
        <w:rPr>
          <w:rFonts w:ascii="Times New Roman" w:hAnsi="Times New Roman" w:cs="Times New Roman"/>
        </w:rPr>
      </w:pPr>
    </w:p>
    <w:p w14:paraId="0ACE4F07" w14:textId="77777777" w:rsidR="00DD7878" w:rsidRPr="00DF0132" w:rsidRDefault="00DD7878" w:rsidP="00A64690">
      <w:pPr>
        <w:spacing w:line="360" w:lineRule="auto"/>
        <w:jc w:val="both"/>
        <w:rPr>
          <w:rFonts w:ascii="Times New Roman" w:hAnsi="Times New Roman" w:cs="Times New Roman"/>
        </w:rPr>
      </w:pPr>
    </w:p>
    <w:p w14:paraId="4D591B92" w14:textId="736ED25D" w:rsidR="00973D55" w:rsidRPr="00DD7878" w:rsidRDefault="00CB6B33"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30" w:name="_Toc233370583"/>
      <w:r w:rsidRPr="00DD7878">
        <w:rPr>
          <w:rFonts w:ascii="Times New Roman" w:hAnsi="Times New Roman" w:cs="Times New Roman"/>
          <w:b/>
          <w:bCs/>
          <w:color w:val="000000" w:themeColor="text1"/>
          <w:sz w:val="28"/>
          <w:szCs w:val="28"/>
        </w:rPr>
        <w:lastRenderedPageBreak/>
        <w:t>Causaliteit</w:t>
      </w:r>
      <w:bookmarkEnd w:id="30"/>
    </w:p>
    <w:p w14:paraId="1F7D72C6" w14:textId="77777777" w:rsidR="00860B1A" w:rsidRDefault="00973D55" w:rsidP="00A64690">
      <w:pPr>
        <w:keepNext/>
        <w:spacing w:line="360" w:lineRule="auto"/>
        <w:jc w:val="both"/>
      </w:pPr>
      <w:r w:rsidRPr="00973D55">
        <w:rPr>
          <w:noProof/>
        </w:rPr>
        <w:drawing>
          <wp:inline distT="0" distB="0" distL="0" distR="0" wp14:anchorId="699905BA" wp14:editId="6CA3205F">
            <wp:extent cx="4290060" cy="2494221"/>
            <wp:effectExtent l="0" t="0" r="2540" b="0"/>
            <wp:docPr id="13894414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1429" name=""/>
                    <pic:cNvPicPr/>
                  </pic:nvPicPr>
                  <pic:blipFill>
                    <a:blip r:embed="rId16"/>
                    <a:stretch>
                      <a:fillRect/>
                    </a:stretch>
                  </pic:blipFill>
                  <pic:spPr>
                    <a:xfrm>
                      <a:off x="0" y="0"/>
                      <a:ext cx="4316850" cy="2509797"/>
                    </a:xfrm>
                    <a:prstGeom prst="rect">
                      <a:avLst/>
                    </a:prstGeom>
                  </pic:spPr>
                </pic:pic>
              </a:graphicData>
            </a:graphic>
          </wp:inline>
        </w:drawing>
      </w:r>
    </w:p>
    <w:p w14:paraId="31420B1D" w14:textId="497E00C5" w:rsidR="003768A2" w:rsidRDefault="00860B1A" w:rsidP="00A64690">
      <w:pPr>
        <w:pStyle w:val="Bijschrift"/>
        <w:spacing w:line="360" w:lineRule="auto"/>
        <w:jc w:val="both"/>
      </w:pPr>
      <w:r>
        <w:t xml:space="preserve">Figuur </w:t>
      </w:r>
      <w:fldSimple w:instr=" SEQ Figuur \* ARABIC ">
        <w:r w:rsidR="00CB5AE0">
          <w:rPr>
            <w:noProof/>
          </w:rPr>
          <w:t>7</w:t>
        </w:r>
      </w:fldSimple>
      <w:r>
        <w:t>: indeling van regelingen naar gehanteerde causaliteitsmaatstaf</w:t>
      </w:r>
    </w:p>
    <w:p w14:paraId="489675A4" w14:textId="4A9F2EEB" w:rsidR="00860B1A" w:rsidRDefault="00F963DE" w:rsidP="00A64690">
      <w:pPr>
        <w:spacing w:line="360" w:lineRule="auto"/>
        <w:jc w:val="both"/>
        <w:rPr>
          <w:rFonts w:ascii="Times New Roman" w:hAnsi="Times New Roman" w:cs="Times New Roman"/>
        </w:rPr>
      </w:pPr>
      <w:r w:rsidRPr="00860B1A">
        <w:rPr>
          <w:rFonts w:ascii="Times New Roman" w:hAnsi="Times New Roman" w:cs="Times New Roman"/>
        </w:rPr>
        <w:t>In het overgrote deel van de regelingen (122) moet de aanvrager het causaal verband tussen de schade en de oorzaak die geleid heeft tot de tegemoetkomingsregeling</w:t>
      </w:r>
      <w:r w:rsidR="00296123">
        <w:rPr>
          <w:rFonts w:ascii="Times New Roman" w:hAnsi="Times New Roman" w:cs="Times New Roman"/>
        </w:rPr>
        <w:t xml:space="preserve"> aannemelijk gemaakt worden</w:t>
      </w:r>
      <w:r w:rsidRPr="00860B1A">
        <w:rPr>
          <w:rFonts w:ascii="Times New Roman" w:hAnsi="Times New Roman" w:cs="Times New Roman"/>
        </w:rPr>
        <w:t xml:space="preserve">. De aanvrager kan voldoen aan deze causaliteitsmaatstaf door bewijsstukken te overleggen die aannemelijk maken of aantonen dat hij de criteria die de regeling voor een aanspraak op compensatie stelt vervult. </w:t>
      </w:r>
    </w:p>
    <w:p w14:paraId="62F075D8" w14:textId="77777777" w:rsidR="00860B1A" w:rsidRDefault="00860B1A" w:rsidP="00A64690">
      <w:pPr>
        <w:spacing w:line="360" w:lineRule="auto"/>
        <w:jc w:val="both"/>
        <w:rPr>
          <w:rFonts w:ascii="Times New Roman" w:hAnsi="Times New Roman" w:cs="Times New Roman"/>
        </w:rPr>
      </w:pPr>
    </w:p>
    <w:p w14:paraId="70951B7D" w14:textId="4B5FD69B" w:rsidR="00F963DE" w:rsidRPr="00206A75" w:rsidRDefault="00F963DE" w:rsidP="00A64690">
      <w:pPr>
        <w:spacing w:line="360" w:lineRule="auto"/>
        <w:jc w:val="both"/>
        <w:rPr>
          <w:rFonts w:ascii="Times New Roman" w:hAnsi="Times New Roman" w:cs="Times New Roman"/>
        </w:rPr>
      </w:pPr>
      <w:r w:rsidRPr="00860B1A">
        <w:rPr>
          <w:rFonts w:ascii="Times New Roman" w:hAnsi="Times New Roman" w:cs="Times New Roman"/>
        </w:rPr>
        <w:t>De regelingen gebruiken de termen aannemelijk maken en aantonen door elkaar. Uit de regelingen of toelichting blijkt niet expliciet dat hiermee een andere maatstaf bedoeld wordt of dat aantonen als zwaardere maatstaf dan aannemelijk maken gezien moet worden. Een dergelijke ‘zware’ causaliteitseis</w:t>
      </w:r>
      <w:r w:rsidR="00325AE5">
        <w:rPr>
          <w:rFonts w:ascii="Times New Roman" w:hAnsi="Times New Roman" w:cs="Times New Roman"/>
        </w:rPr>
        <w:t xml:space="preserve"> </w:t>
      </w:r>
      <w:r w:rsidRPr="00860B1A">
        <w:rPr>
          <w:rFonts w:ascii="Times New Roman" w:hAnsi="Times New Roman" w:cs="Times New Roman"/>
        </w:rPr>
        <w:t>zou ook niet stroken met het karakter van een onverplichte tegemoetkoming.</w:t>
      </w:r>
      <w:r w:rsidR="00A30CBC">
        <w:rPr>
          <w:rStyle w:val="Voetnootmarkering"/>
          <w:rFonts w:ascii="Times New Roman" w:hAnsi="Times New Roman" w:cs="Times New Roman"/>
        </w:rPr>
        <w:footnoteReference w:id="164"/>
      </w:r>
      <w:r w:rsidRPr="00860B1A">
        <w:rPr>
          <w:rFonts w:ascii="Times New Roman" w:hAnsi="Times New Roman" w:cs="Times New Roman"/>
        </w:rPr>
        <w:t xml:space="preserve"> </w:t>
      </w:r>
      <w:r w:rsidR="00F26E1F">
        <w:rPr>
          <w:rFonts w:ascii="Times New Roman" w:hAnsi="Times New Roman" w:cs="Times New Roman"/>
        </w:rPr>
        <w:t>Hier blijkt ook duidelijk het verschil met schadevergoeding als gevolg van een onrechtmatige (overheids)daad. Een wettelijke verplichting tot schadevergoeding bestaat pas wanneer de schade is veroorzaakt door een omstandigheid die de grond is voor de aansprakelijkheid.</w:t>
      </w:r>
      <w:r w:rsidR="00F26E1F">
        <w:rPr>
          <w:rStyle w:val="Voetnootmarkering"/>
          <w:rFonts w:ascii="Times New Roman" w:hAnsi="Times New Roman" w:cs="Times New Roman"/>
        </w:rPr>
        <w:footnoteReference w:id="165"/>
      </w:r>
      <w:r w:rsidR="00F26E1F">
        <w:rPr>
          <w:rFonts w:ascii="Times New Roman" w:hAnsi="Times New Roman" w:cs="Times New Roman"/>
        </w:rPr>
        <w:t xml:space="preserve"> In dat kader wordt een vordering in beginsel afgewezen wanneer niet kan worden vastgesteld dat de schade niet zou zijn ontstaan, zonder de gebeurtenis waarop de aansprakelijkheid op is gebaseerd. In beginsel berusten de stelplicht en bewijslast ook op de benadeelde, waarmee – zeker wanneer de causaliteit onzeker is – de causaliteitseis aansprakelijkheidsbeperkend kan werken.</w:t>
      </w:r>
      <w:r w:rsidR="00F26E1F">
        <w:rPr>
          <w:rStyle w:val="Voetnootmarkering"/>
          <w:rFonts w:ascii="Times New Roman" w:hAnsi="Times New Roman" w:cs="Times New Roman"/>
        </w:rPr>
        <w:footnoteReference w:id="166"/>
      </w:r>
    </w:p>
    <w:p w14:paraId="563696B5" w14:textId="6668421A" w:rsidR="00973D55" w:rsidRPr="00DD7878" w:rsidRDefault="00F963DE" w:rsidP="00A64690">
      <w:pPr>
        <w:spacing w:line="360" w:lineRule="auto"/>
        <w:jc w:val="both"/>
        <w:rPr>
          <w:rFonts w:ascii="Times New Roman" w:hAnsi="Times New Roman" w:cs="Times New Roman"/>
        </w:rPr>
      </w:pPr>
      <w:r w:rsidRPr="00860B1A">
        <w:rPr>
          <w:rFonts w:ascii="Times New Roman" w:hAnsi="Times New Roman" w:cs="Times New Roman"/>
        </w:rPr>
        <w:lastRenderedPageBreak/>
        <w:t xml:space="preserve">Bij 34 regelingen </w:t>
      </w:r>
      <w:r w:rsidR="0090130D">
        <w:rPr>
          <w:rFonts w:ascii="Times New Roman" w:hAnsi="Times New Roman" w:cs="Times New Roman"/>
        </w:rPr>
        <w:t>wordt</w:t>
      </w:r>
      <w:r w:rsidRPr="00860B1A">
        <w:rPr>
          <w:rFonts w:ascii="Times New Roman" w:hAnsi="Times New Roman" w:cs="Times New Roman"/>
        </w:rPr>
        <w:t xml:space="preserve"> de causaliteit verondersteld en </w:t>
      </w:r>
      <w:r w:rsidR="0090130D">
        <w:rPr>
          <w:rFonts w:ascii="Times New Roman" w:hAnsi="Times New Roman" w:cs="Times New Roman"/>
        </w:rPr>
        <w:t>is</w:t>
      </w:r>
      <w:r w:rsidRPr="00860B1A">
        <w:rPr>
          <w:rFonts w:ascii="Times New Roman" w:hAnsi="Times New Roman" w:cs="Times New Roman"/>
        </w:rPr>
        <w:t xml:space="preserve"> de causaliteitseis dus makkelijk te vervullen. Aanvragers hoeven bij deze regelingen enkel aannemelijk te maken dat zij onderdeel zijn van de groep waar de regeling op ziet, bijvoorbeeld door het aanleveren van persoonsgegevens. Een voorbeeld is het Uitkeringsreglement Individuele Uitkeringen Stichting Het Gebaar, waarbij causaliteit wordt aangenomen.</w:t>
      </w:r>
      <w:r w:rsidRPr="00860B1A">
        <w:rPr>
          <w:rStyle w:val="Voetnootmarkering"/>
          <w:rFonts w:ascii="Times New Roman" w:hAnsi="Times New Roman" w:cs="Times New Roman"/>
        </w:rPr>
        <w:footnoteReference w:id="167"/>
      </w:r>
    </w:p>
    <w:p w14:paraId="1A1C250F" w14:textId="73A39A6D" w:rsidR="00973D55" w:rsidRPr="00DD7878" w:rsidRDefault="00CB6B33"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31" w:name="_Toc233370584"/>
      <w:r w:rsidRPr="00DD7878">
        <w:rPr>
          <w:rFonts w:ascii="Times New Roman" w:hAnsi="Times New Roman" w:cs="Times New Roman"/>
          <w:b/>
          <w:bCs/>
          <w:color w:val="000000" w:themeColor="text1"/>
          <w:sz w:val="28"/>
          <w:szCs w:val="28"/>
        </w:rPr>
        <w:t>‘Eigen schuld’-bepaling</w:t>
      </w:r>
      <w:bookmarkEnd w:id="31"/>
    </w:p>
    <w:p w14:paraId="7C45DD6E" w14:textId="77777777" w:rsidR="00860B1A" w:rsidRDefault="00973D55" w:rsidP="00A64690">
      <w:pPr>
        <w:keepNext/>
        <w:spacing w:line="360" w:lineRule="auto"/>
        <w:jc w:val="both"/>
      </w:pPr>
      <w:r w:rsidRPr="00973D55">
        <w:rPr>
          <w:noProof/>
        </w:rPr>
        <w:drawing>
          <wp:inline distT="0" distB="0" distL="0" distR="0" wp14:anchorId="3A67873D" wp14:editId="68CE7ACC">
            <wp:extent cx="4134678" cy="2438400"/>
            <wp:effectExtent l="0" t="0" r="5715" b="0"/>
            <wp:docPr id="5988526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52615" name=""/>
                    <pic:cNvPicPr/>
                  </pic:nvPicPr>
                  <pic:blipFill>
                    <a:blip r:embed="rId17"/>
                    <a:stretch>
                      <a:fillRect/>
                    </a:stretch>
                  </pic:blipFill>
                  <pic:spPr>
                    <a:xfrm>
                      <a:off x="0" y="0"/>
                      <a:ext cx="4144058" cy="2443932"/>
                    </a:xfrm>
                    <a:prstGeom prst="rect">
                      <a:avLst/>
                    </a:prstGeom>
                  </pic:spPr>
                </pic:pic>
              </a:graphicData>
            </a:graphic>
          </wp:inline>
        </w:drawing>
      </w:r>
    </w:p>
    <w:p w14:paraId="677F38E7" w14:textId="67B2A2C9" w:rsidR="00A24097" w:rsidRDefault="00860B1A" w:rsidP="00A64690">
      <w:pPr>
        <w:pStyle w:val="Bijschrift"/>
        <w:spacing w:line="360" w:lineRule="auto"/>
        <w:jc w:val="both"/>
      </w:pPr>
      <w:r>
        <w:t xml:space="preserve">Figuur </w:t>
      </w:r>
      <w:fldSimple w:instr=" SEQ Figuur \* ARABIC ">
        <w:r w:rsidR="00CB5AE0">
          <w:rPr>
            <w:noProof/>
          </w:rPr>
          <w:t>8</w:t>
        </w:r>
      </w:fldSimple>
      <w:r>
        <w:t xml:space="preserve">: indeling van regelingen naar al dan niet bevatten ‘eigen schuld’ clausule </w:t>
      </w:r>
    </w:p>
    <w:p w14:paraId="748D56E6" w14:textId="045B56CB" w:rsidR="009F255F" w:rsidRPr="002956D7" w:rsidRDefault="009F255F" w:rsidP="00A64690">
      <w:pPr>
        <w:spacing w:line="360" w:lineRule="auto"/>
        <w:jc w:val="both"/>
        <w:rPr>
          <w:rFonts w:ascii="Times New Roman" w:hAnsi="Times New Roman" w:cs="Times New Roman"/>
        </w:rPr>
      </w:pPr>
      <w:r w:rsidRPr="002956D7">
        <w:rPr>
          <w:rFonts w:ascii="Times New Roman" w:hAnsi="Times New Roman" w:cs="Times New Roman"/>
        </w:rPr>
        <w:t xml:space="preserve">Van de 156 onderzochte regelingen </w:t>
      </w:r>
      <w:r w:rsidR="004A54E4" w:rsidRPr="002956D7">
        <w:rPr>
          <w:rFonts w:ascii="Times New Roman" w:hAnsi="Times New Roman" w:cs="Times New Roman"/>
        </w:rPr>
        <w:t>bevatten 15 regelingen een zogenaamde ‘eigen schuld’</w:t>
      </w:r>
      <w:r w:rsidR="00FC348E">
        <w:rPr>
          <w:rFonts w:ascii="Times New Roman" w:hAnsi="Times New Roman" w:cs="Times New Roman"/>
        </w:rPr>
        <w:t>-</w:t>
      </w:r>
      <w:r w:rsidR="004A54E4" w:rsidRPr="002956D7">
        <w:rPr>
          <w:rFonts w:ascii="Times New Roman" w:hAnsi="Times New Roman" w:cs="Times New Roman"/>
        </w:rPr>
        <w:t>clausule. Uit een dergelijke bepaling vloeit voort dat geen aanspraak op compensatie bestaat wanneer de aanvrager zelf verantwoordelijk is voor de ontstane schade.</w:t>
      </w:r>
      <w:r w:rsidR="004A54E4" w:rsidRPr="002956D7">
        <w:rPr>
          <w:rStyle w:val="Voetnootmarkering"/>
          <w:rFonts w:ascii="Times New Roman" w:hAnsi="Times New Roman" w:cs="Times New Roman"/>
        </w:rPr>
        <w:footnoteReference w:id="168"/>
      </w:r>
      <w:r w:rsidR="004A54E4" w:rsidRPr="002956D7">
        <w:rPr>
          <w:rFonts w:ascii="Times New Roman" w:hAnsi="Times New Roman" w:cs="Times New Roman"/>
        </w:rPr>
        <w:t xml:space="preserve"> Ook stellen sommige regelingen dat wanneer de aanvrager eerder op het gebied waarop de regeling in tegemoetkoming voorziet in strijd met de wet heeft gehandeld er ook geen tegemoetkoming zal worden verstrekt.</w:t>
      </w:r>
      <w:r w:rsidR="004A54E4" w:rsidRPr="002956D7">
        <w:rPr>
          <w:rStyle w:val="Voetnootmarkering"/>
          <w:rFonts w:ascii="Times New Roman" w:hAnsi="Times New Roman" w:cs="Times New Roman"/>
        </w:rPr>
        <w:footnoteReference w:id="169"/>
      </w:r>
      <w:r w:rsidR="004A54E4" w:rsidRPr="002956D7">
        <w:rPr>
          <w:rFonts w:ascii="Times New Roman" w:hAnsi="Times New Roman" w:cs="Times New Roman"/>
        </w:rPr>
        <w:t xml:space="preserve"> </w:t>
      </w:r>
    </w:p>
    <w:p w14:paraId="6D6729A8" w14:textId="77777777" w:rsidR="004A54E4" w:rsidRPr="002956D7" w:rsidRDefault="004A54E4" w:rsidP="00A64690">
      <w:pPr>
        <w:spacing w:line="360" w:lineRule="auto"/>
        <w:jc w:val="both"/>
        <w:rPr>
          <w:rFonts w:ascii="Times New Roman" w:hAnsi="Times New Roman" w:cs="Times New Roman"/>
        </w:rPr>
      </w:pPr>
    </w:p>
    <w:p w14:paraId="45993F91" w14:textId="6215DB39" w:rsidR="004A54E4" w:rsidRPr="002956D7" w:rsidRDefault="004A54E4" w:rsidP="00A64690">
      <w:pPr>
        <w:spacing w:line="360" w:lineRule="auto"/>
        <w:jc w:val="both"/>
        <w:rPr>
          <w:rFonts w:ascii="Times New Roman" w:hAnsi="Times New Roman" w:cs="Times New Roman"/>
        </w:rPr>
      </w:pPr>
      <w:r w:rsidRPr="002956D7">
        <w:rPr>
          <w:rFonts w:ascii="Times New Roman" w:hAnsi="Times New Roman" w:cs="Times New Roman"/>
        </w:rPr>
        <w:t xml:space="preserve">Schadebeperkingsclausules zijn niet opgenomen in bovenstaande grafiek, maar in acht regelingen zijn (al dan niet parallel met een ‘eigen schuld’ clausule) ook schadebeperkingsbepalingen vervat. Deze </w:t>
      </w:r>
      <w:r w:rsidR="002956D7" w:rsidRPr="002956D7">
        <w:rPr>
          <w:rFonts w:ascii="Times New Roman" w:hAnsi="Times New Roman" w:cs="Times New Roman"/>
        </w:rPr>
        <w:t xml:space="preserve">houden </w:t>
      </w:r>
      <w:r w:rsidRPr="002956D7">
        <w:rPr>
          <w:rFonts w:ascii="Times New Roman" w:hAnsi="Times New Roman" w:cs="Times New Roman"/>
        </w:rPr>
        <w:t>in dat de schade</w:t>
      </w:r>
      <w:r w:rsidR="002956D7" w:rsidRPr="002956D7">
        <w:rPr>
          <w:rFonts w:ascii="Times New Roman" w:hAnsi="Times New Roman" w:cs="Times New Roman"/>
        </w:rPr>
        <w:t xml:space="preserve"> die “</w:t>
      </w:r>
      <w:r w:rsidR="002956D7" w:rsidRPr="002956D7">
        <w:rPr>
          <w:rFonts w:ascii="Times New Roman" w:hAnsi="Times New Roman" w:cs="Times New Roman"/>
          <w:i/>
          <w:iCs/>
        </w:rPr>
        <w:t xml:space="preserve">in redelijkheid vermijdbaar waren” </w:t>
      </w:r>
      <w:r w:rsidR="002956D7" w:rsidRPr="002956D7">
        <w:rPr>
          <w:rFonts w:ascii="Times New Roman" w:hAnsi="Times New Roman" w:cs="Times New Roman"/>
        </w:rPr>
        <w:t>niet in aanmerking komen voor een tegemoetkoming.</w:t>
      </w:r>
      <w:r w:rsidR="002956D7" w:rsidRPr="002956D7">
        <w:rPr>
          <w:rStyle w:val="Voetnootmarkering"/>
          <w:rFonts w:ascii="Times New Roman" w:hAnsi="Times New Roman" w:cs="Times New Roman"/>
        </w:rPr>
        <w:footnoteReference w:id="170"/>
      </w:r>
    </w:p>
    <w:p w14:paraId="5EA199FB" w14:textId="77777777" w:rsidR="00A30CBC" w:rsidRPr="009F6B5D" w:rsidRDefault="00A30CBC" w:rsidP="00A64690">
      <w:pPr>
        <w:spacing w:line="360" w:lineRule="auto"/>
        <w:jc w:val="both"/>
        <w:rPr>
          <w:rFonts w:ascii="Times New Roman" w:hAnsi="Times New Roman" w:cs="Times New Roman"/>
        </w:rPr>
      </w:pPr>
    </w:p>
    <w:p w14:paraId="230DA0BC" w14:textId="48BCDF0C" w:rsidR="004537E5" w:rsidRPr="00DD7878" w:rsidRDefault="002956D7" w:rsidP="00A64690">
      <w:pPr>
        <w:spacing w:line="360" w:lineRule="auto"/>
        <w:jc w:val="both"/>
        <w:rPr>
          <w:rFonts w:ascii="Times New Roman" w:hAnsi="Times New Roman" w:cs="Times New Roman"/>
        </w:rPr>
      </w:pPr>
      <w:r w:rsidRPr="009F6B5D">
        <w:rPr>
          <w:rFonts w:ascii="Times New Roman" w:hAnsi="Times New Roman" w:cs="Times New Roman"/>
        </w:rPr>
        <w:lastRenderedPageBreak/>
        <w:t xml:space="preserve">Uit het voorgaande blijkt dat het gros van de regelingen geen ‘eigen schuld’-bepaling bevat. Dit strookt met het karakter van de meeste tegemoetkomingsregelingen, nu </w:t>
      </w:r>
      <w:r w:rsidR="00DA04FA">
        <w:rPr>
          <w:rFonts w:ascii="Times New Roman" w:hAnsi="Times New Roman" w:cs="Times New Roman"/>
        </w:rPr>
        <w:t xml:space="preserve">dit soort regelingen in de regel niet beogen om volledige schadevergoeding te bewerkstelligen maar compensatie bieden uit solidariteit of erkenning. </w:t>
      </w:r>
    </w:p>
    <w:p w14:paraId="03CE388B" w14:textId="5515FBF5" w:rsidR="004537E5" w:rsidRPr="00DD7878" w:rsidRDefault="004537E5"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32" w:name="_Toc233370585"/>
      <w:r w:rsidRPr="00DD7878">
        <w:rPr>
          <w:rFonts w:ascii="Times New Roman" w:hAnsi="Times New Roman" w:cs="Times New Roman"/>
          <w:b/>
          <w:bCs/>
          <w:color w:val="000000" w:themeColor="text1"/>
          <w:sz w:val="28"/>
          <w:szCs w:val="28"/>
        </w:rPr>
        <w:t>Uitkeringsplafond</w:t>
      </w:r>
      <w:bookmarkEnd w:id="32"/>
    </w:p>
    <w:p w14:paraId="195BDCE7" w14:textId="77777777" w:rsidR="004537E5" w:rsidRPr="00DD7878" w:rsidRDefault="004537E5" w:rsidP="00A64690">
      <w:pPr>
        <w:pStyle w:val="Kop3"/>
        <w:numPr>
          <w:ilvl w:val="2"/>
          <w:numId w:val="12"/>
        </w:numPr>
        <w:spacing w:line="360" w:lineRule="auto"/>
        <w:jc w:val="both"/>
        <w:rPr>
          <w:rFonts w:ascii="Times New Roman" w:hAnsi="Times New Roman" w:cs="Times New Roman"/>
          <w:b/>
          <w:bCs/>
          <w:color w:val="000000" w:themeColor="text1"/>
          <w:sz w:val="24"/>
          <w:szCs w:val="24"/>
        </w:rPr>
      </w:pPr>
      <w:bookmarkStart w:id="33" w:name="_Toc233370586"/>
      <w:r w:rsidRPr="00DD7878">
        <w:rPr>
          <w:rFonts w:ascii="Times New Roman" w:hAnsi="Times New Roman" w:cs="Times New Roman"/>
          <w:b/>
          <w:bCs/>
          <w:color w:val="000000" w:themeColor="text1"/>
          <w:sz w:val="24"/>
          <w:szCs w:val="24"/>
        </w:rPr>
        <w:t>Gemaximeerd of niet gemaximeerd?</w:t>
      </w:r>
      <w:bookmarkEnd w:id="33"/>
    </w:p>
    <w:p w14:paraId="74364A6E" w14:textId="77777777" w:rsidR="004537E5" w:rsidRDefault="004537E5" w:rsidP="00A64690">
      <w:pPr>
        <w:spacing w:line="360" w:lineRule="auto"/>
        <w:jc w:val="both"/>
      </w:pPr>
    </w:p>
    <w:p w14:paraId="70026D21" w14:textId="77777777" w:rsidR="00860B1A" w:rsidRDefault="004537E5" w:rsidP="00A64690">
      <w:pPr>
        <w:keepNext/>
        <w:spacing w:line="360" w:lineRule="auto"/>
        <w:jc w:val="both"/>
      </w:pPr>
      <w:r w:rsidRPr="00D96C3D">
        <w:rPr>
          <w:noProof/>
        </w:rPr>
        <w:drawing>
          <wp:inline distT="0" distB="0" distL="0" distR="0" wp14:anchorId="7F223A1D" wp14:editId="6D77B568">
            <wp:extent cx="3695853" cy="2314575"/>
            <wp:effectExtent l="0" t="0" r="0" b="0"/>
            <wp:docPr id="1746394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9403" name=""/>
                    <pic:cNvPicPr/>
                  </pic:nvPicPr>
                  <pic:blipFill>
                    <a:blip r:embed="rId18"/>
                    <a:stretch>
                      <a:fillRect/>
                    </a:stretch>
                  </pic:blipFill>
                  <pic:spPr>
                    <a:xfrm>
                      <a:off x="0" y="0"/>
                      <a:ext cx="3718898" cy="2329007"/>
                    </a:xfrm>
                    <a:prstGeom prst="rect">
                      <a:avLst/>
                    </a:prstGeom>
                  </pic:spPr>
                </pic:pic>
              </a:graphicData>
            </a:graphic>
          </wp:inline>
        </w:drawing>
      </w:r>
    </w:p>
    <w:p w14:paraId="5AF54B26" w14:textId="3F341249" w:rsidR="004537E5" w:rsidRDefault="00860B1A" w:rsidP="00A64690">
      <w:pPr>
        <w:pStyle w:val="Bijschrift"/>
        <w:spacing w:line="360" w:lineRule="auto"/>
        <w:jc w:val="both"/>
        <w:rPr>
          <w:noProof/>
        </w:rPr>
      </w:pPr>
      <w:r>
        <w:t xml:space="preserve">Figuur </w:t>
      </w:r>
      <w:fldSimple w:instr=" SEQ Figuur \* ARABIC ">
        <w:r w:rsidR="00CB5AE0">
          <w:rPr>
            <w:noProof/>
          </w:rPr>
          <w:t>9</w:t>
        </w:r>
      </w:fldSimple>
      <w:r>
        <w:t>: indeling van regelingen naar bestaan van uitkeringsplafond</w:t>
      </w:r>
    </w:p>
    <w:p w14:paraId="0F50D9DC" w14:textId="081BDB21" w:rsidR="00A30CBC" w:rsidRDefault="00860B1A" w:rsidP="00A64690">
      <w:pPr>
        <w:spacing w:line="360" w:lineRule="auto"/>
        <w:jc w:val="both"/>
        <w:rPr>
          <w:rFonts w:ascii="Times New Roman" w:hAnsi="Times New Roman" w:cs="Times New Roman"/>
          <w:noProof/>
        </w:rPr>
      </w:pPr>
      <w:r>
        <w:rPr>
          <w:rFonts w:ascii="Times New Roman" w:hAnsi="Times New Roman" w:cs="Times New Roman"/>
          <w:noProof/>
        </w:rPr>
        <w:t>Figuur 9</w:t>
      </w:r>
      <w:r w:rsidR="004537E5" w:rsidRPr="0041348B">
        <w:rPr>
          <w:rFonts w:ascii="Times New Roman" w:hAnsi="Times New Roman" w:cs="Times New Roman"/>
          <w:noProof/>
        </w:rPr>
        <w:t xml:space="preserve"> illustreert dat 41 regelingen een uitkeringsplafond hanteren, terwijl </w:t>
      </w:r>
      <w:r w:rsidR="00296123">
        <w:rPr>
          <w:rFonts w:ascii="Times New Roman" w:hAnsi="Times New Roman" w:cs="Times New Roman"/>
          <w:noProof/>
        </w:rPr>
        <w:t>dit</w:t>
      </w:r>
      <w:r w:rsidR="004537E5" w:rsidRPr="0041348B">
        <w:rPr>
          <w:rFonts w:ascii="Times New Roman" w:hAnsi="Times New Roman" w:cs="Times New Roman"/>
          <w:noProof/>
        </w:rPr>
        <w:t xml:space="preserve"> bij 115 regelingen niet het geval is. Het maximeren van een tegemoetkomingsregeling heeft veelal te maken met kostenbeheersing bij de overheid.</w:t>
      </w:r>
      <w:r w:rsidR="004537E5" w:rsidRPr="0041348B">
        <w:rPr>
          <w:rStyle w:val="Voetnootmarkering"/>
          <w:rFonts w:ascii="Times New Roman" w:hAnsi="Times New Roman" w:cs="Times New Roman"/>
          <w:noProof/>
        </w:rPr>
        <w:footnoteReference w:id="171"/>
      </w:r>
      <w:r w:rsidR="004537E5" w:rsidRPr="0041348B">
        <w:rPr>
          <w:rFonts w:ascii="Times New Roman" w:hAnsi="Times New Roman" w:cs="Times New Roman"/>
          <w:noProof/>
        </w:rPr>
        <w:t xml:space="preserve"> Ondanks dat iets te zeggen valt voor kostenbeheersing bij onverplichte tegemoetkomingen, kan het voor sommige aanvragers een hard gelag zijn wanneer zij op basis van de regeling in beginsel wel recht hebben op een tegemoetkoming</w:t>
      </w:r>
      <w:r w:rsidR="00296123">
        <w:rPr>
          <w:rFonts w:ascii="Times New Roman" w:hAnsi="Times New Roman" w:cs="Times New Roman"/>
          <w:noProof/>
        </w:rPr>
        <w:t>,</w:t>
      </w:r>
      <w:r w:rsidR="004537E5" w:rsidRPr="0041348B">
        <w:rPr>
          <w:rFonts w:ascii="Times New Roman" w:hAnsi="Times New Roman" w:cs="Times New Roman"/>
          <w:noProof/>
        </w:rPr>
        <w:t xml:space="preserve"> maar hier vanwege het uitkeringsplafond niet meer voor in aanmerking komen. Of </w:t>
      </w:r>
      <w:r w:rsidR="004537E5">
        <w:rPr>
          <w:rFonts w:ascii="Times New Roman" w:hAnsi="Times New Roman" w:cs="Times New Roman"/>
          <w:noProof/>
        </w:rPr>
        <w:t xml:space="preserve">en wanneer </w:t>
      </w:r>
      <w:r w:rsidR="004537E5" w:rsidRPr="0041348B">
        <w:rPr>
          <w:rFonts w:ascii="Times New Roman" w:hAnsi="Times New Roman" w:cs="Times New Roman"/>
          <w:noProof/>
        </w:rPr>
        <w:t>dat het geval is</w:t>
      </w:r>
      <w:r w:rsidR="004537E5">
        <w:rPr>
          <w:rFonts w:ascii="Times New Roman" w:hAnsi="Times New Roman" w:cs="Times New Roman"/>
          <w:noProof/>
        </w:rPr>
        <w:t xml:space="preserve">, </w:t>
      </w:r>
      <w:r w:rsidR="004537E5" w:rsidRPr="0041348B">
        <w:rPr>
          <w:rFonts w:ascii="Times New Roman" w:hAnsi="Times New Roman" w:cs="Times New Roman"/>
          <w:noProof/>
        </w:rPr>
        <w:t xml:space="preserve">heeft mede te maken met de verdelingswijze van het maximaal beschikbare bedrag. Daarover gaat de volgende paragraaf. </w:t>
      </w:r>
    </w:p>
    <w:p w14:paraId="2BC2735D" w14:textId="117C3CA5" w:rsidR="004537E5" w:rsidRPr="0041348B" w:rsidRDefault="00A30CBC" w:rsidP="00A64690">
      <w:pPr>
        <w:spacing w:line="360" w:lineRule="auto"/>
        <w:jc w:val="both"/>
        <w:rPr>
          <w:rFonts w:ascii="Times New Roman" w:hAnsi="Times New Roman" w:cs="Times New Roman"/>
          <w:noProof/>
        </w:rPr>
      </w:pPr>
      <w:r>
        <w:rPr>
          <w:rFonts w:ascii="Times New Roman" w:hAnsi="Times New Roman" w:cs="Times New Roman"/>
          <w:noProof/>
        </w:rPr>
        <w:br w:type="page"/>
      </w:r>
    </w:p>
    <w:p w14:paraId="2094B1FD" w14:textId="355ACFE0" w:rsidR="004537E5" w:rsidRPr="00DD7878" w:rsidRDefault="004537E5" w:rsidP="00A64690">
      <w:pPr>
        <w:pStyle w:val="Kop3"/>
        <w:numPr>
          <w:ilvl w:val="2"/>
          <w:numId w:val="12"/>
        </w:numPr>
        <w:spacing w:line="360" w:lineRule="auto"/>
        <w:jc w:val="both"/>
        <w:rPr>
          <w:rFonts w:ascii="Times New Roman" w:hAnsi="Times New Roman" w:cs="Times New Roman"/>
          <w:b/>
          <w:bCs/>
          <w:noProof/>
          <w:color w:val="000000" w:themeColor="text1"/>
          <w:sz w:val="24"/>
          <w:szCs w:val="24"/>
        </w:rPr>
      </w:pPr>
      <w:bookmarkStart w:id="34" w:name="_Toc233370587"/>
      <w:r w:rsidRPr="00DD7878">
        <w:rPr>
          <w:rFonts w:ascii="Times New Roman" w:hAnsi="Times New Roman" w:cs="Times New Roman"/>
          <w:b/>
          <w:bCs/>
          <w:noProof/>
          <w:color w:val="000000" w:themeColor="text1"/>
          <w:sz w:val="24"/>
          <w:szCs w:val="24"/>
        </w:rPr>
        <w:lastRenderedPageBreak/>
        <w:t>Verdelingswijze bij gemaximeerde regelingen</w:t>
      </w:r>
      <w:bookmarkEnd w:id="34"/>
    </w:p>
    <w:p w14:paraId="6C65445C" w14:textId="77777777" w:rsidR="00CB5AE0" w:rsidRDefault="00CB5AE0" w:rsidP="00A64690">
      <w:pPr>
        <w:keepNext/>
        <w:spacing w:line="360" w:lineRule="auto"/>
        <w:jc w:val="both"/>
      </w:pPr>
      <w:r w:rsidRPr="00D96C3D">
        <w:rPr>
          <w:noProof/>
        </w:rPr>
        <w:drawing>
          <wp:inline distT="0" distB="0" distL="0" distR="0" wp14:anchorId="60939D09" wp14:editId="3463F4CD">
            <wp:extent cx="3686175" cy="2321602"/>
            <wp:effectExtent l="0" t="0" r="0" b="2540"/>
            <wp:docPr id="4756677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67710" name=""/>
                    <pic:cNvPicPr/>
                  </pic:nvPicPr>
                  <pic:blipFill>
                    <a:blip r:embed="rId19">
                      <a:extLst>
                        <a:ext uri="{28A0092B-C50C-407E-A947-70E740481C1C}">
                          <a14:useLocalDpi xmlns:a14="http://schemas.microsoft.com/office/drawing/2010/main" val="0"/>
                        </a:ext>
                      </a:extLst>
                    </a:blip>
                    <a:stretch>
                      <a:fillRect/>
                    </a:stretch>
                  </pic:blipFill>
                  <pic:spPr>
                    <a:xfrm>
                      <a:off x="0" y="0"/>
                      <a:ext cx="3689854" cy="2323919"/>
                    </a:xfrm>
                    <a:prstGeom prst="rect">
                      <a:avLst/>
                    </a:prstGeom>
                  </pic:spPr>
                </pic:pic>
              </a:graphicData>
            </a:graphic>
          </wp:inline>
        </w:drawing>
      </w:r>
    </w:p>
    <w:p w14:paraId="51854B42" w14:textId="70268326" w:rsidR="00CB5AE0" w:rsidRDefault="00CB5AE0" w:rsidP="00A64690">
      <w:pPr>
        <w:pStyle w:val="Bijschrift"/>
        <w:spacing w:line="360" w:lineRule="auto"/>
        <w:jc w:val="both"/>
        <w:rPr>
          <w:noProof/>
        </w:rPr>
      </w:pPr>
      <w:r>
        <w:t xml:space="preserve">Figuur </w:t>
      </w:r>
      <w:fldSimple w:instr=" SEQ Figuur \* ARABIC ">
        <w:r>
          <w:rPr>
            <w:noProof/>
          </w:rPr>
          <w:t>10</w:t>
        </w:r>
      </w:fldSimple>
      <w:r>
        <w:t>: indeling van regelingen naar verdeling bij maximum</w:t>
      </w:r>
    </w:p>
    <w:p w14:paraId="33219CFA" w14:textId="77777777" w:rsidR="00CB5AE0" w:rsidRDefault="00CB5AE0" w:rsidP="00A64690">
      <w:pPr>
        <w:spacing w:line="360" w:lineRule="auto"/>
        <w:jc w:val="both"/>
      </w:pPr>
    </w:p>
    <w:p w14:paraId="52123AB6" w14:textId="3E4DFF3E" w:rsidR="004537E5" w:rsidRDefault="00CB5AE0" w:rsidP="00A64690">
      <w:pPr>
        <w:spacing w:line="360" w:lineRule="auto"/>
        <w:jc w:val="both"/>
        <w:rPr>
          <w:rFonts w:ascii="Times New Roman" w:hAnsi="Times New Roman" w:cs="Times New Roman"/>
        </w:rPr>
      </w:pPr>
      <w:r>
        <w:rPr>
          <w:rFonts w:ascii="Times New Roman" w:hAnsi="Times New Roman" w:cs="Times New Roman"/>
        </w:rPr>
        <w:t>Figuur 10</w:t>
      </w:r>
      <w:r w:rsidR="004537E5" w:rsidRPr="0026629B">
        <w:rPr>
          <w:rFonts w:ascii="Times New Roman" w:hAnsi="Times New Roman" w:cs="Times New Roman"/>
        </w:rPr>
        <w:t xml:space="preserve"> geeft de verhouding tussen de wijze van verdeling van de tegemoetkomingen bij het hanteren van een uitkeringsplafond weer. In </w:t>
      </w:r>
      <w:r w:rsidR="004537E5">
        <w:rPr>
          <w:rFonts w:ascii="Times New Roman" w:hAnsi="Times New Roman" w:cs="Times New Roman"/>
        </w:rPr>
        <w:t>25</w:t>
      </w:r>
      <w:r w:rsidR="004537E5" w:rsidRPr="0026629B">
        <w:rPr>
          <w:rFonts w:ascii="Times New Roman" w:hAnsi="Times New Roman" w:cs="Times New Roman"/>
        </w:rPr>
        <w:t xml:space="preserve"> van de gevallen (61%) worden de tegemoetkomingen evenredig verminderd wanneer het uitkeringsplafond is overschreden. In dat geval ontvangen alle aanvragers een minder hoge uitkering.</w:t>
      </w:r>
      <w:r w:rsidR="004537E5">
        <w:rPr>
          <w:rStyle w:val="Voetnootmarkering"/>
          <w:rFonts w:ascii="Times New Roman" w:hAnsi="Times New Roman" w:cs="Times New Roman"/>
        </w:rPr>
        <w:footnoteReference w:id="172"/>
      </w:r>
      <w:r w:rsidR="004537E5" w:rsidRPr="0026629B">
        <w:rPr>
          <w:rFonts w:ascii="Times New Roman" w:hAnsi="Times New Roman" w:cs="Times New Roman"/>
        </w:rPr>
        <w:t xml:space="preserve"> </w:t>
      </w:r>
    </w:p>
    <w:p w14:paraId="20632991" w14:textId="77777777" w:rsidR="004537E5" w:rsidRDefault="004537E5" w:rsidP="00A64690">
      <w:pPr>
        <w:spacing w:line="360" w:lineRule="auto"/>
        <w:jc w:val="both"/>
        <w:rPr>
          <w:rFonts w:ascii="Times New Roman" w:hAnsi="Times New Roman" w:cs="Times New Roman"/>
        </w:rPr>
      </w:pPr>
      <w:r>
        <w:rPr>
          <w:rFonts w:ascii="Times New Roman" w:hAnsi="Times New Roman" w:cs="Times New Roman"/>
        </w:rPr>
        <w:t>Zeven</w:t>
      </w:r>
      <w:r w:rsidRPr="0026629B">
        <w:rPr>
          <w:rFonts w:ascii="Times New Roman" w:hAnsi="Times New Roman" w:cs="Times New Roman"/>
        </w:rPr>
        <w:t xml:space="preserve"> regelingen (17%) hanteren een systeem waarin het beschikbare bedrag wordt verdeeld op basis van volgorde van aanvraag. Hierbij geldt dat de aanvrager die een aanvraag indient op het moment dat het uitkeringsplafond al overschreden is geen tegemoetkoming zal ontvangen.</w:t>
      </w:r>
      <w:r>
        <w:rPr>
          <w:rStyle w:val="Voetnootmarkering"/>
          <w:rFonts w:ascii="Times New Roman" w:hAnsi="Times New Roman" w:cs="Times New Roman"/>
        </w:rPr>
        <w:footnoteReference w:id="173"/>
      </w:r>
      <w:r w:rsidRPr="0026629B">
        <w:rPr>
          <w:rFonts w:ascii="Times New Roman" w:hAnsi="Times New Roman" w:cs="Times New Roman"/>
        </w:rPr>
        <w:t xml:space="preserve"> </w:t>
      </w:r>
    </w:p>
    <w:p w14:paraId="173E642A" w14:textId="77777777" w:rsidR="004537E5" w:rsidRDefault="004537E5" w:rsidP="00A64690">
      <w:pPr>
        <w:spacing w:line="360" w:lineRule="auto"/>
        <w:jc w:val="both"/>
        <w:rPr>
          <w:rFonts w:ascii="Times New Roman" w:hAnsi="Times New Roman" w:cs="Times New Roman"/>
        </w:rPr>
      </w:pPr>
    </w:p>
    <w:p w14:paraId="4F95537B" w14:textId="77777777" w:rsidR="004537E5" w:rsidRDefault="004537E5" w:rsidP="00A64690">
      <w:pPr>
        <w:spacing w:line="360" w:lineRule="auto"/>
        <w:jc w:val="both"/>
        <w:rPr>
          <w:rFonts w:ascii="Times New Roman" w:hAnsi="Times New Roman" w:cs="Times New Roman"/>
        </w:rPr>
      </w:pPr>
      <w:r>
        <w:rPr>
          <w:rFonts w:ascii="Times New Roman" w:hAnsi="Times New Roman" w:cs="Times New Roman"/>
        </w:rPr>
        <w:t>Twee</w:t>
      </w:r>
      <w:r w:rsidRPr="0026629B">
        <w:rPr>
          <w:rFonts w:ascii="Times New Roman" w:hAnsi="Times New Roman" w:cs="Times New Roman"/>
        </w:rPr>
        <w:t xml:space="preserve"> regelingen </w:t>
      </w:r>
      <w:r>
        <w:rPr>
          <w:rFonts w:ascii="Times New Roman" w:hAnsi="Times New Roman" w:cs="Times New Roman"/>
        </w:rPr>
        <w:t>(5%) h</w:t>
      </w:r>
      <w:r w:rsidRPr="0026629B">
        <w:rPr>
          <w:rFonts w:ascii="Times New Roman" w:hAnsi="Times New Roman" w:cs="Times New Roman"/>
        </w:rPr>
        <w:t>ante</w:t>
      </w:r>
      <w:r>
        <w:rPr>
          <w:rFonts w:ascii="Times New Roman" w:hAnsi="Times New Roman" w:cs="Times New Roman"/>
        </w:rPr>
        <w:t>ren</w:t>
      </w:r>
      <w:r w:rsidRPr="0026629B">
        <w:rPr>
          <w:rFonts w:ascii="Times New Roman" w:hAnsi="Times New Roman" w:cs="Times New Roman"/>
        </w:rPr>
        <w:t xml:space="preserve"> een lotingsysteem, waarbij het beschikbare bedrag onder de aanvragers verdeeld wordt door middel van loting, waarbij alleen de ingelote aanvragers een tegemoetkoming ontvangen.</w:t>
      </w:r>
      <w:r>
        <w:rPr>
          <w:rStyle w:val="Voetnootmarkering"/>
          <w:rFonts w:ascii="Times New Roman" w:hAnsi="Times New Roman" w:cs="Times New Roman"/>
        </w:rPr>
        <w:footnoteReference w:id="174"/>
      </w:r>
      <w:r w:rsidRPr="0026629B">
        <w:rPr>
          <w:rFonts w:ascii="Times New Roman" w:hAnsi="Times New Roman" w:cs="Times New Roman"/>
        </w:rPr>
        <w:t xml:space="preserve"> </w:t>
      </w:r>
    </w:p>
    <w:p w14:paraId="2EB086AD" w14:textId="77777777" w:rsidR="004537E5" w:rsidRDefault="004537E5" w:rsidP="00A64690">
      <w:pPr>
        <w:spacing w:line="360" w:lineRule="auto"/>
        <w:jc w:val="both"/>
        <w:rPr>
          <w:rFonts w:ascii="Times New Roman" w:hAnsi="Times New Roman" w:cs="Times New Roman"/>
        </w:rPr>
      </w:pPr>
    </w:p>
    <w:p w14:paraId="452B7164" w14:textId="1DAD9B1C" w:rsidR="004537E5" w:rsidRPr="0026629B" w:rsidRDefault="004537E5" w:rsidP="00A64690">
      <w:pPr>
        <w:spacing w:line="360" w:lineRule="auto"/>
        <w:jc w:val="both"/>
        <w:rPr>
          <w:rFonts w:ascii="Times New Roman" w:hAnsi="Times New Roman" w:cs="Times New Roman"/>
        </w:rPr>
      </w:pPr>
      <w:r w:rsidRPr="0026629B">
        <w:rPr>
          <w:rFonts w:ascii="Times New Roman" w:hAnsi="Times New Roman" w:cs="Times New Roman"/>
        </w:rPr>
        <w:t xml:space="preserve">Ook zijn er </w:t>
      </w:r>
      <w:r>
        <w:rPr>
          <w:rFonts w:ascii="Times New Roman" w:hAnsi="Times New Roman" w:cs="Times New Roman"/>
        </w:rPr>
        <w:t>zeven</w:t>
      </w:r>
      <w:r w:rsidRPr="0026629B">
        <w:rPr>
          <w:rFonts w:ascii="Times New Roman" w:hAnsi="Times New Roman" w:cs="Times New Roman"/>
        </w:rPr>
        <w:t xml:space="preserve"> regelingen (17%) die de verdeling op een andere manier of helemaal niet regelen. Het beschikbare bedrag wordt dan bijvoorbeeld bij voorbaat verdeeld onder alle aanvragers. Dit kan gezien worden als een nuancering van de verdeling naar rato, omdat het bedrag per aanvrager verschilt naarmate er meer aanvragers zijn. Binnen dit soort regelingen ontvangt elke aanvrager dan ook hetzelfde bedrag, terwijl er bij een evenredigheidsverdeling </w:t>
      </w:r>
      <w:r w:rsidRPr="0026629B">
        <w:rPr>
          <w:rFonts w:ascii="Times New Roman" w:hAnsi="Times New Roman" w:cs="Times New Roman"/>
        </w:rPr>
        <w:lastRenderedPageBreak/>
        <w:t>vaak eerst een concrete schadebegroting voorafgaat aan de uiteindelijke vaststelling van de tegemoetkoming.</w:t>
      </w:r>
      <w:r w:rsidRPr="0026629B">
        <w:rPr>
          <w:rStyle w:val="Voetnootmarkering"/>
          <w:rFonts w:ascii="Times New Roman" w:hAnsi="Times New Roman" w:cs="Times New Roman"/>
        </w:rPr>
        <w:footnoteReference w:id="175"/>
      </w:r>
      <w:r w:rsidRPr="0026629B">
        <w:rPr>
          <w:rFonts w:ascii="Times New Roman" w:hAnsi="Times New Roman" w:cs="Times New Roman"/>
        </w:rPr>
        <w:t xml:space="preserve"> </w:t>
      </w:r>
      <w:r>
        <w:rPr>
          <w:rFonts w:ascii="Times New Roman" w:hAnsi="Times New Roman" w:cs="Times New Roman"/>
        </w:rPr>
        <w:t>De</w:t>
      </w:r>
      <w:r w:rsidRPr="0026629B">
        <w:rPr>
          <w:rFonts w:ascii="Times New Roman" w:hAnsi="Times New Roman" w:cs="Times New Roman"/>
        </w:rPr>
        <w:t xml:space="preserve"> regelingen die niks regelen voor wat betreft de verdeling van de uitkeringen</w:t>
      </w:r>
      <w:r>
        <w:rPr>
          <w:rFonts w:ascii="Times New Roman" w:hAnsi="Times New Roman" w:cs="Times New Roman"/>
        </w:rPr>
        <w:t xml:space="preserve"> hanteren </w:t>
      </w:r>
      <w:r w:rsidRPr="0026629B">
        <w:rPr>
          <w:rFonts w:ascii="Times New Roman" w:hAnsi="Times New Roman" w:cs="Times New Roman"/>
        </w:rPr>
        <w:t xml:space="preserve">waarschijnlijk </w:t>
      </w:r>
      <w:r>
        <w:rPr>
          <w:rFonts w:ascii="Times New Roman" w:hAnsi="Times New Roman" w:cs="Times New Roman"/>
        </w:rPr>
        <w:t xml:space="preserve">geen verdelingssysteem </w:t>
      </w:r>
      <w:r w:rsidRPr="0026629B">
        <w:rPr>
          <w:rFonts w:ascii="Times New Roman" w:hAnsi="Times New Roman" w:cs="Times New Roman"/>
        </w:rPr>
        <w:t>omdat niet verwacht wordt dat het bedrag overstegen wordt</w:t>
      </w:r>
      <w:r>
        <w:rPr>
          <w:rFonts w:ascii="Times New Roman" w:hAnsi="Times New Roman" w:cs="Times New Roman"/>
        </w:rPr>
        <w:t>,</w:t>
      </w:r>
      <w:r w:rsidRPr="0026629B">
        <w:rPr>
          <w:rFonts w:ascii="Times New Roman" w:hAnsi="Times New Roman" w:cs="Times New Roman"/>
        </w:rPr>
        <w:t xml:space="preserve"> of </w:t>
      </w:r>
      <w:r w:rsidR="00145957">
        <w:rPr>
          <w:rFonts w:ascii="Times New Roman" w:hAnsi="Times New Roman" w:cs="Times New Roman"/>
        </w:rPr>
        <w:t xml:space="preserve">omdat </w:t>
      </w:r>
      <w:r w:rsidRPr="0026629B">
        <w:rPr>
          <w:rFonts w:ascii="Times New Roman" w:hAnsi="Times New Roman" w:cs="Times New Roman"/>
        </w:rPr>
        <w:t xml:space="preserve">de uitkering </w:t>
      </w:r>
      <w:r>
        <w:rPr>
          <w:rFonts w:ascii="Times New Roman" w:hAnsi="Times New Roman" w:cs="Times New Roman"/>
        </w:rPr>
        <w:t>is v</w:t>
      </w:r>
      <w:r w:rsidRPr="0026629B">
        <w:rPr>
          <w:rFonts w:ascii="Times New Roman" w:hAnsi="Times New Roman" w:cs="Times New Roman"/>
        </w:rPr>
        <w:t>oor één entiteit bedoeld</w:t>
      </w:r>
      <w:r w:rsidR="00145957">
        <w:rPr>
          <w:rFonts w:ascii="Times New Roman" w:hAnsi="Times New Roman" w:cs="Times New Roman"/>
        </w:rPr>
        <w:t xml:space="preserve"> is.</w:t>
      </w:r>
    </w:p>
    <w:p w14:paraId="2EA9DB4D" w14:textId="77777777" w:rsidR="004537E5" w:rsidRDefault="004537E5" w:rsidP="00A64690">
      <w:pPr>
        <w:spacing w:line="360" w:lineRule="auto"/>
        <w:jc w:val="both"/>
      </w:pPr>
    </w:p>
    <w:p w14:paraId="2E4BBA82" w14:textId="77E58DCD" w:rsidR="00CB5AE0" w:rsidRPr="00DD7878" w:rsidRDefault="004537E5" w:rsidP="00A64690">
      <w:pPr>
        <w:spacing w:line="360" w:lineRule="auto"/>
        <w:jc w:val="both"/>
        <w:rPr>
          <w:rFonts w:ascii="Times New Roman" w:hAnsi="Times New Roman" w:cs="Times New Roman"/>
          <w:noProof/>
        </w:rPr>
      </w:pPr>
      <w:r w:rsidRPr="0041348B">
        <w:rPr>
          <w:rFonts w:ascii="Times New Roman" w:hAnsi="Times New Roman" w:cs="Times New Roman"/>
          <w:noProof/>
        </w:rPr>
        <w:t>Hoofdstuk 5</w:t>
      </w:r>
      <w:r w:rsidR="00A94C7E">
        <w:rPr>
          <w:rFonts w:ascii="Times New Roman" w:hAnsi="Times New Roman" w:cs="Times New Roman"/>
          <w:noProof/>
        </w:rPr>
        <w:t>.</w:t>
      </w:r>
      <w:r w:rsidR="00296123">
        <w:rPr>
          <w:rFonts w:ascii="Times New Roman" w:hAnsi="Times New Roman" w:cs="Times New Roman"/>
          <w:noProof/>
        </w:rPr>
        <w:t>4</w:t>
      </w:r>
      <w:r w:rsidR="00A94C7E">
        <w:rPr>
          <w:rFonts w:ascii="Times New Roman" w:hAnsi="Times New Roman" w:cs="Times New Roman"/>
          <w:noProof/>
        </w:rPr>
        <w:t xml:space="preserve"> </w:t>
      </w:r>
      <w:r w:rsidRPr="0041348B">
        <w:rPr>
          <w:rFonts w:ascii="Times New Roman" w:hAnsi="Times New Roman" w:cs="Times New Roman"/>
          <w:noProof/>
        </w:rPr>
        <w:t xml:space="preserve">zal verder ingaan op de implicaties van het (al dan niet) hanteren van een bepaalde verdelingswijze van de beschikbare gelden. </w:t>
      </w:r>
    </w:p>
    <w:p w14:paraId="0DC292B6" w14:textId="501725D9" w:rsidR="004537E5" w:rsidRPr="00DD7878" w:rsidRDefault="004537E5"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35" w:name="_Toc233370588"/>
      <w:r w:rsidRPr="00DD7878">
        <w:rPr>
          <w:rFonts w:ascii="Times New Roman" w:hAnsi="Times New Roman" w:cs="Times New Roman"/>
          <w:b/>
          <w:bCs/>
          <w:color w:val="000000" w:themeColor="text1"/>
          <w:sz w:val="28"/>
          <w:szCs w:val="28"/>
        </w:rPr>
        <w:t>‘Vangnet’-bepaling</w:t>
      </w:r>
      <w:bookmarkEnd w:id="35"/>
    </w:p>
    <w:p w14:paraId="7065A25D" w14:textId="77777777" w:rsidR="00CB5AE0" w:rsidRDefault="004537E5" w:rsidP="00A64690">
      <w:pPr>
        <w:keepNext/>
        <w:spacing w:line="360" w:lineRule="auto"/>
        <w:jc w:val="both"/>
      </w:pPr>
      <w:r w:rsidRPr="00D96C3D">
        <w:rPr>
          <w:noProof/>
        </w:rPr>
        <w:drawing>
          <wp:inline distT="0" distB="0" distL="0" distR="0" wp14:anchorId="1F8E95C9" wp14:editId="30EE42DE">
            <wp:extent cx="4255097" cy="2428875"/>
            <wp:effectExtent l="0" t="0" r="0" b="0"/>
            <wp:docPr id="1406153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5344" name=""/>
                    <pic:cNvPicPr/>
                  </pic:nvPicPr>
                  <pic:blipFill>
                    <a:blip r:embed="rId20"/>
                    <a:stretch>
                      <a:fillRect/>
                    </a:stretch>
                  </pic:blipFill>
                  <pic:spPr>
                    <a:xfrm>
                      <a:off x="0" y="0"/>
                      <a:ext cx="4297313" cy="2452973"/>
                    </a:xfrm>
                    <a:prstGeom prst="rect">
                      <a:avLst/>
                    </a:prstGeom>
                  </pic:spPr>
                </pic:pic>
              </a:graphicData>
            </a:graphic>
          </wp:inline>
        </w:drawing>
      </w:r>
    </w:p>
    <w:p w14:paraId="7C82FF05" w14:textId="5DBB0A14" w:rsidR="004537E5" w:rsidRDefault="00CB5AE0" w:rsidP="00A64690">
      <w:pPr>
        <w:pStyle w:val="Bijschrift"/>
        <w:spacing w:line="360" w:lineRule="auto"/>
        <w:jc w:val="both"/>
      </w:pPr>
      <w:r>
        <w:t xml:space="preserve">Figuur </w:t>
      </w:r>
      <w:fldSimple w:instr=" SEQ Figuur \* ARABIC ">
        <w:r>
          <w:rPr>
            <w:noProof/>
          </w:rPr>
          <w:t>11</w:t>
        </w:r>
      </w:fldSimple>
      <w:r>
        <w:t>: indeling van regelingen naar het bestaan van een vangnet-bepaling</w:t>
      </w:r>
    </w:p>
    <w:p w14:paraId="487E57C7" w14:textId="77777777" w:rsidR="004537E5" w:rsidRDefault="004537E5" w:rsidP="00A64690">
      <w:pPr>
        <w:spacing w:line="360" w:lineRule="auto"/>
        <w:jc w:val="both"/>
      </w:pPr>
    </w:p>
    <w:p w14:paraId="0EE1BC45" w14:textId="77777777" w:rsidR="004537E5" w:rsidRDefault="004537E5" w:rsidP="00A64690">
      <w:pPr>
        <w:spacing w:line="360" w:lineRule="auto"/>
        <w:jc w:val="both"/>
        <w:rPr>
          <w:rFonts w:ascii="Times New Roman" w:hAnsi="Times New Roman" w:cs="Times New Roman"/>
        </w:rPr>
      </w:pPr>
      <w:r w:rsidRPr="002B54F3">
        <w:rPr>
          <w:rFonts w:ascii="Times New Roman" w:hAnsi="Times New Roman" w:cs="Times New Roman"/>
        </w:rPr>
        <w:t xml:space="preserve">Dit diagram laat zien dat </w:t>
      </w:r>
      <w:r>
        <w:rPr>
          <w:rFonts w:ascii="Times New Roman" w:hAnsi="Times New Roman" w:cs="Times New Roman"/>
        </w:rPr>
        <w:t>het grootste deel van de onderzochte</w:t>
      </w:r>
      <w:r w:rsidRPr="002B54F3">
        <w:rPr>
          <w:rFonts w:ascii="Times New Roman" w:hAnsi="Times New Roman" w:cs="Times New Roman"/>
        </w:rPr>
        <w:t xml:space="preserve"> regelingen </w:t>
      </w:r>
      <w:r>
        <w:rPr>
          <w:rFonts w:ascii="Times New Roman" w:hAnsi="Times New Roman" w:cs="Times New Roman"/>
        </w:rPr>
        <w:t xml:space="preserve">(113) </w:t>
      </w:r>
      <w:r w:rsidRPr="002B54F3">
        <w:rPr>
          <w:rFonts w:ascii="Times New Roman" w:hAnsi="Times New Roman" w:cs="Times New Roman"/>
        </w:rPr>
        <w:t xml:space="preserve">een vorm van een ‘vangnet’-bepaling bevatten. Tegelijkertijd zijn er ook 43 regelingen waarin geen expliciete ‘vangnet’-bepaling is opgenomen. </w:t>
      </w:r>
    </w:p>
    <w:p w14:paraId="7BF0428A" w14:textId="77777777" w:rsidR="004537E5" w:rsidRDefault="004537E5" w:rsidP="00A64690">
      <w:pPr>
        <w:spacing w:line="360" w:lineRule="auto"/>
        <w:jc w:val="both"/>
        <w:rPr>
          <w:rFonts w:ascii="Times New Roman" w:hAnsi="Times New Roman" w:cs="Times New Roman"/>
        </w:rPr>
      </w:pPr>
    </w:p>
    <w:p w14:paraId="31FA5BF7" w14:textId="5564E126" w:rsidR="004537E5" w:rsidRPr="002B54F3" w:rsidRDefault="004537E5" w:rsidP="00A64690">
      <w:pPr>
        <w:spacing w:line="360" w:lineRule="auto"/>
        <w:jc w:val="both"/>
        <w:rPr>
          <w:rFonts w:ascii="Times New Roman" w:hAnsi="Times New Roman" w:cs="Times New Roman"/>
        </w:rPr>
      </w:pPr>
      <w:r w:rsidRPr="002B54F3">
        <w:rPr>
          <w:rFonts w:ascii="Times New Roman" w:hAnsi="Times New Roman" w:cs="Times New Roman"/>
        </w:rPr>
        <w:t>Een ‘vangnet’-bepaling zorgt er in mindere of meerdere mate voor dat er niet zomaar een tegemoetkoming uitgekeerd wordt en benadrukt daarmee het karakter van een onverplichte tegemoetkomingsregeling als zijnde een laatste hulpmiddel (zie daarvoor ook §</w:t>
      </w:r>
      <w:r w:rsidR="00296123">
        <w:rPr>
          <w:rFonts w:ascii="Times New Roman" w:hAnsi="Times New Roman" w:cs="Times New Roman"/>
        </w:rPr>
        <w:t>2</w:t>
      </w:r>
      <w:r w:rsidRPr="002B54F3">
        <w:rPr>
          <w:rFonts w:ascii="Times New Roman" w:hAnsi="Times New Roman" w:cs="Times New Roman"/>
        </w:rPr>
        <w:t>.</w:t>
      </w:r>
      <w:r w:rsidR="00296123">
        <w:rPr>
          <w:rFonts w:ascii="Times New Roman" w:hAnsi="Times New Roman" w:cs="Times New Roman"/>
        </w:rPr>
        <w:t>4</w:t>
      </w:r>
      <w:r w:rsidRPr="002B54F3">
        <w:rPr>
          <w:rFonts w:ascii="Times New Roman" w:hAnsi="Times New Roman" w:cs="Times New Roman"/>
        </w:rPr>
        <w:t>.</w:t>
      </w:r>
      <w:r w:rsidR="00296123">
        <w:rPr>
          <w:rFonts w:ascii="Times New Roman" w:hAnsi="Times New Roman" w:cs="Times New Roman"/>
        </w:rPr>
        <w:t>2</w:t>
      </w:r>
      <w:r w:rsidRPr="002B54F3">
        <w:rPr>
          <w:rFonts w:ascii="Times New Roman" w:hAnsi="Times New Roman" w:cs="Times New Roman"/>
        </w:rPr>
        <w:t xml:space="preserve">). Er vallen drie categorieën te onderscheiden. </w:t>
      </w:r>
    </w:p>
    <w:p w14:paraId="6D4B777D" w14:textId="77777777" w:rsidR="00206A75" w:rsidRDefault="00206A75" w:rsidP="00A64690">
      <w:pPr>
        <w:spacing w:line="360" w:lineRule="auto"/>
        <w:jc w:val="both"/>
        <w:rPr>
          <w:rFonts w:ascii="Times New Roman" w:hAnsi="Times New Roman" w:cs="Times New Roman"/>
        </w:rPr>
      </w:pPr>
    </w:p>
    <w:p w14:paraId="6CA6D112" w14:textId="36B8DEE3" w:rsidR="004537E5" w:rsidRPr="002B54F3" w:rsidRDefault="004537E5" w:rsidP="00A64690">
      <w:pPr>
        <w:spacing w:line="360" w:lineRule="auto"/>
        <w:jc w:val="both"/>
        <w:rPr>
          <w:rFonts w:ascii="Times New Roman" w:hAnsi="Times New Roman" w:cs="Times New Roman"/>
        </w:rPr>
      </w:pPr>
      <w:r w:rsidRPr="002B54F3">
        <w:rPr>
          <w:rFonts w:ascii="Times New Roman" w:hAnsi="Times New Roman" w:cs="Times New Roman"/>
        </w:rPr>
        <w:lastRenderedPageBreak/>
        <w:br/>
        <w:t>Ten eerste bevatten 47 regelingen een bepaling waaruit blijkt dat de aanvrager geen recht heeft op een tegemoetkoming op basis van die regeling wanneer de aanvrager langs een andere weg vergoeding kan krijgen. Het gaat dan bijvoorbeeld om een declaratie bij de verzekering, een andere tegemoetkomingsregeling of financiële bijdrage van de overheid of – bij beroepsziekte</w:t>
      </w:r>
      <w:r w:rsidR="00296123">
        <w:rPr>
          <w:rFonts w:ascii="Times New Roman" w:hAnsi="Times New Roman" w:cs="Times New Roman"/>
        </w:rPr>
        <w:t>n</w:t>
      </w:r>
      <w:r w:rsidRPr="002B54F3">
        <w:rPr>
          <w:rFonts w:ascii="Times New Roman" w:hAnsi="Times New Roman" w:cs="Times New Roman"/>
        </w:rPr>
        <w:t xml:space="preserve"> – een reeds verkregen tegemoetkoming van de werkgever.</w:t>
      </w:r>
      <w:r w:rsidRPr="002B54F3">
        <w:rPr>
          <w:rStyle w:val="Voetnootmarkering"/>
          <w:rFonts w:ascii="Times New Roman" w:hAnsi="Times New Roman" w:cs="Times New Roman"/>
        </w:rPr>
        <w:footnoteReference w:id="176"/>
      </w:r>
    </w:p>
    <w:p w14:paraId="56AF7E2C" w14:textId="77777777" w:rsidR="004537E5" w:rsidRPr="002B54F3" w:rsidRDefault="004537E5" w:rsidP="00A64690">
      <w:pPr>
        <w:spacing w:line="360" w:lineRule="auto"/>
        <w:jc w:val="both"/>
        <w:rPr>
          <w:rFonts w:ascii="Times New Roman" w:hAnsi="Times New Roman" w:cs="Times New Roman"/>
        </w:rPr>
      </w:pPr>
    </w:p>
    <w:p w14:paraId="6E09148D" w14:textId="61A91118" w:rsidR="00CB5AE0" w:rsidRDefault="004537E5" w:rsidP="00A64690">
      <w:pPr>
        <w:spacing w:line="360" w:lineRule="auto"/>
        <w:jc w:val="both"/>
        <w:rPr>
          <w:rFonts w:ascii="Times New Roman" w:hAnsi="Times New Roman" w:cs="Times New Roman"/>
        </w:rPr>
      </w:pPr>
      <w:r w:rsidRPr="002B54F3">
        <w:rPr>
          <w:rFonts w:ascii="Times New Roman" w:hAnsi="Times New Roman" w:cs="Times New Roman"/>
        </w:rPr>
        <w:t>De tweede categorie bevat 26 regelingen die bepalen dat het tegemoetkomingsbedrag op grond van die regeling verminderd wordt naargelang er op een andere manier (al) een andere compensatie geboden wordt.</w:t>
      </w:r>
      <w:r w:rsidRPr="002B54F3">
        <w:rPr>
          <w:rStyle w:val="Voetnootmarkering"/>
          <w:rFonts w:ascii="Times New Roman" w:hAnsi="Times New Roman" w:cs="Times New Roman"/>
        </w:rPr>
        <w:footnoteReference w:id="177"/>
      </w:r>
      <w:r w:rsidRPr="002B54F3">
        <w:rPr>
          <w:rFonts w:ascii="Times New Roman" w:hAnsi="Times New Roman" w:cs="Times New Roman"/>
        </w:rPr>
        <w:t xml:space="preserve"> Daarnaast zijn er nog een aantal bepalingen die regelen dat kosten of opbrengsten die onafhankelijk zijn van de schadeveroorzakende gebeurtenis ook in mindering op het tegemoetkomingsbedrag worden gebracht.</w:t>
      </w:r>
      <w:r w:rsidRPr="002B54F3">
        <w:rPr>
          <w:rStyle w:val="Voetnootmarkering"/>
          <w:rFonts w:ascii="Times New Roman" w:hAnsi="Times New Roman" w:cs="Times New Roman"/>
        </w:rPr>
        <w:footnoteReference w:id="178"/>
      </w:r>
    </w:p>
    <w:p w14:paraId="0F8C800A" w14:textId="77777777" w:rsidR="00DD7878" w:rsidRDefault="00DD7878" w:rsidP="00A64690">
      <w:pPr>
        <w:spacing w:line="360" w:lineRule="auto"/>
        <w:jc w:val="both"/>
        <w:rPr>
          <w:rFonts w:ascii="Times New Roman" w:hAnsi="Times New Roman" w:cs="Times New Roman"/>
        </w:rPr>
      </w:pPr>
    </w:p>
    <w:p w14:paraId="7738C63B" w14:textId="7409A4EF" w:rsidR="004537E5" w:rsidRDefault="004537E5" w:rsidP="00A64690">
      <w:pPr>
        <w:spacing w:line="360" w:lineRule="auto"/>
        <w:jc w:val="both"/>
        <w:rPr>
          <w:rFonts w:ascii="Times New Roman" w:hAnsi="Times New Roman" w:cs="Times New Roman"/>
        </w:rPr>
      </w:pPr>
      <w:r w:rsidRPr="005A1D2B">
        <w:rPr>
          <w:rFonts w:ascii="Times New Roman" w:hAnsi="Times New Roman" w:cs="Times New Roman"/>
        </w:rPr>
        <w:t xml:space="preserve">De derde categorie omvat de 40 regelingen die een drempelclausule hanteren. Deze bepaling heeft als gevolg </w:t>
      </w:r>
      <w:r w:rsidR="00296123">
        <w:rPr>
          <w:rFonts w:ascii="Times New Roman" w:hAnsi="Times New Roman" w:cs="Times New Roman"/>
        </w:rPr>
        <w:t>dat g</w:t>
      </w:r>
      <w:r w:rsidRPr="005A1D2B">
        <w:rPr>
          <w:rFonts w:ascii="Times New Roman" w:hAnsi="Times New Roman" w:cs="Times New Roman"/>
        </w:rPr>
        <w:t>een aanspraak op een tegemoetkoming bestaat onder een bepaald aantal voor de regeling relevante goederen of schadebedrag.</w:t>
      </w:r>
      <w:r w:rsidRPr="005A1D2B">
        <w:rPr>
          <w:rStyle w:val="Voetnootmarkering"/>
          <w:rFonts w:ascii="Times New Roman" w:hAnsi="Times New Roman" w:cs="Times New Roman"/>
        </w:rPr>
        <w:footnoteReference w:id="179"/>
      </w:r>
      <w:r w:rsidRPr="005A1D2B">
        <w:rPr>
          <w:rFonts w:ascii="Times New Roman" w:hAnsi="Times New Roman" w:cs="Times New Roman"/>
        </w:rPr>
        <w:t xml:space="preserve"> In de Tijdelijke subsidieregeling vuurwerkverbod COVID-19 opslag en vervoer heeft een aanvrager bijvoorbeeld pas recht op compensatie wanneer hij minimaal 10.000 kilogram onverkocht eindejaarsvuurwerk in een bepaalde periode in opslag had.</w:t>
      </w:r>
      <w:r w:rsidRPr="005A1D2B">
        <w:rPr>
          <w:rStyle w:val="Voetnootmarkering"/>
          <w:rFonts w:ascii="Times New Roman" w:hAnsi="Times New Roman" w:cs="Times New Roman"/>
        </w:rPr>
        <w:footnoteReference w:id="180"/>
      </w:r>
      <w:r w:rsidRPr="005A1D2B">
        <w:rPr>
          <w:rFonts w:ascii="Times New Roman" w:hAnsi="Times New Roman" w:cs="Times New Roman"/>
        </w:rPr>
        <w:t xml:space="preserve"> </w:t>
      </w:r>
      <w:r w:rsidR="008D51BD">
        <w:rPr>
          <w:rFonts w:ascii="Times New Roman" w:hAnsi="Times New Roman" w:cs="Times New Roman"/>
        </w:rPr>
        <w:t>Een ander voorbeeld betreft de Beleidsregel tegemoetkoming ondernemers getroffen sectoren COVID-19, waarbij een aanvrager pas in aanmerking komt voor compensatie indien sprake is van een omzetverlies van minimaal €</w:t>
      </w:r>
      <w:r w:rsidR="00710D7B">
        <w:rPr>
          <w:rFonts w:ascii="Times New Roman" w:hAnsi="Times New Roman" w:cs="Times New Roman"/>
        </w:rPr>
        <w:t>4.000 in een bepaalde periode als gevolg van maatregelen ter bestrijding van COVID-19 en de vaste lasten ten minste €4.000 bedragen.</w:t>
      </w:r>
      <w:r w:rsidR="00710D7B">
        <w:rPr>
          <w:rStyle w:val="Voetnootmarkering"/>
          <w:rFonts w:ascii="Times New Roman" w:hAnsi="Times New Roman" w:cs="Times New Roman"/>
        </w:rPr>
        <w:footnoteReference w:id="181"/>
      </w:r>
    </w:p>
    <w:p w14:paraId="79B05572" w14:textId="77777777" w:rsidR="00DD7878" w:rsidRDefault="00DD7878" w:rsidP="00A64690">
      <w:pPr>
        <w:spacing w:line="360" w:lineRule="auto"/>
        <w:jc w:val="both"/>
        <w:rPr>
          <w:rFonts w:ascii="Times New Roman" w:hAnsi="Times New Roman" w:cs="Times New Roman"/>
        </w:rPr>
      </w:pPr>
    </w:p>
    <w:p w14:paraId="1038EA99" w14:textId="77777777" w:rsidR="00DD7878" w:rsidRDefault="00DD7878" w:rsidP="00A64690">
      <w:pPr>
        <w:spacing w:line="360" w:lineRule="auto"/>
        <w:jc w:val="both"/>
        <w:rPr>
          <w:rFonts w:ascii="Times New Roman" w:hAnsi="Times New Roman" w:cs="Times New Roman"/>
        </w:rPr>
      </w:pPr>
    </w:p>
    <w:p w14:paraId="3FDE96EA" w14:textId="77777777" w:rsidR="00DD7878" w:rsidRDefault="00DD7878" w:rsidP="00A64690">
      <w:pPr>
        <w:spacing w:line="360" w:lineRule="auto"/>
        <w:jc w:val="both"/>
        <w:rPr>
          <w:rFonts w:ascii="Times New Roman" w:hAnsi="Times New Roman" w:cs="Times New Roman"/>
        </w:rPr>
      </w:pPr>
    </w:p>
    <w:p w14:paraId="208CC45A" w14:textId="77777777" w:rsidR="00DD7878" w:rsidRPr="00CB5AE0" w:rsidRDefault="00DD7878" w:rsidP="00A64690">
      <w:pPr>
        <w:spacing w:line="360" w:lineRule="auto"/>
        <w:jc w:val="both"/>
        <w:rPr>
          <w:rFonts w:ascii="Times New Roman" w:hAnsi="Times New Roman" w:cs="Times New Roman"/>
        </w:rPr>
      </w:pPr>
    </w:p>
    <w:p w14:paraId="4392920E" w14:textId="6AE51DBA" w:rsidR="00C90F7C" w:rsidRPr="00DD7878" w:rsidRDefault="00C90F7C"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36" w:name="_Toc233370589"/>
      <w:r w:rsidRPr="00DD7878">
        <w:rPr>
          <w:rFonts w:ascii="Times New Roman" w:hAnsi="Times New Roman" w:cs="Times New Roman"/>
          <w:b/>
          <w:bCs/>
          <w:color w:val="000000" w:themeColor="text1"/>
          <w:sz w:val="28"/>
          <w:szCs w:val="28"/>
        </w:rPr>
        <w:lastRenderedPageBreak/>
        <w:t>V</w:t>
      </w:r>
      <w:r w:rsidR="00DD7878" w:rsidRPr="00DD7878">
        <w:rPr>
          <w:rFonts w:ascii="Times New Roman" w:hAnsi="Times New Roman" w:cs="Times New Roman"/>
          <w:b/>
          <w:bCs/>
          <w:color w:val="000000" w:themeColor="text1"/>
          <w:sz w:val="28"/>
          <w:szCs w:val="28"/>
        </w:rPr>
        <w:t>e</w:t>
      </w:r>
      <w:r w:rsidRPr="00DD7878">
        <w:rPr>
          <w:rFonts w:ascii="Times New Roman" w:hAnsi="Times New Roman" w:cs="Times New Roman"/>
          <w:b/>
          <w:bCs/>
          <w:color w:val="000000" w:themeColor="text1"/>
          <w:sz w:val="28"/>
          <w:szCs w:val="28"/>
        </w:rPr>
        <w:t>rplichtingen</w:t>
      </w:r>
      <w:bookmarkEnd w:id="36"/>
    </w:p>
    <w:p w14:paraId="5D287371" w14:textId="77777777" w:rsidR="00CB5AE0" w:rsidRDefault="00C90F7C" w:rsidP="00A64690">
      <w:pPr>
        <w:keepNext/>
        <w:spacing w:line="360" w:lineRule="auto"/>
        <w:jc w:val="both"/>
      </w:pPr>
      <w:r w:rsidRPr="00D96C3D">
        <w:rPr>
          <w:noProof/>
        </w:rPr>
        <w:drawing>
          <wp:inline distT="0" distB="0" distL="0" distR="0" wp14:anchorId="02BB959B" wp14:editId="3DA49908">
            <wp:extent cx="4241099" cy="2552700"/>
            <wp:effectExtent l="0" t="0" r="1270" b="0"/>
            <wp:docPr id="21198845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84544" name=""/>
                    <pic:cNvPicPr/>
                  </pic:nvPicPr>
                  <pic:blipFill>
                    <a:blip r:embed="rId21"/>
                    <a:stretch>
                      <a:fillRect/>
                    </a:stretch>
                  </pic:blipFill>
                  <pic:spPr>
                    <a:xfrm>
                      <a:off x="0" y="0"/>
                      <a:ext cx="4271872" cy="2571222"/>
                    </a:xfrm>
                    <a:prstGeom prst="rect">
                      <a:avLst/>
                    </a:prstGeom>
                  </pic:spPr>
                </pic:pic>
              </a:graphicData>
            </a:graphic>
          </wp:inline>
        </w:drawing>
      </w:r>
    </w:p>
    <w:p w14:paraId="5B124EA1" w14:textId="3D56A5B6" w:rsidR="00C90F7C" w:rsidRDefault="00CB5AE0" w:rsidP="00A64690">
      <w:pPr>
        <w:pStyle w:val="Bijschrift"/>
        <w:spacing w:line="360" w:lineRule="auto"/>
        <w:jc w:val="both"/>
      </w:pPr>
      <w:r>
        <w:t xml:space="preserve">Figuur </w:t>
      </w:r>
      <w:fldSimple w:instr=" SEQ Figuur \* ARABIC ">
        <w:r>
          <w:rPr>
            <w:noProof/>
          </w:rPr>
          <w:t>12</w:t>
        </w:r>
      </w:fldSimple>
      <w:r>
        <w:t>: indeling van regelingen naar verplichtingen voor de aanvrager</w:t>
      </w:r>
    </w:p>
    <w:p w14:paraId="685F53C6" w14:textId="77777777" w:rsidR="00C90F7C" w:rsidRDefault="00C90F7C" w:rsidP="00A64690">
      <w:pPr>
        <w:spacing w:line="360" w:lineRule="auto"/>
        <w:jc w:val="both"/>
      </w:pPr>
    </w:p>
    <w:p w14:paraId="4E31498A" w14:textId="77777777" w:rsidR="00C90F7C" w:rsidRDefault="00C90F7C" w:rsidP="00A64690">
      <w:pPr>
        <w:spacing w:line="360" w:lineRule="auto"/>
        <w:jc w:val="both"/>
        <w:rPr>
          <w:rFonts w:ascii="Times New Roman" w:hAnsi="Times New Roman" w:cs="Times New Roman"/>
        </w:rPr>
      </w:pPr>
      <w:r w:rsidRPr="006133FC">
        <w:rPr>
          <w:rFonts w:ascii="Times New Roman" w:hAnsi="Times New Roman" w:cs="Times New Roman"/>
        </w:rPr>
        <w:t xml:space="preserve">Uit bovenstaand staafdiagram blijkt dat een groot deel van de regelingen (99) een expliciete inlichtingenverplichting bevatten. Dit betekent in de praktijk dat aanvragers over een veelvoud van onderwerpen informatie moeten verschaffen. Het gaat bijvoorbeeld om gesloten overeenkomsten, (uitgebreide) administratieve stukken en/of andere bewijsstukken die aannemelijk maken dat de aanvrager recht heeft op de tegemoetkoming waarvoor de regeling in het leven is geroepen. </w:t>
      </w:r>
    </w:p>
    <w:p w14:paraId="7A4CF9B6" w14:textId="77777777" w:rsidR="00C90F7C" w:rsidRDefault="00C90F7C" w:rsidP="00A64690">
      <w:pPr>
        <w:spacing w:line="360" w:lineRule="auto"/>
        <w:jc w:val="both"/>
        <w:rPr>
          <w:rFonts w:ascii="Times New Roman" w:hAnsi="Times New Roman" w:cs="Times New Roman"/>
        </w:rPr>
      </w:pPr>
    </w:p>
    <w:p w14:paraId="30756528" w14:textId="263D75F9" w:rsidR="00CB5AE0" w:rsidRDefault="00C90F7C" w:rsidP="00A64690">
      <w:pPr>
        <w:spacing w:line="360" w:lineRule="auto"/>
        <w:jc w:val="both"/>
        <w:rPr>
          <w:rFonts w:ascii="Times New Roman" w:hAnsi="Times New Roman" w:cs="Times New Roman"/>
        </w:rPr>
      </w:pPr>
      <w:r w:rsidRPr="006133FC">
        <w:rPr>
          <w:rFonts w:ascii="Times New Roman" w:hAnsi="Times New Roman" w:cs="Times New Roman"/>
        </w:rPr>
        <w:t>Veel regelingen koppelen deze informatieverplichting aan een medewerkingsplicht, waarbij de tegemoetkoming afhankelijk wordt gemaakt van het meewerken aan monitoring van het uitvoeringsorgaan. Indien niet (volledig) wordt voldaan aan dit soort informatieverplichtingen kan het uitvoeringsorgaan de tegemoetkoming vaak intrekken, herzien of terugvorderen.</w:t>
      </w:r>
      <w:r w:rsidRPr="006133FC">
        <w:rPr>
          <w:rStyle w:val="Voetnootmarkering"/>
          <w:rFonts w:ascii="Times New Roman" w:hAnsi="Times New Roman" w:cs="Times New Roman"/>
        </w:rPr>
        <w:footnoteReference w:id="182"/>
      </w:r>
      <w:r w:rsidRPr="006133FC">
        <w:rPr>
          <w:rFonts w:ascii="Times New Roman" w:hAnsi="Times New Roman" w:cs="Times New Roman"/>
        </w:rPr>
        <w:t xml:space="preserve"> Dit geldt soms ook als blijkt dat de aanvrager onjuiste informatie heeft aangeleverd.</w:t>
      </w:r>
      <w:r w:rsidRPr="006133FC">
        <w:rPr>
          <w:rStyle w:val="Voetnootmarkering"/>
          <w:rFonts w:ascii="Times New Roman" w:hAnsi="Times New Roman" w:cs="Times New Roman"/>
        </w:rPr>
        <w:footnoteReference w:id="183"/>
      </w:r>
      <w:r>
        <w:rPr>
          <w:rFonts w:ascii="Times New Roman" w:hAnsi="Times New Roman" w:cs="Times New Roman"/>
        </w:rPr>
        <w:t xml:space="preserve"> </w:t>
      </w:r>
      <w:r w:rsidR="0032267B">
        <w:rPr>
          <w:rFonts w:ascii="Times New Roman" w:hAnsi="Times New Roman" w:cs="Times New Roman"/>
        </w:rPr>
        <w:t>Ingrijpend</w:t>
      </w:r>
      <w:r>
        <w:rPr>
          <w:rFonts w:ascii="Times New Roman" w:hAnsi="Times New Roman" w:cs="Times New Roman"/>
        </w:rPr>
        <w:t xml:space="preserve"> zijn daarnaast ook de contractuele verplichtingen die vervat zijn in 22 onderzochte regelingen. Deze bepalingen verplichten de aanvrager om iets te doen of te laten. </w:t>
      </w:r>
    </w:p>
    <w:p w14:paraId="4D7C2D4F" w14:textId="77777777" w:rsidR="00CB5AE0" w:rsidRDefault="00CB5AE0" w:rsidP="00A64690">
      <w:pPr>
        <w:spacing w:line="360" w:lineRule="auto"/>
        <w:jc w:val="both"/>
        <w:rPr>
          <w:rFonts w:ascii="Times New Roman" w:hAnsi="Times New Roman" w:cs="Times New Roman"/>
        </w:rPr>
      </w:pPr>
    </w:p>
    <w:p w14:paraId="42B3687F" w14:textId="77777777" w:rsidR="00CB5AE0" w:rsidRDefault="00CB5AE0" w:rsidP="00A64690">
      <w:pPr>
        <w:spacing w:line="360" w:lineRule="auto"/>
        <w:jc w:val="both"/>
        <w:rPr>
          <w:rFonts w:ascii="Times New Roman" w:hAnsi="Times New Roman" w:cs="Times New Roman"/>
        </w:rPr>
      </w:pPr>
    </w:p>
    <w:p w14:paraId="76CC67A4" w14:textId="77777777" w:rsidR="00A30CBC" w:rsidRDefault="00A30CBC" w:rsidP="00A64690">
      <w:pPr>
        <w:spacing w:line="360" w:lineRule="auto"/>
        <w:jc w:val="both"/>
        <w:rPr>
          <w:rFonts w:ascii="Times New Roman" w:hAnsi="Times New Roman" w:cs="Times New Roman"/>
        </w:rPr>
      </w:pPr>
    </w:p>
    <w:p w14:paraId="15961F26" w14:textId="6BFD66E6" w:rsidR="0035760A" w:rsidRDefault="00C90F7C" w:rsidP="00A64690">
      <w:pPr>
        <w:spacing w:line="360" w:lineRule="auto"/>
        <w:jc w:val="both"/>
        <w:rPr>
          <w:rFonts w:ascii="Times New Roman" w:hAnsi="Times New Roman" w:cs="Times New Roman"/>
        </w:rPr>
      </w:pPr>
      <w:r>
        <w:rPr>
          <w:rFonts w:ascii="Times New Roman" w:hAnsi="Times New Roman" w:cs="Times New Roman"/>
        </w:rPr>
        <w:lastRenderedPageBreak/>
        <w:t>Voorbeelden omvatten de verplichting om de tegemoetkoming wel of niet aan anderen in de economische keten door te geven, het opstellen van bepaalde (beleids)plannen of het verminderen van een tot dan toe genoten recht.</w:t>
      </w:r>
      <w:r>
        <w:rPr>
          <w:rStyle w:val="Voetnootmarkering"/>
          <w:rFonts w:ascii="Times New Roman" w:hAnsi="Times New Roman" w:cs="Times New Roman"/>
        </w:rPr>
        <w:footnoteReference w:id="184"/>
      </w:r>
      <w:r w:rsidR="00CB5AE0">
        <w:rPr>
          <w:rFonts w:ascii="Times New Roman" w:hAnsi="Times New Roman" w:cs="Times New Roman"/>
        </w:rPr>
        <w:t xml:space="preserve"> </w:t>
      </w:r>
      <w:r>
        <w:rPr>
          <w:rFonts w:ascii="Times New Roman" w:hAnsi="Times New Roman" w:cs="Times New Roman"/>
        </w:rPr>
        <w:t>Verder bevatte z</w:t>
      </w:r>
      <w:r w:rsidRPr="006133FC">
        <w:rPr>
          <w:rFonts w:ascii="Times New Roman" w:hAnsi="Times New Roman" w:cs="Times New Roman"/>
        </w:rPr>
        <w:t>even regelingen de verplichting tot – mocht dat nodig blijken – het ondergaan van nader medisch onderzoek.</w:t>
      </w:r>
      <w:r w:rsidRPr="006133FC">
        <w:rPr>
          <w:rStyle w:val="Voetnootmarkering"/>
          <w:rFonts w:ascii="Times New Roman" w:hAnsi="Times New Roman" w:cs="Times New Roman"/>
        </w:rPr>
        <w:footnoteReference w:id="185"/>
      </w:r>
      <w:r w:rsidRPr="006133FC">
        <w:rPr>
          <w:rFonts w:ascii="Times New Roman" w:hAnsi="Times New Roman" w:cs="Times New Roman"/>
        </w:rPr>
        <w:t xml:space="preserve"> Bij dit soort regelingen gaat het logischerwijs om het vaststellen van (de causaliteit tussen de schadeveroorzakende gebeurtenis en) een bepaald ziektebeeld. Desalniettemin kan een dergelijk onderzoek ingrijpend zijn voor een aanvrager.</w:t>
      </w:r>
    </w:p>
    <w:p w14:paraId="40EB023D" w14:textId="77777777" w:rsidR="0065382C" w:rsidRPr="006133FC" w:rsidRDefault="0065382C" w:rsidP="00A64690">
      <w:pPr>
        <w:spacing w:line="360" w:lineRule="auto"/>
        <w:jc w:val="both"/>
        <w:rPr>
          <w:rFonts w:ascii="Times New Roman" w:hAnsi="Times New Roman" w:cs="Times New Roman"/>
        </w:rPr>
      </w:pPr>
    </w:p>
    <w:p w14:paraId="1A11955D" w14:textId="72B25BE2" w:rsidR="00A30CBC" w:rsidRPr="00A30CBC" w:rsidRDefault="00C90F7C" w:rsidP="00A64690">
      <w:pPr>
        <w:spacing w:line="360" w:lineRule="auto"/>
        <w:jc w:val="both"/>
        <w:rPr>
          <w:rFonts w:ascii="Times New Roman" w:hAnsi="Times New Roman" w:cs="Times New Roman"/>
        </w:rPr>
      </w:pPr>
      <w:r w:rsidRPr="006133FC">
        <w:rPr>
          <w:rFonts w:ascii="Times New Roman" w:hAnsi="Times New Roman" w:cs="Times New Roman"/>
        </w:rPr>
        <w:t xml:space="preserve">Deze </w:t>
      </w:r>
      <w:r w:rsidR="004537E5">
        <w:rPr>
          <w:rFonts w:ascii="Times New Roman" w:hAnsi="Times New Roman" w:cs="Times New Roman"/>
        </w:rPr>
        <w:t>r</w:t>
      </w:r>
      <w:r w:rsidRPr="006133FC">
        <w:rPr>
          <w:rFonts w:ascii="Times New Roman" w:hAnsi="Times New Roman" w:cs="Times New Roman"/>
        </w:rPr>
        <w:t xml:space="preserve">esultaten bevestigen de in de literatuur benoemde zorg dat tegemoetkomingsregelingen niet enkel begunstigend overheidsoptreden zijn. Het opleggen van verplichtingen en het verbinden van gevolgen aan het niet voldoen aan die verplichtingen (zoals herziening, intrekking en terugvordering) kunnen grote gevolgen hebben voor aanvragers. Het is voorstelbaar dat aanvragers niet altijd doorhebben hoe verstrekkend de verplichtingen waaraan zij moeten voldoen kunnen zijn. De bevestiging van dit inzicht en wat dit betekent voor de wenselijkheid van een wettelijke regeling wordt nader behandeld </w:t>
      </w:r>
      <w:r w:rsidRPr="00A614AF">
        <w:rPr>
          <w:rFonts w:ascii="Times New Roman" w:hAnsi="Times New Roman" w:cs="Times New Roman"/>
        </w:rPr>
        <w:t xml:space="preserve">in </w:t>
      </w:r>
      <w:r w:rsidR="00A614AF" w:rsidRPr="00A614AF">
        <w:rPr>
          <w:rFonts w:ascii="Times New Roman" w:hAnsi="Times New Roman" w:cs="Times New Roman"/>
        </w:rPr>
        <w:t>§</w:t>
      </w:r>
      <w:r w:rsidRPr="00A614AF">
        <w:rPr>
          <w:rFonts w:ascii="Times New Roman" w:hAnsi="Times New Roman" w:cs="Times New Roman"/>
        </w:rPr>
        <w:t>5.</w:t>
      </w:r>
      <w:r w:rsidR="009A6B7A">
        <w:rPr>
          <w:rFonts w:ascii="Times New Roman" w:hAnsi="Times New Roman" w:cs="Times New Roman"/>
        </w:rPr>
        <w:t>2</w:t>
      </w:r>
      <w:r w:rsidRPr="00A614AF">
        <w:rPr>
          <w:rFonts w:ascii="Times New Roman" w:hAnsi="Times New Roman" w:cs="Times New Roman"/>
        </w:rPr>
        <w:t>.</w:t>
      </w:r>
    </w:p>
    <w:p w14:paraId="1417333A" w14:textId="69D96B77" w:rsidR="00D0065D" w:rsidRPr="00DD7878" w:rsidRDefault="00C90F7C"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37" w:name="_Toc233370590"/>
      <w:r w:rsidRPr="00DD7878">
        <w:rPr>
          <w:rFonts w:ascii="Times New Roman" w:hAnsi="Times New Roman" w:cs="Times New Roman"/>
          <w:b/>
          <w:bCs/>
          <w:color w:val="000000" w:themeColor="text1"/>
          <w:sz w:val="28"/>
          <w:szCs w:val="28"/>
        </w:rPr>
        <w:t>H</w:t>
      </w:r>
      <w:r w:rsidR="00CB6B33" w:rsidRPr="00DD7878">
        <w:rPr>
          <w:rFonts w:ascii="Times New Roman" w:hAnsi="Times New Roman" w:cs="Times New Roman"/>
          <w:b/>
          <w:bCs/>
          <w:color w:val="000000" w:themeColor="text1"/>
          <w:sz w:val="28"/>
          <w:szCs w:val="28"/>
        </w:rPr>
        <w:t>ardheidsclausule</w:t>
      </w:r>
      <w:bookmarkEnd w:id="37"/>
    </w:p>
    <w:p w14:paraId="183C190E" w14:textId="77777777" w:rsidR="00CB5AE0" w:rsidRDefault="00CF286D" w:rsidP="00A64690">
      <w:pPr>
        <w:keepNext/>
        <w:spacing w:line="360" w:lineRule="auto"/>
        <w:jc w:val="both"/>
      </w:pPr>
      <w:r w:rsidRPr="00CF286D">
        <w:rPr>
          <w:noProof/>
        </w:rPr>
        <w:drawing>
          <wp:inline distT="0" distB="0" distL="0" distR="0" wp14:anchorId="5C8609B9" wp14:editId="056627D7">
            <wp:extent cx="4634010" cy="2522483"/>
            <wp:effectExtent l="0" t="0" r="1905" b="5080"/>
            <wp:docPr id="3790487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48774" name=""/>
                    <pic:cNvPicPr/>
                  </pic:nvPicPr>
                  <pic:blipFill>
                    <a:blip r:embed="rId22"/>
                    <a:stretch>
                      <a:fillRect/>
                    </a:stretch>
                  </pic:blipFill>
                  <pic:spPr>
                    <a:xfrm>
                      <a:off x="0" y="0"/>
                      <a:ext cx="4666851" cy="2540360"/>
                    </a:xfrm>
                    <a:prstGeom prst="rect">
                      <a:avLst/>
                    </a:prstGeom>
                  </pic:spPr>
                </pic:pic>
              </a:graphicData>
            </a:graphic>
          </wp:inline>
        </w:drawing>
      </w:r>
    </w:p>
    <w:p w14:paraId="15494CC1" w14:textId="3A59BCA8" w:rsidR="00D0065D" w:rsidRPr="00CB5AE0" w:rsidRDefault="00CB5AE0" w:rsidP="00A64690">
      <w:pPr>
        <w:pStyle w:val="Bijschrift"/>
        <w:spacing w:line="360" w:lineRule="auto"/>
        <w:jc w:val="both"/>
      </w:pPr>
      <w:r w:rsidRPr="00CB5AE0">
        <w:t xml:space="preserve">Figuur </w:t>
      </w:r>
      <w:fldSimple w:instr=" SEQ Figuur \* ARABIC ">
        <w:r w:rsidRPr="00CB5AE0">
          <w:rPr>
            <w:noProof/>
          </w:rPr>
          <w:t>13</w:t>
        </w:r>
      </w:fldSimple>
      <w:r w:rsidRPr="00CB5AE0">
        <w:t>: indeling van regelingen naar of er een hardheidsclausule is opgenomen</w:t>
      </w:r>
    </w:p>
    <w:p w14:paraId="721E35DB" w14:textId="77777777" w:rsidR="006D62AC" w:rsidRDefault="006D62AC" w:rsidP="00A64690">
      <w:pPr>
        <w:spacing w:line="360" w:lineRule="auto"/>
        <w:jc w:val="both"/>
      </w:pPr>
    </w:p>
    <w:p w14:paraId="0F435C1F" w14:textId="5BC6BCA8" w:rsidR="003218AF" w:rsidRPr="007179CB" w:rsidRDefault="00CB5AE0" w:rsidP="00A64690">
      <w:pPr>
        <w:spacing w:line="360" w:lineRule="auto"/>
        <w:jc w:val="both"/>
        <w:rPr>
          <w:rFonts w:ascii="Times New Roman" w:hAnsi="Times New Roman" w:cs="Times New Roman"/>
        </w:rPr>
      </w:pPr>
      <w:r>
        <w:rPr>
          <w:rFonts w:ascii="Times New Roman" w:hAnsi="Times New Roman" w:cs="Times New Roman"/>
        </w:rPr>
        <w:lastRenderedPageBreak/>
        <w:t>Figuur 13</w:t>
      </w:r>
      <w:r w:rsidR="00B96B32" w:rsidRPr="007179CB">
        <w:rPr>
          <w:rFonts w:ascii="Times New Roman" w:hAnsi="Times New Roman" w:cs="Times New Roman"/>
        </w:rPr>
        <w:t xml:space="preserve"> </w:t>
      </w:r>
      <w:r w:rsidR="00357050" w:rsidRPr="007179CB">
        <w:rPr>
          <w:rFonts w:ascii="Times New Roman" w:hAnsi="Times New Roman" w:cs="Times New Roman"/>
        </w:rPr>
        <w:t>laat zien dat 42 regelingen (27%) een algemene hardheidsclausule hanteren. Op basis van</w:t>
      </w:r>
      <w:r w:rsidR="00CF286D" w:rsidRPr="007179CB">
        <w:rPr>
          <w:rFonts w:ascii="Times New Roman" w:hAnsi="Times New Roman" w:cs="Times New Roman"/>
        </w:rPr>
        <w:t xml:space="preserve"> een dergelijke</w:t>
      </w:r>
      <w:r w:rsidR="00357050" w:rsidRPr="007179CB">
        <w:rPr>
          <w:rFonts w:ascii="Times New Roman" w:hAnsi="Times New Roman" w:cs="Times New Roman"/>
        </w:rPr>
        <w:t xml:space="preserve"> bepaling kan </w:t>
      </w:r>
      <w:r w:rsidR="003218AF" w:rsidRPr="007179CB">
        <w:rPr>
          <w:rFonts w:ascii="Times New Roman" w:hAnsi="Times New Roman" w:cs="Times New Roman"/>
        </w:rPr>
        <w:t>een</w:t>
      </w:r>
      <w:r w:rsidR="00357050" w:rsidRPr="007179CB">
        <w:rPr>
          <w:rFonts w:ascii="Times New Roman" w:hAnsi="Times New Roman" w:cs="Times New Roman"/>
        </w:rPr>
        <w:t xml:space="preserve"> uitvoeringsorgaan</w:t>
      </w:r>
      <w:r w:rsidR="003218AF" w:rsidRPr="007179CB">
        <w:rPr>
          <w:rFonts w:ascii="Times New Roman" w:hAnsi="Times New Roman" w:cs="Times New Roman"/>
        </w:rPr>
        <w:t xml:space="preserve"> – in bijzondere gevallen of wanneer toepassing van (een bepaald artikel uit) de regeling tot onbillijkheden leidt – afwijken van hetgeen in de regeling bepaald is.</w:t>
      </w:r>
      <w:r w:rsidR="003218AF" w:rsidRPr="007179CB">
        <w:rPr>
          <w:rStyle w:val="Voetnootmarkering"/>
          <w:rFonts w:ascii="Times New Roman" w:hAnsi="Times New Roman" w:cs="Times New Roman"/>
        </w:rPr>
        <w:footnoteReference w:id="186"/>
      </w:r>
    </w:p>
    <w:p w14:paraId="3EF42666" w14:textId="77777777" w:rsidR="00CF286D" w:rsidRPr="007179CB" w:rsidRDefault="00CF286D" w:rsidP="00A64690">
      <w:pPr>
        <w:spacing w:line="360" w:lineRule="auto"/>
        <w:jc w:val="both"/>
        <w:rPr>
          <w:rFonts w:ascii="Times New Roman" w:hAnsi="Times New Roman" w:cs="Times New Roman"/>
        </w:rPr>
      </w:pPr>
    </w:p>
    <w:p w14:paraId="7F8612F2" w14:textId="00F12C36" w:rsidR="00CB5AE0" w:rsidRDefault="00CF286D" w:rsidP="00A64690">
      <w:pPr>
        <w:spacing w:line="360" w:lineRule="auto"/>
        <w:jc w:val="both"/>
        <w:rPr>
          <w:rFonts w:ascii="Times New Roman" w:hAnsi="Times New Roman" w:cs="Times New Roman"/>
        </w:rPr>
      </w:pPr>
      <w:r w:rsidRPr="007179CB">
        <w:rPr>
          <w:rFonts w:ascii="Times New Roman" w:hAnsi="Times New Roman" w:cs="Times New Roman"/>
        </w:rPr>
        <w:t xml:space="preserve">Daarnaast zijn er zeven regelingen (4%) waarin met betrekking tot de intrekking, terugvordering of herziening een specifieke hardheidsclausule is opgenomen. Zoals </w:t>
      </w:r>
      <w:r w:rsidR="00C90F7C">
        <w:rPr>
          <w:rFonts w:ascii="Times New Roman" w:hAnsi="Times New Roman" w:cs="Times New Roman"/>
        </w:rPr>
        <w:t>§4.</w:t>
      </w:r>
      <w:r w:rsidR="009A6B7A">
        <w:rPr>
          <w:rFonts w:ascii="Times New Roman" w:hAnsi="Times New Roman" w:cs="Times New Roman"/>
        </w:rPr>
        <w:t xml:space="preserve">12 </w:t>
      </w:r>
      <w:r w:rsidRPr="007179CB">
        <w:rPr>
          <w:rFonts w:ascii="Times New Roman" w:hAnsi="Times New Roman" w:cs="Times New Roman"/>
        </w:rPr>
        <w:t xml:space="preserve">beschreef, bevatten regelingen soms vergaande (informatie)verplichtingen voor aanvragers. </w:t>
      </w:r>
    </w:p>
    <w:p w14:paraId="61381718" w14:textId="73618707" w:rsidR="003218AF" w:rsidRPr="007179CB" w:rsidRDefault="00CF286D" w:rsidP="00A64690">
      <w:pPr>
        <w:spacing w:line="360" w:lineRule="auto"/>
        <w:jc w:val="both"/>
        <w:rPr>
          <w:rFonts w:ascii="Times New Roman" w:hAnsi="Times New Roman" w:cs="Times New Roman"/>
        </w:rPr>
      </w:pPr>
      <w:r w:rsidRPr="007179CB">
        <w:rPr>
          <w:rFonts w:ascii="Times New Roman" w:hAnsi="Times New Roman" w:cs="Times New Roman"/>
        </w:rPr>
        <w:t xml:space="preserve">Wanneer hier niet aan voldaan wordt, heeft het uitvoeringsorgaan in veel gevallen de bevoegdheid om de tegemoetkoming in te trekken, te herzien of terug te vorderen. Indien het uitvoeringsorgaan gebruikmaakt van deze bevoegdheid kan dat leiden tot onredelijke uitkomsten die voorkomen </w:t>
      </w:r>
      <w:r w:rsidR="007179CB" w:rsidRPr="007179CB">
        <w:rPr>
          <w:rFonts w:ascii="Times New Roman" w:hAnsi="Times New Roman" w:cs="Times New Roman"/>
        </w:rPr>
        <w:t>dienen te worden. Een voorbeeld van deze specifieke hardheidsclausule is “</w:t>
      </w:r>
      <w:r w:rsidR="007179CB" w:rsidRPr="007179CB">
        <w:rPr>
          <w:rFonts w:ascii="Times New Roman" w:hAnsi="Times New Roman" w:cs="Times New Roman"/>
          <w:i/>
          <w:iCs/>
        </w:rPr>
        <w:t>indien daarvoor dringende redenen aanwezig zijn, kan de minister besluiten geheel of gedeeltelijk van herziening, intrekking of terugvordering af te zien</w:t>
      </w:r>
      <w:r w:rsidR="007179CB" w:rsidRPr="007179CB">
        <w:rPr>
          <w:rFonts w:ascii="Times New Roman" w:hAnsi="Times New Roman" w:cs="Times New Roman"/>
        </w:rPr>
        <w:t>”.</w:t>
      </w:r>
      <w:r w:rsidR="007179CB" w:rsidRPr="007179CB">
        <w:rPr>
          <w:rStyle w:val="Voetnootmarkering"/>
          <w:rFonts w:ascii="Times New Roman" w:hAnsi="Times New Roman" w:cs="Times New Roman"/>
        </w:rPr>
        <w:footnoteReference w:id="187"/>
      </w:r>
    </w:p>
    <w:p w14:paraId="0ED1E167" w14:textId="77777777" w:rsidR="00357050" w:rsidRPr="007179CB" w:rsidRDefault="00357050" w:rsidP="00A64690">
      <w:pPr>
        <w:spacing w:line="360" w:lineRule="auto"/>
        <w:jc w:val="both"/>
        <w:rPr>
          <w:rFonts w:ascii="Times New Roman" w:hAnsi="Times New Roman" w:cs="Times New Roman"/>
        </w:rPr>
      </w:pPr>
    </w:p>
    <w:p w14:paraId="66815C2E" w14:textId="1D5761B3" w:rsidR="00A3077B" w:rsidRDefault="007179CB" w:rsidP="00A64690">
      <w:pPr>
        <w:spacing w:line="360" w:lineRule="auto"/>
        <w:jc w:val="both"/>
        <w:rPr>
          <w:rFonts w:ascii="Times New Roman" w:hAnsi="Times New Roman" w:cs="Times New Roman"/>
        </w:rPr>
      </w:pPr>
      <w:r w:rsidRPr="007179CB">
        <w:rPr>
          <w:rFonts w:ascii="Times New Roman" w:hAnsi="Times New Roman" w:cs="Times New Roman"/>
        </w:rPr>
        <w:t>Ten slotte</w:t>
      </w:r>
      <w:r w:rsidR="00357050" w:rsidRPr="007179CB">
        <w:rPr>
          <w:rFonts w:ascii="Times New Roman" w:hAnsi="Times New Roman" w:cs="Times New Roman"/>
        </w:rPr>
        <w:t xml:space="preserve"> zijn er 107 regelingen</w:t>
      </w:r>
      <w:r w:rsidR="00CF286D" w:rsidRPr="007179CB">
        <w:rPr>
          <w:rFonts w:ascii="Times New Roman" w:hAnsi="Times New Roman" w:cs="Times New Roman"/>
        </w:rPr>
        <w:t xml:space="preserve"> (69%)</w:t>
      </w:r>
      <w:r w:rsidR="00357050" w:rsidRPr="007179CB">
        <w:rPr>
          <w:rFonts w:ascii="Times New Roman" w:hAnsi="Times New Roman" w:cs="Times New Roman"/>
        </w:rPr>
        <w:t xml:space="preserve"> die geen hardheidsclausule hanteren. Bij deze regelingen kan het uitvoeringsorgaan niet afwijken van de bepalingen van de regeling, ook niet met betrekking tot invordering van te veel of onterecht ontvangen compensatie. De uitwerking hiervan, met name in het licht van de verplichtingen die sommige regelingen bevatten, zal worden </w:t>
      </w:r>
      <w:r w:rsidR="00357050" w:rsidRPr="00DA04FA">
        <w:rPr>
          <w:rFonts w:ascii="Times New Roman" w:hAnsi="Times New Roman" w:cs="Times New Roman"/>
        </w:rPr>
        <w:t xml:space="preserve">besproken in </w:t>
      </w:r>
      <w:r w:rsidR="009A6B7A">
        <w:rPr>
          <w:rFonts w:ascii="Times New Roman" w:hAnsi="Times New Roman" w:cs="Times New Roman"/>
        </w:rPr>
        <w:t>§5.5</w:t>
      </w:r>
      <w:r w:rsidR="00DA04FA" w:rsidRPr="00DA04FA">
        <w:rPr>
          <w:rFonts w:ascii="Times New Roman" w:hAnsi="Times New Roman" w:cs="Times New Roman"/>
        </w:rPr>
        <w:t>.</w:t>
      </w:r>
    </w:p>
    <w:p w14:paraId="346B3C5A" w14:textId="20740102" w:rsidR="00A3077B" w:rsidRPr="00DC4B9A" w:rsidRDefault="00A3077B"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38" w:name="_Toc233370591"/>
      <w:r w:rsidRPr="00DC4B9A">
        <w:rPr>
          <w:rFonts w:ascii="Times New Roman" w:hAnsi="Times New Roman" w:cs="Times New Roman"/>
          <w:b/>
          <w:bCs/>
          <w:color w:val="000000" w:themeColor="text1"/>
          <w:sz w:val="28"/>
          <w:szCs w:val="28"/>
        </w:rPr>
        <w:t>Tussenconclusie</w:t>
      </w:r>
      <w:bookmarkEnd w:id="38"/>
    </w:p>
    <w:p w14:paraId="7270FDC7" w14:textId="110AEFF8" w:rsidR="005C1302" w:rsidRPr="005C1302" w:rsidRDefault="005C1302" w:rsidP="00A64690">
      <w:pPr>
        <w:spacing w:line="360" w:lineRule="auto"/>
        <w:jc w:val="both"/>
        <w:rPr>
          <w:rFonts w:ascii="Times New Roman" w:hAnsi="Times New Roman" w:cs="Times New Roman"/>
        </w:rPr>
      </w:pPr>
      <w:r w:rsidRPr="005C1302">
        <w:rPr>
          <w:rFonts w:ascii="Times New Roman" w:hAnsi="Times New Roman" w:cs="Times New Roman"/>
        </w:rPr>
        <w:t xml:space="preserve">De resultaten laten zien dat onverplichte tegemoetkomingsregelingen op uiteenlopende manieren worden ingericht. Dit hoofdstuk heeft </w:t>
      </w:r>
      <w:r w:rsidR="004C0815">
        <w:rPr>
          <w:rFonts w:ascii="Times New Roman" w:hAnsi="Times New Roman" w:cs="Times New Roman"/>
        </w:rPr>
        <w:t xml:space="preserve">daarmee </w:t>
      </w:r>
      <w:r w:rsidRPr="005C1302">
        <w:rPr>
          <w:rFonts w:ascii="Times New Roman" w:hAnsi="Times New Roman" w:cs="Times New Roman"/>
        </w:rPr>
        <w:t>inzicht gegeven in de verschillen en overeenkomsten tussen vaak terugkerende elementen uit onverplichte tegemoetkomingsregelingen. Hoofdstuk vijf combineert het theoretisch kader met de empirische resultaten uit dit hoofdstuk en gaat in op de wenselijkheid van een wettelijke regeling.</w:t>
      </w:r>
    </w:p>
    <w:p w14:paraId="29D9B936" w14:textId="238605CE" w:rsidR="00A3077B" w:rsidRPr="005C1302" w:rsidRDefault="00A3077B" w:rsidP="00A64690">
      <w:pPr>
        <w:spacing w:line="360" w:lineRule="auto"/>
        <w:jc w:val="both"/>
        <w:rPr>
          <w:rFonts w:ascii="Times New Roman" w:hAnsi="Times New Roman" w:cs="Times New Roman"/>
        </w:rPr>
      </w:pPr>
    </w:p>
    <w:p w14:paraId="7767E332" w14:textId="40214240" w:rsidR="00DF0132" w:rsidRPr="005C1302" w:rsidRDefault="00CB5AE0" w:rsidP="00A64690">
      <w:pPr>
        <w:spacing w:line="360" w:lineRule="auto"/>
        <w:jc w:val="both"/>
        <w:rPr>
          <w:rFonts w:ascii="Times New Roman" w:hAnsi="Times New Roman" w:cs="Times New Roman"/>
          <w:highlight w:val="yellow"/>
        </w:rPr>
      </w:pPr>
      <w:r w:rsidRPr="005C1302">
        <w:rPr>
          <w:rFonts w:ascii="Times New Roman" w:hAnsi="Times New Roman" w:cs="Times New Roman"/>
          <w:highlight w:val="yellow"/>
        </w:rPr>
        <w:br w:type="page"/>
      </w:r>
    </w:p>
    <w:p w14:paraId="44765921" w14:textId="52457A77" w:rsidR="00322D9B" w:rsidRPr="00DC4B9A" w:rsidRDefault="00AC0A4E" w:rsidP="00A64690">
      <w:pPr>
        <w:pStyle w:val="Kop1"/>
        <w:numPr>
          <w:ilvl w:val="0"/>
          <w:numId w:val="12"/>
        </w:numPr>
        <w:spacing w:line="360" w:lineRule="auto"/>
        <w:jc w:val="both"/>
        <w:rPr>
          <w:rFonts w:ascii="Times New Roman" w:hAnsi="Times New Roman" w:cs="Times New Roman"/>
          <w:b/>
          <w:bCs/>
          <w:color w:val="000000" w:themeColor="text1"/>
          <w:sz w:val="32"/>
          <w:szCs w:val="32"/>
        </w:rPr>
      </w:pPr>
      <w:bookmarkStart w:id="39" w:name="_Toc233370592"/>
      <w:r w:rsidRPr="00DC4B9A">
        <w:rPr>
          <w:rFonts w:ascii="Times New Roman" w:hAnsi="Times New Roman" w:cs="Times New Roman"/>
          <w:b/>
          <w:bCs/>
          <w:color w:val="000000" w:themeColor="text1"/>
          <w:sz w:val="32"/>
          <w:szCs w:val="32"/>
        </w:rPr>
        <w:lastRenderedPageBreak/>
        <w:t>Wat zegt de e</w:t>
      </w:r>
      <w:r w:rsidR="00B6126D" w:rsidRPr="00DC4B9A">
        <w:rPr>
          <w:rFonts w:ascii="Times New Roman" w:hAnsi="Times New Roman" w:cs="Times New Roman"/>
          <w:b/>
          <w:bCs/>
          <w:color w:val="000000" w:themeColor="text1"/>
          <w:sz w:val="32"/>
          <w:szCs w:val="32"/>
        </w:rPr>
        <w:t xml:space="preserve">mpirie </w:t>
      </w:r>
      <w:r w:rsidRPr="00DC4B9A">
        <w:rPr>
          <w:rFonts w:ascii="Times New Roman" w:hAnsi="Times New Roman" w:cs="Times New Roman"/>
          <w:b/>
          <w:bCs/>
          <w:color w:val="000000" w:themeColor="text1"/>
          <w:sz w:val="32"/>
          <w:szCs w:val="32"/>
        </w:rPr>
        <w:t>over</w:t>
      </w:r>
      <w:r w:rsidR="00B6126D" w:rsidRPr="00DC4B9A">
        <w:rPr>
          <w:rFonts w:ascii="Times New Roman" w:hAnsi="Times New Roman" w:cs="Times New Roman"/>
          <w:b/>
          <w:bCs/>
          <w:color w:val="000000" w:themeColor="text1"/>
          <w:sz w:val="32"/>
          <w:szCs w:val="32"/>
        </w:rPr>
        <w:t xml:space="preserve"> </w:t>
      </w:r>
      <w:r w:rsidRPr="00DC4B9A">
        <w:rPr>
          <w:rFonts w:ascii="Times New Roman" w:hAnsi="Times New Roman" w:cs="Times New Roman"/>
          <w:b/>
          <w:bCs/>
          <w:color w:val="000000" w:themeColor="text1"/>
          <w:sz w:val="32"/>
          <w:szCs w:val="32"/>
        </w:rPr>
        <w:t xml:space="preserve">de </w:t>
      </w:r>
      <w:r w:rsidR="00B6126D" w:rsidRPr="00DC4B9A">
        <w:rPr>
          <w:rFonts w:ascii="Times New Roman" w:hAnsi="Times New Roman" w:cs="Times New Roman"/>
          <w:b/>
          <w:bCs/>
          <w:color w:val="000000" w:themeColor="text1"/>
          <w:sz w:val="32"/>
          <w:szCs w:val="32"/>
        </w:rPr>
        <w:t xml:space="preserve">wenselijkheid </w:t>
      </w:r>
      <w:r w:rsidRPr="00DC4B9A">
        <w:rPr>
          <w:rFonts w:ascii="Times New Roman" w:hAnsi="Times New Roman" w:cs="Times New Roman"/>
          <w:b/>
          <w:bCs/>
          <w:color w:val="000000" w:themeColor="text1"/>
          <w:sz w:val="32"/>
          <w:szCs w:val="32"/>
        </w:rPr>
        <w:t xml:space="preserve">van een </w:t>
      </w:r>
      <w:r w:rsidR="00B6126D" w:rsidRPr="00DC4B9A">
        <w:rPr>
          <w:rFonts w:ascii="Times New Roman" w:hAnsi="Times New Roman" w:cs="Times New Roman"/>
          <w:b/>
          <w:bCs/>
          <w:color w:val="000000" w:themeColor="text1"/>
          <w:sz w:val="32"/>
          <w:szCs w:val="32"/>
        </w:rPr>
        <w:t>wettelijke regelin</w:t>
      </w:r>
      <w:r w:rsidR="00322D9B" w:rsidRPr="00DC4B9A">
        <w:rPr>
          <w:rFonts w:ascii="Times New Roman" w:hAnsi="Times New Roman" w:cs="Times New Roman"/>
          <w:b/>
          <w:bCs/>
          <w:color w:val="000000" w:themeColor="text1"/>
          <w:sz w:val="32"/>
          <w:szCs w:val="32"/>
        </w:rPr>
        <w:t>g</w:t>
      </w:r>
      <w:r w:rsidRPr="00DC4B9A">
        <w:rPr>
          <w:rFonts w:ascii="Times New Roman" w:hAnsi="Times New Roman" w:cs="Times New Roman"/>
          <w:b/>
          <w:bCs/>
          <w:color w:val="000000" w:themeColor="text1"/>
          <w:sz w:val="32"/>
          <w:szCs w:val="32"/>
        </w:rPr>
        <w:t>?</w:t>
      </w:r>
      <w:bookmarkEnd w:id="39"/>
    </w:p>
    <w:p w14:paraId="5C9EE40D" w14:textId="14C875BE" w:rsidR="00B6126D" w:rsidRPr="00DC4B9A" w:rsidRDefault="00322D9B"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40" w:name="_Toc233370593"/>
      <w:r w:rsidRPr="00DC4B9A">
        <w:rPr>
          <w:rFonts w:ascii="Times New Roman" w:hAnsi="Times New Roman" w:cs="Times New Roman"/>
          <w:b/>
          <w:bCs/>
          <w:color w:val="000000" w:themeColor="text1"/>
          <w:sz w:val="28"/>
          <w:szCs w:val="28"/>
        </w:rPr>
        <w:t>Inleiding</w:t>
      </w:r>
      <w:bookmarkEnd w:id="40"/>
    </w:p>
    <w:p w14:paraId="0A440CED" w14:textId="060F4EDF" w:rsidR="00525D8A" w:rsidRDefault="006533CC" w:rsidP="00A64690">
      <w:pPr>
        <w:spacing w:line="360" w:lineRule="auto"/>
        <w:jc w:val="both"/>
        <w:rPr>
          <w:rFonts w:ascii="Times New Roman" w:hAnsi="Times New Roman" w:cs="Times New Roman"/>
        </w:rPr>
      </w:pPr>
      <w:r w:rsidRPr="006533CC">
        <w:rPr>
          <w:rFonts w:ascii="Times New Roman" w:hAnsi="Times New Roman" w:cs="Times New Roman"/>
        </w:rPr>
        <w:t xml:space="preserve">Dit hoofdstuk gaat op basis van de empirische resultaten in op een aantal veel voorkomende en opvallende (combinaties en categorieën van) bepalingen in onverplichte tegemoetkomingsregelingen. </w:t>
      </w:r>
      <w:r w:rsidR="00525D8A">
        <w:rPr>
          <w:rFonts w:ascii="Times New Roman" w:hAnsi="Times New Roman" w:cs="Times New Roman"/>
        </w:rPr>
        <w:t xml:space="preserve">De empirie laat zien dat bij praktisch alle regelingen elke keer vergelijkbare keuzes gemaakt moeten worden omtrent de inhoudelijke en procedurele elementen van de regeling. Gezien het feit dat de onverplichte tegemoetkomingsregeling inmiddels een instrument is waar de bestuurswetgever regelmatig gebruik van maakt, is het nuttig om de overeenkomsten en verschillen te koppelen aan het theoretisch kader dat aan de orde kwam in hoofdstuk drie. Hierbij </w:t>
      </w:r>
      <w:r w:rsidRPr="006533CC">
        <w:rPr>
          <w:rFonts w:ascii="Times New Roman" w:hAnsi="Times New Roman" w:cs="Times New Roman"/>
        </w:rPr>
        <w:t>wordt steeds de vraag gesteld in hoeverre de gepresenteerde resultaten in de richting van het creëren van een algemene wettelijke regeling als bedoeld in §</w:t>
      </w:r>
      <w:r w:rsidR="00D018D8">
        <w:rPr>
          <w:rFonts w:ascii="Times New Roman" w:hAnsi="Times New Roman" w:cs="Times New Roman"/>
        </w:rPr>
        <w:t>3.6</w:t>
      </w:r>
      <w:r w:rsidR="00525D8A">
        <w:rPr>
          <w:rFonts w:ascii="Times New Roman" w:hAnsi="Times New Roman" w:cs="Times New Roman"/>
        </w:rPr>
        <w:t xml:space="preserve"> </w:t>
      </w:r>
      <w:r w:rsidRPr="006533CC">
        <w:rPr>
          <w:rFonts w:ascii="Times New Roman" w:hAnsi="Times New Roman" w:cs="Times New Roman"/>
        </w:rPr>
        <w:t>wijzen.</w:t>
      </w:r>
      <w:r w:rsidR="00525D8A">
        <w:rPr>
          <w:rFonts w:ascii="Times New Roman" w:hAnsi="Times New Roman" w:cs="Times New Roman"/>
        </w:rPr>
        <w:t xml:space="preserve"> </w:t>
      </w:r>
    </w:p>
    <w:p w14:paraId="12A3F8BC" w14:textId="3AFC743B" w:rsidR="003D1DC2" w:rsidRPr="00DC4B9A" w:rsidRDefault="00525D8A"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41" w:name="_Toc233370594"/>
      <w:r w:rsidRPr="00DC4B9A">
        <w:rPr>
          <w:rFonts w:ascii="Times New Roman" w:hAnsi="Times New Roman" w:cs="Times New Roman"/>
          <w:b/>
          <w:bCs/>
          <w:color w:val="000000" w:themeColor="text1"/>
          <w:sz w:val="28"/>
          <w:szCs w:val="28"/>
        </w:rPr>
        <w:t>Grondslag en legaliteit</w:t>
      </w:r>
      <w:bookmarkEnd w:id="41"/>
    </w:p>
    <w:p w14:paraId="2CB3A0E9" w14:textId="57EF8FC5" w:rsidR="00600FAF" w:rsidRDefault="00F12755" w:rsidP="00A64690">
      <w:pPr>
        <w:spacing w:line="360" w:lineRule="auto"/>
        <w:jc w:val="both"/>
        <w:rPr>
          <w:rFonts w:ascii="Times New Roman" w:hAnsi="Times New Roman" w:cs="Times New Roman"/>
        </w:rPr>
      </w:pPr>
      <w:r w:rsidRPr="00600FAF">
        <w:rPr>
          <w:rFonts w:ascii="Times New Roman" w:hAnsi="Times New Roman" w:cs="Times New Roman"/>
        </w:rPr>
        <w:t>Uit de resultaten blijkt dat een substantieel deel van de regelingen geen wettelijke grondslag heeft (al dan niet via artikel 4:81 Awb) of gebaseerd is op een grondslag die niet bedoeld is om onverplichte tegemoetkomingen op te baseren, zoals de subsidietitel van de Awb. Het karakter van een onverplichte tegemoetkoming is immers niet om (het stoppen van) bepaalde activiteiten te stimuleren, waar dit bij een subsidie wel het geval is.</w:t>
      </w:r>
      <w:r w:rsidRPr="00600FAF">
        <w:rPr>
          <w:rStyle w:val="Voetnootmarkering"/>
          <w:rFonts w:ascii="Times New Roman" w:hAnsi="Times New Roman" w:cs="Times New Roman"/>
        </w:rPr>
        <w:footnoteReference w:id="188"/>
      </w:r>
      <w:r w:rsidRPr="00600FAF">
        <w:rPr>
          <w:rFonts w:ascii="Times New Roman" w:hAnsi="Times New Roman" w:cs="Times New Roman"/>
        </w:rPr>
        <w:t xml:space="preserve"> Deze resultaten bevestigen de problemen met betrekking tot legaliteit, welke eerder al gesignaleerd zijn </w:t>
      </w:r>
      <w:r w:rsidR="006F6D9E">
        <w:rPr>
          <w:rFonts w:ascii="Times New Roman" w:hAnsi="Times New Roman" w:cs="Times New Roman"/>
        </w:rPr>
        <w:t>in het literatuuronderzoek</w:t>
      </w:r>
      <w:r w:rsidRPr="00600FAF">
        <w:rPr>
          <w:rFonts w:ascii="Times New Roman" w:hAnsi="Times New Roman" w:cs="Times New Roman"/>
        </w:rPr>
        <w:t>.</w:t>
      </w:r>
      <w:r w:rsidR="00600FAF">
        <w:rPr>
          <w:rStyle w:val="Voetnootmarkering"/>
          <w:rFonts w:ascii="Times New Roman" w:hAnsi="Times New Roman" w:cs="Times New Roman"/>
        </w:rPr>
        <w:footnoteReference w:id="189"/>
      </w:r>
      <w:r w:rsidRPr="00600FAF">
        <w:rPr>
          <w:rFonts w:ascii="Times New Roman" w:hAnsi="Times New Roman" w:cs="Times New Roman"/>
        </w:rPr>
        <w:t xml:space="preserve"> </w:t>
      </w:r>
    </w:p>
    <w:p w14:paraId="2894DC67" w14:textId="77777777" w:rsidR="00600FAF" w:rsidRDefault="00600FAF" w:rsidP="00A64690">
      <w:pPr>
        <w:spacing w:line="360" w:lineRule="auto"/>
        <w:jc w:val="both"/>
        <w:rPr>
          <w:rFonts w:ascii="Times New Roman" w:hAnsi="Times New Roman" w:cs="Times New Roman"/>
        </w:rPr>
      </w:pPr>
    </w:p>
    <w:p w14:paraId="45CD57C1" w14:textId="71D81DA7" w:rsidR="003D1DC2" w:rsidRPr="00600FAF" w:rsidRDefault="00F12755" w:rsidP="00A64690">
      <w:pPr>
        <w:spacing w:line="360" w:lineRule="auto"/>
        <w:jc w:val="both"/>
        <w:rPr>
          <w:rFonts w:ascii="Times New Roman" w:hAnsi="Times New Roman" w:cs="Times New Roman"/>
        </w:rPr>
      </w:pPr>
      <w:r w:rsidRPr="00600FAF">
        <w:rPr>
          <w:rFonts w:ascii="Times New Roman" w:hAnsi="Times New Roman" w:cs="Times New Roman"/>
        </w:rPr>
        <w:t xml:space="preserve">Uit de theorie en de resultaten van dit onderzoek komt daarnaast ook naar voren dat veel regelingen weliswaar een begunstigend karakter hebben, maar er ook vaak verplichtingen worden gekoppeld aan een aanspraak op een tegemoetkoming. Het gaat bijvoorbeeld om informatieverplichtingen en medische verplichtingen, waarbij aanvragers in het uiterste geval onderworpen kunnen worden aan een medisch onderzoek. Dit kan flink ingrijpen in het leven van (rechts)personen, temeer nu ook blijkt dat er niet zelden een terugvorderingsbevoegdheid </w:t>
      </w:r>
      <w:r w:rsidRPr="00600FAF">
        <w:rPr>
          <w:rFonts w:ascii="Times New Roman" w:hAnsi="Times New Roman" w:cs="Times New Roman"/>
        </w:rPr>
        <w:lastRenderedPageBreak/>
        <w:t>voor het uitvoerend bestuursorgaan bestaat bij het niet voldoen aan voornoemde verplichtingen.</w:t>
      </w:r>
      <w:r w:rsidR="00600FAF" w:rsidRPr="00600FAF">
        <w:rPr>
          <w:rStyle w:val="Voetnootmarkering"/>
          <w:rFonts w:ascii="Times New Roman" w:hAnsi="Times New Roman" w:cs="Times New Roman"/>
        </w:rPr>
        <w:footnoteReference w:id="190"/>
      </w:r>
      <w:r w:rsidRPr="00600FAF">
        <w:rPr>
          <w:rFonts w:ascii="Times New Roman" w:hAnsi="Times New Roman" w:cs="Times New Roman"/>
        </w:rPr>
        <w:t xml:space="preserve"> </w:t>
      </w:r>
    </w:p>
    <w:p w14:paraId="61677F56" w14:textId="77777777" w:rsidR="00F12755" w:rsidRPr="00600FAF" w:rsidRDefault="00F12755" w:rsidP="00A64690">
      <w:pPr>
        <w:spacing w:line="360" w:lineRule="auto"/>
        <w:jc w:val="both"/>
        <w:rPr>
          <w:rFonts w:ascii="Times New Roman" w:hAnsi="Times New Roman" w:cs="Times New Roman"/>
        </w:rPr>
      </w:pPr>
    </w:p>
    <w:p w14:paraId="6D76E984" w14:textId="63F62269" w:rsidR="00F12755" w:rsidRPr="00600FAF" w:rsidRDefault="00F12755" w:rsidP="00A64690">
      <w:pPr>
        <w:spacing w:line="360" w:lineRule="auto"/>
        <w:jc w:val="both"/>
        <w:rPr>
          <w:rFonts w:ascii="Times New Roman" w:hAnsi="Times New Roman" w:cs="Times New Roman"/>
        </w:rPr>
      </w:pPr>
      <w:r w:rsidRPr="00600FAF">
        <w:rPr>
          <w:rFonts w:ascii="Times New Roman" w:hAnsi="Times New Roman" w:cs="Times New Roman"/>
        </w:rPr>
        <w:t xml:space="preserve">In dit licht schrijft het legaliteitsbeginsel voor dat zulke verplichtingen niet zonder toereikende wettelijke grondslag worden opgelegd. De resultaten van hoofdstuk vier laten zien dat het legaliteitsprobleem niet enkel in de theorie bestaat, maar een serieus probleem is waar aanvragers bij een aanzienlijk deel van de regelingen mee te maken krijgen. </w:t>
      </w:r>
    </w:p>
    <w:p w14:paraId="4612D0F1" w14:textId="77777777" w:rsidR="00F12755" w:rsidRPr="00600FAF" w:rsidRDefault="00F12755" w:rsidP="00A64690">
      <w:pPr>
        <w:spacing w:line="360" w:lineRule="auto"/>
        <w:jc w:val="both"/>
        <w:rPr>
          <w:rFonts w:ascii="Times New Roman" w:hAnsi="Times New Roman" w:cs="Times New Roman"/>
        </w:rPr>
      </w:pPr>
    </w:p>
    <w:p w14:paraId="2B0CE5AE" w14:textId="1153CF17" w:rsidR="00600FAF" w:rsidRDefault="00F12755" w:rsidP="00A64690">
      <w:pPr>
        <w:spacing w:line="360" w:lineRule="auto"/>
        <w:jc w:val="both"/>
        <w:rPr>
          <w:rFonts w:ascii="Times New Roman" w:hAnsi="Times New Roman" w:cs="Times New Roman"/>
        </w:rPr>
      </w:pPr>
      <w:r w:rsidRPr="00600FAF">
        <w:rPr>
          <w:rFonts w:ascii="Times New Roman" w:hAnsi="Times New Roman" w:cs="Times New Roman"/>
        </w:rPr>
        <w:t xml:space="preserve">Deze bevindingen wijzen sterk </w:t>
      </w:r>
      <w:r w:rsidR="00600FAF" w:rsidRPr="00600FAF">
        <w:rPr>
          <w:rFonts w:ascii="Times New Roman" w:hAnsi="Times New Roman" w:cs="Times New Roman"/>
        </w:rPr>
        <w:t>op de behoefte aan een algemene wettelijke regeling waarop onverplichte tegemoetkomingen gebaseerd (moeten) worden. Op deze manier bestaat voor dit instrument een apart publiekrechtelijk kader, waarmee een adequate wettelijke grondslag gecreëerd wordt</w:t>
      </w:r>
      <w:r w:rsidR="00543C79">
        <w:rPr>
          <w:rFonts w:ascii="Times New Roman" w:hAnsi="Times New Roman" w:cs="Times New Roman"/>
        </w:rPr>
        <w:t xml:space="preserve"> en duidelijk onderscheid gemaakt kan worden tussen de onverplichte tegemoetkoming en andere financiële verstrekkingen.</w:t>
      </w:r>
    </w:p>
    <w:p w14:paraId="30068505" w14:textId="5C0E6EC1" w:rsidR="00A6542F" w:rsidRPr="00DC4B9A" w:rsidRDefault="00600FAF"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42" w:name="_Toc233370595"/>
      <w:r w:rsidRPr="00DC4B9A">
        <w:rPr>
          <w:rFonts w:ascii="Times New Roman" w:hAnsi="Times New Roman" w:cs="Times New Roman"/>
          <w:b/>
          <w:bCs/>
          <w:color w:val="000000" w:themeColor="text1"/>
          <w:sz w:val="28"/>
          <w:szCs w:val="28"/>
        </w:rPr>
        <w:t>Variaties in schadebegroting</w:t>
      </w:r>
      <w:bookmarkEnd w:id="42"/>
    </w:p>
    <w:p w14:paraId="32EB4E6A" w14:textId="7C3F7A8B" w:rsidR="00A6542F" w:rsidRPr="00797A25" w:rsidRDefault="00DF6120" w:rsidP="00A64690">
      <w:pPr>
        <w:spacing w:line="360" w:lineRule="auto"/>
        <w:jc w:val="both"/>
        <w:rPr>
          <w:rFonts w:ascii="Times New Roman" w:hAnsi="Times New Roman" w:cs="Times New Roman"/>
        </w:rPr>
      </w:pPr>
      <w:r w:rsidRPr="00797A25">
        <w:rPr>
          <w:rFonts w:ascii="Times New Roman" w:hAnsi="Times New Roman" w:cs="Times New Roman"/>
        </w:rPr>
        <w:t xml:space="preserve">De coderingen met betrekking tot de manier van het begroten van de schade die (al dan niet) wordt gecompenseerd laten zien dat alle drie de manieren die in de literatuur zijn geïdentificeerd veel gebruikt worden. Sommige regelingen gebruiken een concrete manier, sommige hanteren een forfaitair bedrag en weer andere regelingen berekenen de schade door een combinatie van deze manieren (de hybride schadebegroting). </w:t>
      </w:r>
    </w:p>
    <w:p w14:paraId="6E733FF2" w14:textId="77777777" w:rsidR="00DF6120" w:rsidRPr="00797A25" w:rsidRDefault="00DF6120" w:rsidP="00A64690">
      <w:pPr>
        <w:spacing w:line="360" w:lineRule="auto"/>
        <w:jc w:val="both"/>
        <w:rPr>
          <w:rFonts w:ascii="Times New Roman" w:hAnsi="Times New Roman" w:cs="Times New Roman"/>
        </w:rPr>
      </w:pPr>
    </w:p>
    <w:p w14:paraId="17AD42A6" w14:textId="765E5938" w:rsidR="00DF6120" w:rsidRPr="00797A25" w:rsidRDefault="00DF6120" w:rsidP="00A64690">
      <w:pPr>
        <w:spacing w:line="360" w:lineRule="auto"/>
        <w:jc w:val="both"/>
        <w:rPr>
          <w:rFonts w:ascii="Times New Roman" w:hAnsi="Times New Roman" w:cs="Times New Roman"/>
        </w:rPr>
      </w:pPr>
      <w:r w:rsidRPr="00797A25">
        <w:rPr>
          <w:rFonts w:ascii="Times New Roman" w:hAnsi="Times New Roman" w:cs="Times New Roman"/>
        </w:rPr>
        <w:t xml:space="preserve">De variatie daarin is </w:t>
      </w:r>
      <w:r w:rsidRPr="00797A25">
        <w:rPr>
          <w:rFonts w:ascii="Times New Roman" w:hAnsi="Times New Roman" w:cs="Times New Roman"/>
          <w:i/>
          <w:iCs/>
        </w:rPr>
        <w:t>an sich</w:t>
      </w:r>
      <w:r w:rsidRPr="00797A25">
        <w:rPr>
          <w:rFonts w:ascii="Times New Roman" w:hAnsi="Times New Roman" w:cs="Times New Roman"/>
        </w:rPr>
        <w:t xml:space="preserve"> niet gelijk problematisch, omdat verschillende schadeoorzaken beter bij de ene of andere schadebegroting passen. Zo kan het voor regelingen die tegemoet willen komen in immateriële schade, zoals bijvoorbeeld de </w:t>
      </w:r>
      <w:r w:rsidR="006A3A81" w:rsidRPr="00797A25">
        <w:rPr>
          <w:rFonts w:ascii="Times New Roman" w:hAnsi="Times New Roman" w:cs="Times New Roman"/>
        </w:rPr>
        <w:t>Beleidsregel tegemoetkoming Wet wijziging geregistreerd geslacht 1985–2014, voor de hand liggen om alle rechthebbenden een forfaitair bedrag (van in dit geval €5.000) toe te kennen. Aan de andere kant ligt een concrete schadebegroting meer voor de hand bij vermogensrechtelijke schadeposten die per (rechts)persoon flink uiteen kunnen lopen, om op die manier oog te hebben voor de verschillen tussen aanvragers.</w:t>
      </w:r>
      <w:r w:rsidR="006A3A81" w:rsidRPr="00797A25">
        <w:rPr>
          <w:rStyle w:val="Voetnootmarkering"/>
          <w:rFonts w:ascii="Times New Roman" w:hAnsi="Times New Roman" w:cs="Times New Roman"/>
        </w:rPr>
        <w:footnoteReference w:id="191"/>
      </w:r>
    </w:p>
    <w:p w14:paraId="28BABBD7" w14:textId="77777777" w:rsidR="006A3A81" w:rsidRPr="00797A25" w:rsidRDefault="006A3A81" w:rsidP="00A64690">
      <w:pPr>
        <w:spacing w:line="360" w:lineRule="auto"/>
        <w:jc w:val="both"/>
        <w:rPr>
          <w:rFonts w:ascii="Times New Roman" w:hAnsi="Times New Roman" w:cs="Times New Roman"/>
        </w:rPr>
      </w:pPr>
    </w:p>
    <w:p w14:paraId="65835DA2" w14:textId="573C5562" w:rsidR="00600FAF" w:rsidRPr="00DC4B9A" w:rsidRDefault="006A3A81" w:rsidP="00A64690">
      <w:pPr>
        <w:spacing w:line="360" w:lineRule="auto"/>
        <w:jc w:val="both"/>
        <w:rPr>
          <w:rFonts w:ascii="Times New Roman" w:hAnsi="Times New Roman" w:cs="Times New Roman"/>
        </w:rPr>
      </w:pPr>
      <w:r w:rsidRPr="00797A25">
        <w:rPr>
          <w:rFonts w:ascii="Times New Roman" w:hAnsi="Times New Roman" w:cs="Times New Roman"/>
        </w:rPr>
        <w:lastRenderedPageBreak/>
        <w:t>Wel problematisch is het gebrek aan motivering en verantwoording met betrekking tot de gekozen vorm van schadebegroting.</w:t>
      </w:r>
      <w:r w:rsidR="00797A25" w:rsidRPr="00797A25">
        <w:rPr>
          <w:rFonts w:ascii="Times New Roman" w:hAnsi="Times New Roman" w:cs="Times New Roman"/>
        </w:rPr>
        <w:t xml:space="preserve"> Dit kan tot spanning leiden met het gelijkheids- en rechtszekerheidsbeginsel, zeker wanneer verschillen tussen onverplichte tegemoetkomingsregelingen tot situaties leiden waarin de ene aanvrager meer compensatie ontvangt dan de andere.</w:t>
      </w:r>
      <w:r w:rsidR="00797A25" w:rsidRPr="00797A25">
        <w:rPr>
          <w:rStyle w:val="Voetnootmarkering"/>
          <w:rFonts w:ascii="Times New Roman" w:hAnsi="Times New Roman" w:cs="Times New Roman"/>
        </w:rPr>
        <w:footnoteReference w:id="192"/>
      </w:r>
      <w:r w:rsidR="00797A25" w:rsidRPr="00797A25">
        <w:rPr>
          <w:rFonts w:ascii="Times New Roman" w:hAnsi="Times New Roman" w:cs="Times New Roman"/>
        </w:rPr>
        <w:t xml:space="preserve"> Een algemene regeling hoeft in dit kader niet één schadebebegroting voor te schrijven, maar kan wel normeren op welke manier de bestuurswetgever de keuze voor een concrete, forfaitaire of hybride schadebegroting moet motiveren. Die motiveringsplicht leidt ertoe dat de bestuurswetgever moet doordenken waarom een bepaalde begrotingsmanier wordt gehanteerd en wat dit betekent voor de uitvoerbaarheid en rechtsgelijkheid voor potentiële aanvragers.</w:t>
      </w:r>
    </w:p>
    <w:p w14:paraId="2BFB4F51" w14:textId="2DDE0DE2" w:rsidR="00E96D58" w:rsidRPr="00DC4B9A" w:rsidRDefault="00E96D58"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43" w:name="_Toc233370596"/>
      <w:r w:rsidRPr="00DC4B9A">
        <w:rPr>
          <w:rFonts w:ascii="Times New Roman" w:hAnsi="Times New Roman" w:cs="Times New Roman"/>
          <w:b/>
          <w:bCs/>
          <w:color w:val="000000" w:themeColor="text1"/>
          <w:sz w:val="28"/>
          <w:szCs w:val="28"/>
        </w:rPr>
        <w:t>Vangnetkarakter en uitkeringsplafonds</w:t>
      </w:r>
      <w:bookmarkEnd w:id="43"/>
    </w:p>
    <w:p w14:paraId="2AE717AE" w14:textId="2530EFC6" w:rsidR="00E96D58" w:rsidRPr="0002117D" w:rsidRDefault="006C344F" w:rsidP="00A64690">
      <w:pPr>
        <w:spacing w:line="360" w:lineRule="auto"/>
        <w:jc w:val="both"/>
        <w:rPr>
          <w:rFonts w:ascii="Times New Roman" w:hAnsi="Times New Roman" w:cs="Times New Roman"/>
        </w:rPr>
      </w:pPr>
      <w:r w:rsidRPr="0002117D">
        <w:rPr>
          <w:rFonts w:ascii="Times New Roman" w:hAnsi="Times New Roman" w:cs="Times New Roman"/>
        </w:rPr>
        <w:t>Uit de resultaten wordt duidelijk dat de bestuurswetgever de onverplichte tegemoetkomingsregeling in het gros van de gevallen als vangnet in het leven roept. Immers,</w:t>
      </w:r>
      <w:r w:rsidR="00D5573E">
        <w:rPr>
          <w:rFonts w:ascii="Times New Roman" w:hAnsi="Times New Roman" w:cs="Times New Roman"/>
        </w:rPr>
        <w:t xml:space="preserve"> </w:t>
      </w:r>
      <w:r w:rsidRPr="0002117D">
        <w:rPr>
          <w:rFonts w:ascii="Times New Roman" w:hAnsi="Times New Roman" w:cs="Times New Roman"/>
        </w:rPr>
        <w:t>in 113 van de 156 onderzochte regelingen is er een vorm van een vangnet-bepaling opgenomen. Dit sluit aan bij de literatuur, waarin gesteld wordt dat de tegemoetkoming als ‘laatste redmiddel’ moet worden getypeerd.</w:t>
      </w:r>
      <w:r w:rsidRPr="0002117D">
        <w:rPr>
          <w:rStyle w:val="Voetnootmarkering"/>
          <w:rFonts w:ascii="Times New Roman" w:hAnsi="Times New Roman" w:cs="Times New Roman"/>
        </w:rPr>
        <w:footnoteReference w:id="193"/>
      </w:r>
      <w:r w:rsidRPr="0002117D">
        <w:rPr>
          <w:rFonts w:ascii="Times New Roman" w:hAnsi="Times New Roman" w:cs="Times New Roman"/>
        </w:rPr>
        <w:t xml:space="preserve"> Het feit dat de regeling onverplicht is draagt ook bij aan de gedachte dat (rechts)personen pas aanspraak maken op een tegemoetkoming via deze weg als andere (civielrechtelijke of </w:t>
      </w:r>
      <w:r w:rsidR="00AC34FB">
        <w:rPr>
          <w:rFonts w:ascii="Times New Roman" w:hAnsi="Times New Roman" w:cs="Times New Roman"/>
        </w:rPr>
        <w:t>andere</w:t>
      </w:r>
      <w:r w:rsidRPr="0002117D">
        <w:rPr>
          <w:rFonts w:ascii="Times New Roman" w:hAnsi="Times New Roman" w:cs="Times New Roman"/>
        </w:rPr>
        <w:t xml:space="preserve">) routes geen soelaas bieden. </w:t>
      </w:r>
    </w:p>
    <w:p w14:paraId="3C4A5FFE" w14:textId="77777777" w:rsidR="006C344F" w:rsidRPr="0002117D" w:rsidRDefault="006C344F" w:rsidP="00A64690">
      <w:pPr>
        <w:spacing w:line="360" w:lineRule="auto"/>
        <w:jc w:val="both"/>
        <w:rPr>
          <w:rFonts w:ascii="Times New Roman" w:hAnsi="Times New Roman" w:cs="Times New Roman"/>
        </w:rPr>
      </w:pPr>
    </w:p>
    <w:p w14:paraId="0F280C07" w14:textId="77777777" w:rsidR="00A30CBC" w:rsidRDefault="00A30CBC" w:rsidP="00A64690">
      <w:pPr>
        <w:spacing w:line="360" w:lineRule="auto"/>
        <w:jc w:val="both"/>
        <w:rPr>
          <w:rFonts w:ascii="Times New Roman" w:hAnsi="Times New Roman" w:cs="Times New Roman"/>
        </w:rPr>
      </w:pPr>
      <w:r>
        <w:rPr>
          <w:rFonts w:ascii="Times New Roman" w:hAnsi="Times New Roman" w:cs="Times New Roman"/>
        </w:rPr>
        <w:br w:type="page"/>
      </w:r>
    </w:p>
    <w:p w14:paraId="686EB43B" w14:textId="2BB919EC" w:rsidR="00A30CBC" w:rsidRDefault="006C344F" w:rsidP="00A64690">
      <w:pPr>
        <w:spacing w:line="360" w:lineRule="auto"/>
        <w:jc w:val="both"/>
        <w:rPr>
          <w:rFonts w:ascii="Times New Roman" w:hAnsi="Times New Roman" w:cs="Times New Roman"/>
        </w:rPr>
      </w:pPr>
      <w:r w:rsidRPr="0002117D">
        <w:rPr>
          <w:rFonts w:ascii="Times New Roman" w:hAnsi="Times New Roman" w:cs="Times New Roman"/>
        </w:rPr>
        <w:lastRenderedPageBreak/>
        <w:t xml:space="preserve">Een andere manier waarop beperkingen gesteld worden aan de uitkeringen die op grond van de tegemoetkomingsregeling gedaan worden is het hanteren van een uitkeringsplafond. </w:t>
      </w:r>
      <w:r w:rsidR="00DD138B" w:rsidRPr="0002117D">
        <w:rPr>
          <w:rFonts w:ascii="Times New Roman" w:hAnsi="Times New Roman" w:cs="Times New Roman"/>
        </w:rPr>
        <w:t xml:space="preserve">De resultaten wijzen uit dat in </w:t>
      </w:r>
      <w:r w:rsidR="009F5A77" w:rsidRPr="0002117D">
        <w:rPr>
          <w:rFonts w:ascii="Times New Roman" w:hAnsi="Times New Roman" w:cs="Times New Roman"/>
        </w:rPr>
        <w:t>41</w:t>
      </w:r>
      <w:r w:rsidR="00DD138B" w:rsidRPr="0002117D">
        <w:rPr>
          <w:rFonts w:ascii="Times New Roman" w:hAnsi="Times New Roman" w:cs="Times New Roman"/>
        </w:rPr>
        <w:t xml:space="preserve"> gevallen sprake is van een maximumbedrag dat in totaal uitgekeerd kan worden. </w:t>
      </w:r>
      <w:r w:rsidR="009F5A77" w:rsidRPr="0002117D">
        <w:rPr>
          <w:rFonts w:ascii="Times New Roman" w:hAnsi="Times New Roman" w:cs="Times New Roman"/>
        </w:rPr>
        <w:t>Een uitkeringsplafond kan, gelet op de doelmatige besteding van publieke middelen, gerechtvaardigd worden. Tegelijkertijd kan een uitkeringsplafond betekenen dat aanvragers die dezelfde schade hebben geleden verschillend behandeld worden. Wanneer een van de aanvragers een aanvraag indient op het moment dat het uitkeringsplafond bereikt is, zal deze aanvrager in sommige gevallen met lege handen staan. Met deze problematiek is in sommige gevallen rekening gehouden. In 61% van de gevallen wordt de tegemoetkoming van alle aanvragers naar rato verminde</w:t>
      </w:r>
      <w:r w:rsidR="00D5573E">
        <w:rPr>
          <w:rFonts w:ascii="Times New Roman" w:hAnsi="Times New Roman" w:cs="Times New Roman"/>
        </w:rPr>
        <w:t>rd</w:t>
      </w:r>
      <w:r w:rsidR="009F5A77" w:rsidRPr="0002117D">
        <w:rPr>
          <w:rFonts w:ascii="Times New Roman" w:hAnsi="Times New Roman" w:cs="Times New Roman"/>
        </w:rPr>
        <w:t xml:space="preserve"> in geval het uitkeringsplafond wordt overschreden. Dit lijkt de meest rechtvaardige manier om het totaal beschikbare bedrag onder alle potentiële rechthebbenden te verdelen. In </w:t>
      </w:r>
      <w:r w:rsidR="007B5724" w:rsidRPr="0002117D">
        <w:rPr>
          <w:rFonts w:ascii="Times New Roman" w:hAnsi="Times New Roman" w:cs="Times New Roman"/>
        </w:rPr>
        <w:t xml:space="preserve">17% van de gevallen wordt de verdeling echter gemaakt op volgorde van aanvraag. Deze verdelingsmanier lijkt zonder nadere motivering minder te verdedigen, nu het hiervoor beschreven risico op (rechts)ongelijkheid nadrukkelijk optreedt. </w:t>
      </w:r>
    </w:p>
    <w:p w14:paraId="3432A062" w14:textId="77777777" w:rsidR="00A30CBC" w:rsidRDefault="00A30CBC" w:rsidP="00A64690">
      <w:pPr>
        <w:spacing w:line="360" w:lineRule="auto"/>
        <w:jc w:val="both"/>
        <w:rPr>
          <w:rFonts w:ascii="Times New Roman" w:hAnsi="Times New Roman" w:cs="Times New Roman"/>
        </w:rPr>
      </w:pPr>
    </w:p>
    <w:p w14:paraId="29BA71C2" w14:textId="5855ABA6" w:rsidR="006219D7" w:rsidRDefault="007B5724" w:rsidP="00A64690">
      <w:pPr>
        <w:spacing w:line="360" w:lineRule="auto"/>
        <w:jc w:val="both"/>
        <w:rPr>
          <w:rFonts w:ascii="Times New Roman" w:hAnsi="Times New Roman" w:cs="Times New Roman"/>
        </w:rPr>
      </w:pPr>
      <w:r w:rsidRPr="0002117D">
        <w:rPr>
          <w:rFonts w:ascii="Times New Roman" w:hAnsi="Times New Roman" w:cs="Times New Roman"/>
        </w:rPr>
        <w:t>Ten slotte valt af</w:t>
      </w:r>
      <w:r w:rsidR="00426BFE">
        <w:rPr>
          <w:rFonts w:ascii="Times New Roman" w:hAnsi="Times New Roman" w:cs="Times New Roman"/>
        </w:rPr>
        <w:t xml:space="preserve"> te leiden</w:t>
      </w:r>
      <w:r w:rsidRPr="0002117D">
        <w:rPr>
          <w:rFonts w:ascii="Times New Roman" w:hAnsi="Times New Roman" w:cs="Times New Roman"/>
        </w:rPr>
        <w:t xml:space="preserve"> dat er regelingen zijn die bij een uitkeringsplafond een loting hanteren om tot een verdeling te komen. Ondanks dat dit maar in twee regelingen het geval is, valt deze manier zonder dragende motivering het minste te verdedigen. </w:t>
      </w:r>
      <w:r w:rsidR="00E0382E">
        <w:rPr>
          <w:rFonts w:ascii="Times New Roman" w:hAnsi="Times New Roman" w:cs="Times New Roman"/>
        </w:rPr>
        <w:t xml:space="preserve">Anders dan bij een subsidie gaat het bij onverplichte tegemoetkomingsregelingen niet om het stimuleren of </w:t>
      </w:r>
      <w:r w:rsidR="004022E0">
        <w:rPr>
          <w:rFonts w:ascii="Times New Roman" w:hAnsi="Times New Roman" w:cs="Times New Roman"/>
        </w:rPr>
        <w:t>ontmoedigen</w:t>
      </w:r>
      <w:r w:rsidR="00E0382E">
        <w:rPr>
          <w:rFonts w:ascii="Times New Roman" w:hAnsi="Times New Roman" w:cs="Times New Roman"/>
        </w:rPr>
        <w:t xml:space="preserve"> van bepaalde activiteiten, maar wordt beoogd te compenseren voor schade als gevolg van leed – al dan niet teweeggebracht door de overheid zelf. Waar loting bij de subsidies met een uitkeringsplafond een gerechtvaardigde verdelingswijze kunnen zijn</w:t>
      </w:r>
      <w:r w:rsidR="0052726C">
        <w:rPr>
          <w:rFonts w:ascii="Times New Roman" w:hAnsi="Times New Roman" w:cs="Times New Roman"/>
        </w:rPr>
        <w:t xml:space="preserve">, is dat bij het verdelen van compensatie </w:t>
      </w:r>
      <w:r w:rsidR="006219D7">
        <w:rPr>
          <w:rFonts w:ascii="Times New Roman" w:hAnsi="Times New Roman" w:cs="Times New Roman"/>
        </w:rPr>
        <w:t xml:space="preserve">in beginsel </w:t>
      </w:r>
      <w:r w:rsidR="000D78F6">
        <w:rPr>
          <w:rFonts w:ascii="Times New Roman" w:hAnsi="Times New Roman" w:cs="Times New Roman"/>
        </w:rPr>
        <w:t xml:space="preserve">niet het geval. </w:t>
      </w:r>
    </w:p>
    <w:p w14:paraId="6562E130" w14:textId="77777777" w:rsidR="006219D7" w:rsidRDefault="006219D7" w:rsidP="00A64690">
      <w:pPr>
        <w:spacing w:line="360" w:lineRule="auto"/>
        <w:jc w:val="both"/>
        <w:rPr>
          <w:rFonts w:ascii="Times New Roman" w:hAnsi="Times New Roman" w:cs="Times New Roman"/>
        </w:rPr>
      </w:pPr>
    </w:p>
    <w:p w14:paraId="2C6ED0B7" w14:textId="62E5D0FF" w:rsidR="006C344F" w:rsidRPr="0002117D" w:rsidRDefault="006219D7" w:rsidP="00A64690">
      <w:pPr>
        <w:spacing w:line="360" w:lineRule="auto"/>
        <w:jc w:val="both"/>
        <w:rPr>
          <w:rFonts w:ascii="Times New Roman" w:hAnsi="Times New Roman" w:cs="Times New Roman"/>
        </w:rPr>
      </w:pPr>
      <w:r>
        <w:rPr>
          <w:rFonts w:ascii="Times New Roman" w:hAnsi="Times New Roman" w:cs="Times New Roman"/>
        </w:rPr>
        <w:t>Immers, wanneer</w:t>
      </w:r>
      <w:r w:rsidR="004022E0">
        <w:rPr>
          <w:rFonts w:ascii="Times New Roman" w:hAnsi="Times New Roman" w:cs="Times New Roman"/>
        </w:rPr>
        <w:t xml:space="preserve"> een onderneming bij het verdelen van subsidies buiten de boot valt, zal de onderneming de subsidiabele activiteit doorgaans niet uitvoeren. Hoewel dit ingrijpend kan zijn voor de onderneming</w:t>
      </w:r>
      <w:r w:rsidR="008F5BD3">
        <w:rPr>
          <w:rFonts w:ascii="Times New Roman" w:hAnsi="Times New Roman" w:cs="Times New Roman"/>
        </w:rPr>
        <w:t>,</w:t>
      </w:r>
      <w:r w:rsidR="004022E0">
        <w:rPr>
          <w:rFonts w:ascii="Times New Roman" w:hAnsi="Times New Roman" w:cs="Times New Roman"/>
        </w:rPr>
        <w:t xml:space="preserve"> bestaat </w:t>
      </w:r>
      <w:r w:rsidR="008F5BD3">
        <w:rPr>
          <w:rFonts w:ascii="Times New Roman" w:hAnsi="Times New Roman" w:cs="Times New Roman"/>
        </w:rPr>
        <w:t xml:space="preserve">er </w:t>
      </w:r>
      <w:r w:rsidR="004022E0">
        <w:rPr>
          <w:rFonts w:ascii="Times New Roman" w:hAnsi="Times New Roman" w:cs="Times New Roman"/>
        </w:rPr>
        <w:t>een wezenlijk verschil tussen het niet in staat zijn om (in de toekomst) een activiteit uit te voeren en het niet verkrijgen van compensatie voor (door de overheid) aangedaan leed. In het tweede geval zou bij het hanteren van een loting de vraag w</w:t>
      </w:r>
      <w:r w:rsidR="007B5724" w:rsidRPr="0002117D">
        <w:rPr>
          <w:rFonts w:ascii="Times New Roman" w:hAnsi="Times New Roman" w:cs="Times New Roman"/>
        </w:rPr>
        <w:t xml:space="preserve">elke rechthebbende daadwerkelijk </w:t>
      </w:r>
      <w:r w:rsidR="008F5BD3">
        <w:rPr>
          <w:rFonts w:ascii="Times New Roman" w:hAnsi="Times New Roman" w:cs="Times New Roman"/>
        </w:rPr>
        <w:t xml:space="preserve">op compensatie kan rekenen </w:t>
      </w:r>
      <w:r w:rsidR="007B5724" w:rsidRPr="0002117D">
        <w:rPr>
          <w:rFonts w:ascii="Times New Roman" w:hAnsi="Times New Roman" w:cs="Times New Roman"/>
        </w:rPr>
        <w:t>in dat geval puur van het lot afhangen</w:t>
      </w:r>
      <w:r w:rsidR="008F5BD3">
        <w:rPr>
          <w:rFonts w:ascii="Times New Roman" w:hAnsi="Times New Roman" w:cs="Times New Roman"/>
        </w:rPr>
        <w:t>. Dit verdraagt zich</w:t>
      </w:r>
      <w:r w:rsidR="000D78F6">
        <w:rPr>
          <w:rFonts w:ascii="Times New Roman" w:hAnsi="Times New Roman" w:cs="Times New Roman"/>
        </w:rPr>
        <w:t xml:space="preserve"> – mede gelet op het feit dat alle aanvragers die aanspraak kunnen </w:t>
      </w:r>
      <w:r w:rsidR="000D78F6">
        <w:rPr>
          <w:rFonts w:ascii="Times New Roman" w:hAnsi="Times New Roman" w:cs="Times New Roman"/>
        </w:rPr>
        <w:lastRenderedPageBreak/>
        <w:t xml:space="preserve">maken op de compensatie zich in (nagenoeg) vergelijkbare </w:t>
      </w:r>
      <w:r w:rsidR="00426BFE">
        <w:rPr>
          <w:rFonts w:ascii="Times New Roman" w:hAnsi="Times New Roman" w:cs="Times New Roman"/>
        </w:rPr>
        <w:t>situaties bevinden –</w:t>
      </w:r>
      <w:r w:rsidR="007B5724" w:rsidRPr="0002117D">
        <w:rPr>
          <w:rFonts w:ascii="Times New Roman" w:hAnsi="Times New Roman" w:cs="Times New Roman"/>
        </w:rPr>
        <w:t xml:space="preserve"> niet goed met de oorzaken als gevolg waarvan een regeling doorgaans in het leven wordt geroepen.</w:t>
      </w:r>
      <w:r w:rsidR="0030588C">
        <w:rPr>
          <w:rStyle w:val="Voetnootmarkering"/>
          <w:rFonts w:ascii="Times New Roman" w:hAnsi="Times New Roman" w:cs="Times New Roman"/>
        </w:rPr>
        <w:footnoteReference w:id="194"/>
      </w:r>
      <w:r w:rsidR="004022E0">
        <w:rPr>
          <w:rFonts w:ascii="Times New Roman" w:hAnsi="Times New Roman" w:cs="Times New Roman"/>
        </w:rPr>
        <w:t xml:space="preserve"> </w:t>
      </w:r>
    </w:p>
    <w:p w14:paraId="459F634B" w14:textId="77777777" w:rsidR="007B5724" w:rsidRPr="0002117D" w:rsidRDefault="007B5724" w:rsidP="00A64690">
      <w:pPr>
        <w:spacing w:line="360" w:lineRule="auto"/>
        <w:jc w:val="both"/>
        <w:rPr>
          <w:rFonts w:ascii="Times New Roman" w:hAnsi="Times New Roman" w:cs="Times New Roman"/>
        </w:rPr>
      </w:pPr>
    </w:p>
    <w:p w14:paraId="10C8D397" w14:textId="40A47B00" w:rsidR="00600FAF" w:rsidRPr="00DC4B9A" w:rsidRDefault="007B5724" w:rsidP="00DC4B9A">
      <w:pPr>
        <w:spacing w:line="360" w:lineRule="auto"/>
        <w:jc w:val="both"/>
        <w:rPr>
          <w:rFonts w:ascii="Times New Roman" w:hAnsi="Times New Roman" w:cs="Times New Roman"/>
        </w:rPr>
      </w:pPr>
      <w:r w:rsidRPr="0002117D">
        <w:rPr>
          <w:rFonts w:ascii="Times New Roman" w:hAnsi="Times New Roman" w:cs="Times New Roman"/>
        </w:rPr>
        <w:t>Het regelen van procedurele randvoorwaarden van uitkeringsplafonds en het vangnetkarakter verdient dan ook aanbeveling.</w:t>
      </w:r>
      <w:r w:rsidRPr="0002117D">
        <w:rPr>
          <w:rStyle w:val="Voetnootmarkering"/>
          <w:rFonts w:ascii="Times New Roman" w:hAnsi="Times New Roman" w:cs="Times New Roman"/>
        </w:rPr>
        <w:footnoteReference w:id="195"/>
      </w:r>
      <w:r w:rsidRPr="0002117D">
        <w:rPr>
          <w:rFonts w:ascii="Times New Roman" w:hAnsi="Times New Roman" w:cs="Times New Roman"/>
        </w:rPr>
        <w:t xml:space="preserve"> Het dwingen van de bestuurswetgever om transparant te motiveren waarom voor een uitkeringsplafond en de daarbij behorende verdeelwijze wordt gekozen draagt bij aan de gelijkheid tussen aanvragers. In dat kader valt het aan te bevelen om de loting als verdelingswijze zonder dragende motivering niet te gebruiken of toe te staan.</w:t>
      </w:r>
    </w:p>
    <w:p w14:paraId="44BA3DB7" w14:textId="205A1569" w:rsidR="003E0F79" w:rsidRPr="00DC4B9A" w:rsidRDefault="003E0F79" w:rsidP="00A64690">
      <w:pPr>
        <w:pStyle w:val="Kop2"/>
        <w:numPr>
          <w:ilvl w:val="1"/>
          <w:numId w:val="12"/>
        </w:numPr>
        <w:spacing w:line="360" w:lineRule="auto"/>
        <w:jc w:val="both"/>
        <w:rPr>
          <w:rFonts w:ascii="Times New Roman" w:hAnsi="Times New Roman" w:cs="Times New Roman"/>
          <w:b/>
          <w:bCs/>
          <w:color w:val="000000" w:themeColor="text1"/>
          <w:sz w:val="28"/>
          <w:szCs w:val="28"/>
        </w:rPr>
      </w:pPr>
      <w:bookmarkStart w:id="44" w:name="_Toc233370597"/>
      <w:r w:rsidRPr="00DC4B9A">
        <w:rPr>
          <w:rFonts w:ascii="Times New Roman" w:hAnsi="Times New Roman" w:cs="Times New Roman"/>
          <w:b/>
          <w:bCs/>
          <w:color w:val="000000" w:themeColor="text1"/>
          <w:sz w:val="28"/>
          <w:szCs w:val="28"/>
        </w:rPr>
        <w:t>Rechtsbescherming</w:t>
      </w:r>
      <w:bookmarkEnd w:id="44"/>
    </w:p>
    <w:p w14:paraId="445422E3" w14:textId="3F9EA37D" w:rsidR="00F6552B" w:rsidRPr="0007003E" w:rsidRDefault="00E8719A" w:rsidP="00A64690">
      <w:pPr>
        <w:spacing w:line="360" w:lineRule="auto"/>
        <w:jc w:val="both"/>
        <w:rPr>
          <w:rFonts w:ascii="Times New Roman" w:hAnsi="Times New Roman" w:cs="Times New Roman"/>
        </w:rPr>
      </w:pPr>
      <w:r>
        <w:rPr>
          <w:rFonts w:ascii="Times New Roman" w:hAnsi="Times New Roman" w:cs="Times New Roman"/>
        </w:rPr>
        <w:t>Ook d</w:t>
      </w:r>
      <w:r w:rsidR="00A72401" w:rsidRPr="0007003E">
        <w:rPr>
          <w:rFonts w:ascii="Times New Roman" w:hAnsi="Times New Roman" w:cs="Times New Roman"/>
        </w:rPr>
        <w:t xml:space="preserve">e knelpunten met betrekking tot rechtsbescherming die in de literatuur genoemd worden komen terug in de resultaten. Zo omvatten veel regelingen buiten hun begunstigende karakter ook verplichtingen, is soms onduidelijk welke aanvrager welk bedrag krijgt (bijvoorbeeld als gevolg van ondoorzichtige uitkeringsplafonds) en kunnen bevoegdheden om bij het niet voldoen aan verplichtingen een uitkering te herzien of terug te vorderen zwaar ingrijpen in het leven van aanvragers. </w:t>
      </w:r>
    </w:p>
    <w:p w14:paraId="0EFB495A" w14:textId="77777777" w:rsidR="00F6552B" w:rsidRPr="0007003E" w:rsidRDefault="00F6552B" w:rsidP="00A64690">
      <w:pPr>
        <w:spacing w:line="360" w:lineRule="auto"/>
        <w:jc w:val="both"/>
        <w:rPr>
          <w:rFonts w:ascii="Times New Roman" w:hAnsi="Times New Roman" w:cs="Times New Roman"/>
        </w:rPr>
      </w:pPr>
    </w:p>
    <w:p w14:paraId="0B089F56" w14:textId="4E9E54D0" w:rsidR="0007003E" w:rsidRDefault="00F6552B" w:rsidP="00A64690">
      <w:pPr>
        <w:spacing w:line="360" w:lineRule="auto"/>
        <w:jc w:val="both"/>
        <w:rPr>
          <w:rFonts w:ascii="Times New Roman" w:hAnsi="Times New Roman" w:cs="Times New Roman"/>
        </w:rPr>
      </w:pPr>
      <w:r w:rsidRPr="0007003E">
        <w:rPr>
          <w:rFonts w:ascii="Times New Roman" w:hAnsi="Times New Roman" w:cs="Times New Roman"/>
        </w:rPr>
        <w:t>Al deze moeilijkheden en mogelijke onrechtmatigheden toetst de bestuursrechter bij buitenwettelijk begunstigend beleid op dit moment terughoudend, zoals al naar voren kwam in §3.</w:t>
      </w:r>
      <w:r w:rsidR="00D018D8">
        <w:rPr>
          <w:rFonts w:ascii="Times New Roman" w:hAnsi="Times New Roman" w:cs="Times New Roman"/>
        </w:rPr>
        <w:t>2</w:t>
      </w:r>
      <w:r w:rsidRPr="0007003E">
        <w:rPr>
          <w:rFonts w:ascii="Times New Roman" w:hAnsi="Times New Roman" w:cs="Times New Roman"/>
        </w:rPr>
        <w:t>. In dit kader kan een algemene wettelijke regeling bijdragen aan de rechtsbescherming door wettelijke normering te bieden. Op die manier is sprake van een inkadering van de onverplichte tegemoetkomingsregeling – die nu vanwege het buitenwettelijke karakter mist – en heeft de bestuursrechter de mogelijkheid om de inhoud van de regeling indringender te toetsen dan nu het geval is.</w:t>
      </w:r>
    </w:p>
    <w:p w14:paraId="214C8C7F" w14:textId="77777777" w:rsidR="00F705BD" w:rsidRPr="0007003E" w:rsidRDefault="00F705BD" w:rsidP="00A64690">
      <w:pPr>
        <w:spacing w:line="360" w:lineRule="auto"/>
        <w:jc w:val="both"/>
        <w:rPr>
          <w:rFonts w:ascii="Times New Roman" w:hAnsi="Times New Roman" w:cs="Times New Roman"/>
        </w:rPr>
      </w:pPr>
    </w:p>
    <w:p w14:paraId="217AA364" w14:textId="77777777" w:rsidR="0071169C" w:rsidRDefault="00F6552B" w:rsidP="00A64690">
      <w:pPr>
        <w:spacing w:line="360" w:lineRule="auto"/>
        <w:jc w:val="both"/>
        <w:rPr>
          <w:rFonts w:ascii="Times New Roman" w:hAnsi="Times New Roman" w:cs="Times New Roman"/>
        </w:rPr>
      </w:pPr>
      <w:r w:rsidRPr="0007003E">
        <w:rPr>
          <w:rFonts w:ascii="Times New Roman" w:hAnsi="Times New Roman" w:cs="Times New Roman"/>
        </w:rPr>
        <w:t xml:space="preserve">Ten slotte </w:t>
      </w:r>
      <w:r w:rsidR="00A72401" w:rsidRPr="0007003E">
        <w:rPr>
          <w:rFonts w:ascii="Times New Roman" w:hAnsi="Times New Roman" w:cs="Times New Roman"/>
        </w:rPr>
        <w:t>valt uit de resultaten op te maken dat slechts 1</w:t>
      </w:r>
      <w:r w:rsidR="0043315B">
        <w:rPr>
          <w:rFonts w:ascii="Times New Roman" w:hAnsi="Times New Roman" w:cs="Times New Roman"/>
        </w:rPr>
        <w:t>4</w:t>
      </w:r>
      <w:r w:rsidR="00A72401" w:rsidRPr="0007003E">
        <w:rPr>
          <w:rFonts w:ascii="Times New Roman" w:hAnsi="Times New Roman" w:cs="Times New Roman"/>
        </w:rPr>
        <w:t xml:space="preserve"> van de 156 regelingen expliciet benoemen dat tegen besluiten die worden genomen op grond van de desbetreffende regeling bezwaar en beroep open staat. </w:t>
      </w:r>
      <w:r w:rsidR="00B6486F">
        <w:rPr>
          <w:rFonts w:ascii="Times New Roman" w:hAnsi="Times New Roman" w:cs="Times New Roman"/>
        </w:rPr>
        <w:t xml:space="preserve">Nu het voor de hand ligt dan elke beslissing op basis van welke tegemoetkomingsregeling dan ook een besluit in de zin van de Awb is, is het in beginsel niet vreemd dat zo weinig regelingen een rechtsmiddelverwijzing bevatten. </w:t>
      </w:r>
    </w:p>
    <w:p w14:paraId="01763745" w14:textId="77777777" w:rsidR="0071169C" w:rsidRDefault="0071169C" w:rsidP="00A64690">
      <w:pPr>
        <w:spacing w:line="360" w:lineRule="auto"/>
        <w:jc w:val="both"/>
        <w:rPr>
          <w:rFonts w:ascii="Times New Roman" w:hAnsi="Times New Roman" w:cs="Times New Roman"/>
        </w:rPr>
      </w:pPr>
    </w:p>
    <w:p w14:paraId="420DED8B" w14:textId="78DAEAFF" w:rsidR="00A31329" w:rsidRDefault="00B6486F" w:rsidP="00A64690">
      <w:pPr>
        <w:spacing w:line="360" w:lineRule="auto"/>
        <w:jc w:val="both"/>
        <w:rPr>
          <w:rFonts w:ascii="Times New Roman" w:hAnsi="Times New Roman" w:cs="Times New Roman"/>
        </w:rPr>
      </w:pPr>
      <w:r>
        <w:rPr>
          <w:rFonts w:ascii="Times New Roman" w:hAnsi="Times New Roman" w:cs="Times New Roman"/>
        </w:rPr>
        <w:lastRenderedPageBreak/>
        <w:t xml:space="preserve">Het kan evenwel verwarrend zijn dat </w:t>
      </w:r>
      <w:r w:rsidR="00A72401" w:rsidRPr="0007003E">
        <w:rPr>
          <w:rFonts w:ascii="Times New Roman" w:hAnsi="Times New Roman" w:cs="Times New Roman"/>
        </w:rPr>
        <w:t>sommige regelingen expliciet benoemen dat tegen besluiten op grond van die regeling bezwaar en beroep open staat en andere regelingen niet reppen over rechtsbescherming</w:t>
      </w:r>
      <w:r>
        <w:rPr>
          <w:rFonts w:ascii="Times New Roman" w:hAnsi="Times New Roman" w:cs="Times New Roman"/>
        </w:rPr>
        <w:t xml:space="preserve">. Bij </w:t>
      </w:r>
      <w:r w:rsidR="00A72401" w:rsidRPr="0007003E">
        <w:rPr>
          <w:rFonts w:ascii="Times New Roman" w:hAnsi="Times New Roman" w:cs="Times New Roman"/>
        </w:rPr>
        <w:t xml:space="preserve">aanvragers </w:t>
      </w:r>
      <w:r>
        <w:rPr>
          <w:rFonts w:ascii="Times New Roman" w:hAnsi="Times New Roman" w:cs="Times New Roman"/>
        </w:rPr>
        <w:t xml:space="preserve">kan dan </w:t>
      </w:r>
      <w:r w:rsidR="00A72401" w:rsidRPr="0007003E">
        <w:rPr>
          <w:rFonts w:ascii="Times New Roman" w:hAnsi="Times New Roman" w:cs="Times New Roman"/>
        </w:rPr>
        <w:t xml:space="preserve">het beeld ontstaan dat bezwaar en beroep alleen </w:t>
      </w:r>
      <w:r>
        <w:rPr>
          <w:rFonts w:ascii="Times New Roman" w:hAnsi="Times New Roman" w:cs="Times New Roman"/>
        </w:rPr>
        <w:t>mogelijk zijn</w:t>
      </w:r>
      <w:r w:rsidR="00A72401" w:rsidRPr="0007003E">
        <w:rPr>
          <w:rFonts w:ascii="Times New Roman" w:hAnsi="Times New Roman" w:cs="Times New Roman"/>
        </w:rPr>
        <w:t xml:space="preserve"> bij regelingen die dit nadrukkelijk benoemen. Dat is echter onjuist. Bezwaar en beroep </w:t>
      </w:r>
      <w:r>
        <w:rPr>
          <w:rFonts w:ascii="Times New Roman" w:hAnsi="Times New Roman" w:cs="Times New Roman"/>
        </w:rPr>
        <w:t>zijn</w:t>
      </w:r>
      <w:r w:rsidR="00A72401" w:rsidRPr="0007003E">
        <w:rPr>
          <w:rFonts w:ascii="Times New Roman" w:hAnsi="Times New Roman" w:cs="Times New Roman"/>
        </w:rPr>
        <w:t xml:space="preserve"> geen gunst van de bestuurswetgever, maar vloeien voort uit de Awb.</w:t>
      </w:r>
      <w:r w:rsidR="00A72401" w:rsidRPr="0007003E">
        <w:rPr>
          <w:rStyle w:val="Voetnootmarkering"/>
          <w:rFonts w:ascii="Times New Roman" w:hAnsi="Times New Roman" w:cs="Times New Roman"/>
        </w:rPr>
        <w:footnoteReference w:id="196"/>
      </w:r>
      <w:r w:rsidR="00A72401" w:rsidRPr="0007003E">
        <w:rPr>
          <w:rFonts w:ascii="Times New Roman" w:hAnsi="Times New Roman" w:cs="Times New Roman"/>
        </w:rPr>
        <w:t xml:space="preserve"> </w:t>
      </w:r>
      <w:r w:rsidR="00A31329" w:rsidRPr="0007003E">
        <w:rPr>
          <w:rFonts w:ascii="Times New Roman" w:hAnsi="Times New Roman" w:cs="Times New Roman"/>
        </w:rPr>
        <w:t>Het is, zeker in het kader van onverplichte tegemoetkomingen die in het leven worden geroepen om tegemoet te komen aan schrijnende of heftige situaties, onwenselijk dat hierover onduidelijkheid bestaat.</w:t>
      </w:r>
      <w:r w:rsidR="00A31329">
        <w:rPr>
          <w:rFonts w:ascii="Times New Roman" w:hAnsi="Times New Roman" w:cs="Times New Roman"/>
        </w:rPr>
        <w:t xml:space="preserve"> </w:t>
      </w:r>
      <w:r w:rsidR="00A31329" w:rsidRPr="0007003E">
        <w:rPr>
          <w:rFonts w:ascii="Times New Roman" w:hAnsi="Times New Roman" w:cs="Times New Roman"/>
        </w:rPr>
        <w:t>Ook hier zou een algemene regeling een oplossing kunnen bieden, omdat dan duidelijk is dat er een beslissing wordt genomen op basis van een wettelijk voorschrift en er dan automatisch bezwaar en beroep openstaat voor belanghebbenden.</w:t>
      </w:r>
      <w:r w:rsidR="00A31329">
        <w:rPr>
          <w:rStyle w:val="Voetnootmarkering"/>
          <w:rFonts w:ascii="Times New Roman" w:hAnsi="Times New Roman" w:cs="Times New Roman"/>
        </w:rPr>
        <w:footnoteReference w:id="197"/>
      </w:r>
      <w:r w:rsidR="00A31329" w:rsidRPr="0007003E">
        <w:rPr>
          <w:rFonts w:ascii="Times New Roman" w:hAnsi="Times New Roman" w:cs="Times New Roman"/>
        </w:rPr>
        <w:t xml:space="preserve"> Dit hoeft dan ook niet meer opgenomen te worden in de regelingen, waardoor de onzekerheid bij regelingen die dit niet expliciet opgenomen hebben weggenomen wordt.</w:t>
      </w:r>
    </w:p>
    <w:p w14:paraId="0D46443D" w14:textId="77777777" w:rsidR="00A31329" w:rsidRDefault="00A31329" w:rsidP="00A64690">
      <w:pPr>
        <w:spacing w:line="360" w:lineRule="auto"/>
        <w:jc w:val="both"/>
        <w:rPr>
          <w:rFonts w:ascii="Times New Roman" w:hAnsi="Times New Roman" w:cs="Times New Roman"/>
        </w:rPr>
      </w:pPr>
    </w:p>
    <w:p w14:paraId="42BDD7F3" w14:textId="7E9FA2D1" w:rsidR="00F12213" w:rsidRDefault="00A31329" w:rsidP="00DC4B9A">
      <w:pPr>
        <w:spacing w:line="360" w:lineRule="auto"/>
        <w:jc w:val="both"/>
        <w:rPr>
          <w:rFonts w:ascii="Times New Roman" w:hAnsi="Times New Roman" w:cs="Times New Roman"/>
        </w:rPr>
      </w:pPr>
      <w:r>
        <w:rPr>
          <w:rFonts w:ascii="Times New Roman" w:hAnsi="Times New Roman" w:cs="Times New Roman"/>
        </w:rPr>
        <w:t xml:space="preserve">Wel dient nog opgemerkt te worden dat er bij regelingen die uitgevoerd worden door een b-orgaan nog iets te zeggen valt voor een duidelijke rechtsmiddelverwijzing, omdat het hier voor niet deskundige aanvragers nog onduidelijk zou kunnen zijn of tegen de beslissing van een privaatrechtelijk persoon bestuursrechtelijke rechtsbescherming open staat. In het onderzoeksmonster worden </w:t>
      </w:r>
      <w:r w:rsidR="0043315B">
        <w:rPr>
          <w:rFonts w:ascii="Times New Roman" w:hAnsi="Times New Roman" w:cs="Times New Roman"/>
        </w:rPr>
        <w:t xml:space="preserve">5 </w:t>
      </w:r>
      <w:r>
        <w:rPr>
          <w:rFonts w:ascii="Times New Roman" w:hAnsi="Times New Roman" w:cs="Times New Roman"/>
        </w:rPr>
        <w:t xml:space="preserve">van de </w:t>
      </w:r>
      <w:r w:rsidR="0043315B">
        <w:rPr>
          <w:rFonts w:ascii="Times New Roman" w:hAnsi="Times New Roman" w:cs="Times New Roman"/>
        </w:rPr>
        <w:t>14</w:t>
      </w:r>
      <w:r>
        <w:rPr>
          <w:rFonts w:ascii="Times New Roman" w:hAnsi="Times New Roman" w:cs="Times New Roman"/>
        </w:rPr>
        <w:t xml:space="preserve"> regelingen die een rechtsmiddelverwijzing bevatten uitgevoerd door een b-orgaan. Bij regelingen die worden uitgevoerd door een a-orgaan verdient het – zoals hierboven beschreven – aanbeveling om überhaupt geen rechtsmiddel op te nemen in de regeling om verwarring en onduidelijkheid te voorkomen. </w:t>
      </w:r>
    </w:p>
    <w:p w14:paraId="713B3DB9" w14:textId="233A7C6E" w:rsidR="00F12213" w:rsidRPr="00DC4B9A" w:rsidRDefault="00F12213" w:rsidP="00A64690">
      <w:pPr>
        <w:pStyle w:val="Kop2"/>
        <w:numPr>
          <w:ilvl w:val="1"/>
          <w:numId w:val="12"/>
        </w:numPr>
        <w:spacing w:line="360" w:lineRule="auto"/>
        <w:rPr>
          <w:rFonts w:ascii="Times New Roman" w:hAnsi="Times New Roman" w:cs="Times New Roman"/>
          <w:b/>
          <w:bCs/>
          <w:color w:val="000000" w:themeColor="text1"/>
          <w:sz w:val="28"/>
          <w:szCs w:val="28"/>
        </w:rPr>
      </w:pPr>
      <w:bookmarkStart w:id="45" w:name="_Toc233370598"/>
      <w:r w:rsidRPr="00DC4B9A">
        <w:rPr>
          <w:rFonts w:ascii="Times New Roman" w:hAnsi="Times New Roman" w:cs="Times New Roman"/>
          <w:b/>
          <w:bCs/>
          <w:color w:val="000000" w:themeColor="text1"/>
          <w:sz w:val="28"/>
          <w:szCs w:val="28"/>
        </w:rPr>
        <w:t>Tussenconclusie</w:t>
      </w:r>
      <w:bookmarkEnd w:id="45"/>
    </w:p>
    <w:p w14:paraId="2B3D0411" w14:textId="25BBC13C" w:rsidR="00F12213" w:rsidRPr="000005B9" w:rsidRDefault="000005B9" w:rsidP="00A64690">
      <w:pPr>
        <w:spacing w:line="360" w:lineRule="auto"/>
        <w:rPr>
          <w:rFonts w:ascii="Times New Roman" w:hAnsi="Times New Roman" w:cs="Times New Roman"/>
        </w:rPr>
      </w:pPr>
      <w:r w:rsidRPr="000005B9">
        <w:rPr>
          <w:rFonts w:ascii="Times New Roman" w:hAnsi="Times New Roman" w:cs="Times New Roman"/>
        </w:rPr>
        <w:t xml:space="preserve">De empirie bevestigt de zorgen </w:t>
      </w:r>
      <w:r w:rsidR="00EE5031">
        <w:rPr>
          <w:rFonts w:ascii="Times New Roman" w:hAnsi="Times New Roman" w:cs="Times New Roman"/>
        </w:rPr>
        <w:t>in</w:t>
      </w:r>
      <w:r w:rsidRPr="000005B9">
        <w:rPr>
          <w:rFonts w:ascii="Times New Roman" w:hAnsi="Times New Roman" w:cs="Times New Roman"/>
        </w:rPr>
        <w:t xml:space="preserve"> de literatuur over de huidige vormgeving van onverplichte tegemoetkomingsregelingen en de knelpunten die daarmee gepaard gaan. In het kader van een toereikende grondslag klemmen het ontbreken van een wettelijke grondslag, het gebruik van subsidiebevoegdheden voor regelingen die niet voldoen aan de kenmerken van een subsidie en het gebruik van artikel 4:81 Awb als bevoegdheidsgrondslag. Een wettelijke regeling kan als algemene grondslag voor onverplichte tegemoetkomingsregelingen dienen, hetgeen bovenstaande problemen zou kunnen wegnemen.</w:t>
      </w:r>
    </w:p>
    <w:p w14:paraId="15634BD2" w14:textId="77777777" w:rsidR="000005B9" w:rsidRDefault="000005B9" w:rsidP="00A64690">
      <w:pPr>
        <w:spacing w:line="360" w:lineRule="auto"/>
        <w:rPr>
          <w:rFonts w:ascii="Times New Roman" w:hAnsi="Times New Roman" w:cs="Times New Roman"/>
        </w:rPr>
      </w:pPr>
    </w:p>
    <w:p w14:paraId="5EB8D4C0" w14:textId="77777777" w:rsidR="00DC4B9A" w:rsidRPr="000005B9" w:rsidRDefault="00DC4B9A" w:rsidP="00A64690">
      <w:pPr>
        <w:spacing w:line="360" w:lineRule="auto"/>
        <w:rPr>
          <w:rFonts w:ascii="Times New Roman" w:hAnsi="Times New Roman" w:cs="Times New Roman"/>
        </w:rPr>
      </w:pPr>
    </w:p>
    <w:p w14:paraId="28C73D43" w14:textId="73C6B2B9" w:rsidR="00A64690" w:rsidRDefault="000005B9" w:rsidP="00A64690">
      <w:pPr>
        <w:spacing w:line="360" w:lineRule="auto"/>
        <w:rPr>
          <w:rFonts w:ascii="Times New Roman" w:hAnsi="Times New Roman" w:cs="Times New Roman"/>
        </w:rPr>
      </w:pPr>
      <w:r w:rsidRPr="000005B9">
        <w:rPr>
          <w:rFonts w:ascii="Times New Roman" w:hAnsi="Times New Roman" w:cs="Times New Roman"/>
        </w:rPr>
        <w:lastRenderedPageBreak/>
        <w:t xml:space="preserve">Hiernaast variëren de regelingen in de manier waarop de schade begroot wordt. Op zichzelf is dit niet problematisch, maar de keuzes hieromtrent moeten duidelijk(er) gemotiveerd worden. Dit geldt temeer bij het hanteren van uitkeringsplafonds, verdeelwijzen en het expliciteren van het vangnetkarakter van onverplichte tegemoetkomingsregelingen, nu deze keuzes van grote invloed zijn op de potentiële aanspraak op compensatie. Die motiveringseisen kunnen geregeld worden in een algemene wettelijke regeling. </w:t>
      </w:r>
    </w:p>
    <w:p w14:paraId="67CA0758" w14:textId="77777777" w:rsidR="00DC4B9A" w:rsidRPr="000005B9" w:rsidRDefault="00DC4B9A" w:rsidP="00A64690">
      <w:pPr>
        <w:spacing w:line="360" w:lineRule="auto"/>
        <w:rPr>
          <w:rFonts w:ascii="Times New Roman" w:hAnsi="Times New Roman" w:cs="Times New Roman"/>
        </w:rPr>
      </w:pPr>
    </w:p>
    <w:p w14:paraId="6708483C" w14:textId="7CB5C26F" w:rsidR="000005B9" w:rsidRPr="000005B9" w:rsidRDefault="000005B9" w:rsidP="00A64690">
      <w:pPr>
        <w:spacing w:line="360" w:lineRule="auto"/>
        <w:rPr>
          <w:rFonts w:ascii="Times New Roman" w:hAnsi="Times New Roman" w:cs="Times New Roman"/>
        </w:rPr>
      </w:pPr>
      <w:r w:rsidRPr="000005B9">
        <w:rPr>
          <w:rFonts w:ascii="Times New Roman" w:hAnsi="Times New Roman" w:cs="Times New Roman"/>
        </w:rPr>
        <w:t xml:space="preserve">De rechtsbescherming kan ook worden verbeterd door een algemene regeling. Waar nu de indruk kan ontstaan dat bezwaar en beroep alleen openstaan bij regelingen die dat expliciet vermelden, kan een algemene regeling duidelijk maken dat bezwaar en beroep voor alle beslissingen op basis van een tegemoetkomingsregeling openstaat. Daarnaast kunnen de regelingen </w:t>
      </w:r>
      <w:r w:rsidR="00551441">
        <w:rPr>
          <w:rFonts w:ascii="Times New Roman" w:hAnsi="Times New Roman" w:cs="Times New Roman"/>
        </w:rPr>
        <w:t xml:space="preserve">op basis van een wettelijke regeling </w:t>
      </w:r>
      <w:r w:rsidRPr="000005B9">
        <w:rPr>
          <w:rFonts w:ascii="Times New Roman" w:hAnsi="Times New Roman" w:cs="Times New Roman"/>
        </w:rPr>
        <w:t xml:space="preserve">indringender getoetst worden, wat ook tot betere rechtsbescherming leidt. </w:t>
      </w:r>
    </w:p>
    <w:p w14:paraId="40BB9CD8" w14:textId="77777777" w:rsidR="000005B9" w:rsidRPr="000005B9" w:rsidRDefault="000005B9" w:rsidP="00A64690">
      <w:pPr>
        <w:spacing w:line="360" w:lineRule="auto"/>
        <w:rPr>
          <w:rFonts w:ascii="Times New Roman" w:hAnsi="Times New Roman" w:cs="Times New Roman"/>
        </w:rPr>
      </w:pPr>
    </w:p>
    <w:p w14:paraId="03719FB5" w14:textId="2D75650A" w:rsidR="00A31329" w:rsidRDefault="000005B9" w:rsidP="00A64690">
      <w:pPr>
        <w:spacing w:line="360" w:lineRule="auto"/>
        <w:rPr>
          <w:rFonts w:ascii="Times New Roman" w:hAnsi="Times New Roman" w:cs="Times New Roman"/>
        </w:rPr>
      </w:pPr>
      <w:r w:rsidRPr="000005B9">
        <w:rPr>
          <w:rFonts w:ascii="Times New Roman" w:hAnsi="Times New Roman" w:cs="Times New Roman"/>
        </w:rPr>
        <w:t xml:space="preserve">Al met al </w:t>
      </w:r>
      <w:r w:rsidR="002D6160">
        <w:rPr>
          <w:rFonts w:ascii="Times New Roman" w:hAnsi="Times New Roman" w:cs="Times New Roman"/>
        </w:rPr>
        <w:t>wijst de empirie op het nut van een algemene wettelijke regeling. Een wettelijke regeling kan voor de nodige inkadering met betrekking tot bevoegdheid, motivering en rechtsbescherming zorgen zonder daarbij de flexibiliteit van het instrument van de onverplichte tegemoetkomingsregeling weg te nemen.</w:t>
      </w:r>
    </w:p>
    <w:p w14:paraId="59CD20EF" w14:textId="46B347DD" w:rsidR="00DC323F" w:rsidRPr="00CF708A" w:rsidRDefault="00A31329" w:rsidP="00A64690">
      <w:pPr>
        <w:spacing w:line="360" w:lineRule="auto"/>
        <w:rPr>
          <w:rFonts w:ascii="Times New Roman" w:hAnsi="Times New Roman" w:cs="Times New Roman"/>
        </w:rPr>
      </w:pPr>
      <w:r>
        <w:rPr>
          <w:rFonts w:ascii="Times New Roman" w:hAnsi="Times New Roman" w:cs="Times New Roman"/>
        </w:rPr>
        <w:br w:type="page"/>
      </w:r>
    </w:p>
    <w:p w14:paraId="787458BC" w14:textId="3010807C" w:rsidR="00F12213" w:rsidRPr="00DC4B9A" w:rsidRDefault="00DC323F" w:rsidP="005D7B13">
      <w:pPr>
        <w:pStyle w:val="Kop1"/>
        <w:numPr>
          <w:ilvl w:val="0"/>
          <w:numId w:val="12"/>
        </w:numPr>
        <w:spacing w:line="360" w:lineRule="auto"/>
        <w:rPr>
          <w:rFonts w:ascii="Times New Roman" w:hAnsi="Times New Roman" w:cs="Times New Roman"/>
          <w:b/>
          <w:bCs/>
          <w:color w:val="000000" w:themeColor="text1"/>
          <w:sz w:val="32"/>
          <w:szCs w:val="32"/>
        </w:rPr>
      </w:pPr>
      <w:bookmarkStart w:id="46" w:name="_Toc233370599"/>
      <w:r w:rsidRPr="00DC4B9A">
        <w:rPr>
          <w:rFonts w:ascii="Times New Roman" w:hAnsi="Times New Roman" w:cs="Times New Roman"/>
          <w:b/>
          <w:bCs/>
          <w:color w:val="000000" w:themeColor="text1"/>
          <w:sz w:val="32"/>
          <w:szCs w:val="32"/>
        </w:rPr>
        <w:lastRenderedPageBreak/>
        <w:t>Conclusie</w:t>
      </w:r>
      <w:bookmarkEnd w:id="46"/>
    </w:p>
    <w:p w14:paraId="6E16C75A" w14:textId="3B7169BE" w:rsidR="00DC323F" w:rsidRDefault="00D058F8" w:rsidP="005D7B13">
      <w:pPr>
        <w:spacing w:line="360" w:lineRule="auto"/>
        <w:jc w:val="both"/>
        <w:rPr>
          <w:rFonts w:ascii="Times New Roman" w:hAnsi="Times New Roman" w:cs="Times New Roman"/>
        </w:rPr>
      </w:pPr>
      <w:r>
        <w:rPr>
          <w:rFonts w:ascii="Times New Roman" w:hAnsi="Times New Roman" w:cs="Times New Roman"/>
        </w:rPr>
        <w:t>Deze scriptie heeft onderzocht wat de juridische verschillen en overeenkomsten zijn tussen onverplichte tegemoetkomingsregelingen</w:t>
      </w:r>
      <w:r w:rsidR="00C522E9">
        <w:rPr>
          <w:rFonts w:ascii="Times New Roman" w:hAnsi="Times New Roman" w:cs="Times New Roman"/>
        </w:rPr>
        <w:t xml:space="preserve"> op rijksniveau</w:t>
      </w:r>
      <w:r>
        <w:rPr>
          <w:rFonts w:ascii="Times New Roman" w:hAnsi="Times New Roman" w:cs="Times New Roman"/>
        </w:rPr>
        <w:t xml:space="preserve"> en wat deze uitkomsten betekenen voor de wenselijkheid van een algemene wettelijke regeling. </w:t>
      </w:r>
      <w:r w:rsidR="00C522E9">
        <w:rPr>
          <w:rFonts w:ascii="Times New Roman" w:hAnsi="Times New Roman" w:cs="Times New Roman"/>
        </w:rPr>
        <w:t xml:space="preserve">De aanleiding voor dit onderzoek is te vinden in de ontwikkeling dat de overheid steeds vaker financiële compensaties gebruikt om (schade voortvloeiend uit) maatschappelijk leed of bestuurlijk falen </w:t>
      </w:r>
      <w:r w:rsidR="00AC167C">
        <w:rPr>
          <w:rFonts w:ascii="Times New Roman" w:hAnsi="Times New Roman" w:cs="Times New Roman"/>
        </w:rPr>
        <w:t>te adresseren zonder dat de overheid hier rechtens toe verplicht is. Hoewel goed bedoeld, blijkt dat de vormgeving en uitvoering van deze onverplichte tegemoetkomingsregelingen in de praktijk tot problemen leidt.</w:t>
      </w:r>
      <w:r w:rsidR="00213E51">
        <w:rPr>
          <w:rFonts w:ascii="Times New Roman" w:hAnsi="Times New Roman" w:cs="Times New Roman"/>
        </w:rPr>
        <w:t xml:space="preserve"> </w:t>
      </w:r>
      <w:r w:rsidR="00080F2F">
        <w:rPr>
          <w:rFonts w:ascii="Times New Roman" w:hAnsi="Times New Roman" w:cs="Times New Roman"/>
        </w:rPr>
        <w:t>Wanneer regelingen ondoorzichtig, moeilijk uitvoerbaar en juridisch niet scherp af te bakenen zijn, bestaat het risico dat deze regelingen niet (alleen) compenseren, maar leiden tot vertraging, onzekerheid en daarmee secundair slachtofferschap.</w:t>
      </w:r>
    </w:p>
    <w:p w14:paraId="14B8EFD4" w14:textId="77777777" w:rsidR="00080F2F" w:rsidRDefault="00080F2F" w:rsidP="005D7B13">
      <w:pPr>
        <w:spacing w:line="360" w:lineRule="auto"/>
        <w:jc w:val="both"/>
        <w:rPr>
          <w:rFonts w:ascii="Times New Roman" w:hAnsi="Times New Roman" w:cs="Times New Roman"/>
        </w:rPr>
      </w:pPr>
    </w:p>
    <w:p w14:paraId="3261F696" w14:textId="26F9525B" w:rsidR="00080F2F" w:rsidRDefault="00080F2F" w:rsidP="005D7B13">
      <w:pPr>
        <w:spacing w:line="360" w:lineRule="auto"/>
        <w:jc w:val="both"/>
        <w:rPr>
          <w:rFonts w:ascii="Times New Roman" w:hAnsi="Times New Roman" w:cs="Times New Roman"/>
        </w:rPr>
      </w:pPr>
      <w:r>
        <w:rPr>
          <w:rFonts w:ascii="Times New Roman" w:hAnsi="Times New Roman" w:cs="Times New Roman"/>
        </w:rPr>
        <w:t xml:space="preserve">In dit kader heeft de literatuur gewezen op de verschillende democratische en rechtsstatelijke knelpunten die spelen rondom de onverplichte tegemoetkoming. Veel regelingen hebben geen adequate wettelijke grondslag, sommige regelingen worden vormgegeven als subsidie terwijl zij materieel niet voldoen aan de subsidiedefinitie en er bestaan verschillen tussen regelingen die op het eerste gezicht en zonder nadere motivering moeilijk te rechtvaardigen of begrijpen zijn. Ondanks dat </w:t>
      </w:r>
      <w:r w:rsidR="00DD3B81">
        <w:rPr>
          <w:rFonts w:ascii="Times New Roman" w:hAnsi="Times New Roman" w:cs="Times New Roman"/>
        </w:rPr>
        <w:t xml:space="preserve">er bij een onverplichte tegemoetkoming – anders dan bij overheidsaansprakelijkheid of nadeelcompensatie – geen verplichting is om te compenseren voor schade, kunnen onverplichte tegemoetkomingsregelingen (zwaar) ingrijpen in het leven van een aanvrager. Bij gebrek aan wettelijke inkadering kan in dit licht spanning bestaan met het legaliteitsbeginsel, de eis van democratische inbedding van wet- en regelgeving, het gelijkheidsbeginsel, het rechtszekerheidsbeginsel en kan sprake zijn van een verminderde rechtsbescherming. </w:t>
      </w:r>
    </w:p>
    <w:p w14:paraId="1376DB61" w14:textId="77777777" w:rsidR="006A1311" w:rsidRDefault="006A1311" w:rsidP="005D7B13">
      <w:pPr>
        <w:spacing w:line="360" w:lineRule="auto"/>
        <w:jc w:val="both"/>
        <w:rPr>
          <w:rFonts w:ascii="Times New Roman" w:hAnsi="Times New Roman" w:cs="Times New Roman"/>
        </w:rPr>
      </w:pPr>
    </w:p>
    <w:p w14:paraId="6E6CF0C3" w14:textId="77BC2307" w:rsidR="006A1311" w:rsidRDefault="006A1311" w:rsidP="005D7B13">
      <w:pPr>
        <w:spacing w:line="360" w:lineRule="auto"/>
        <w:jc w:val="both"/>
        <w:rPr>
          <w:rFonts w:ascii="Times New Roman" w:hAnsi="Times New Roman" w:cs="Times New Roman"/>
        </w:rPr>
      </w:pPr>
      <w:r>
        <w:rPr>
          <w:rFonts w:ascii="Times New Roman" w:hAnsi="Times New Roman" w:cs="Times New Roman"/>
        </w:rPr>
        <w:t>Tot op heden heeft er evenwel geen empirisch onderzoek plaatsgevonden naar de wijze waarop onverplichte tegemoetkomingsregelingen zijn vormgegeven. Deze scriptie vult deze leemte door een systematische analyse van 156 rijksregelingen, uitgevoerd aan de hand van een op de literatuur gebaseerd coderingsboek. Op deze manier is de bestaande literatuur verbonden met de praktijk.</w:t>
      </w:r>
    </w:p>
    <w:p w14:paraId="0A668A77" w14:textId="77777777" w:rsidR="006A1311" w:rsidRDefault="006A1311" w:rsidP="005D7B13">
      <w:pPr>
        <w:spacing w:line="360" w:lineRule="auto"/>
        <w:jc w:val="both"/>
        <w:rPr>
          <w:rFonts w:ascii="Times New Roman" w:hAnsi="Times New Roman" w:cs="Times New Roman"/>
        </w:rPr>
      </w:pPr>
    </w:p>
    <w:p w14:paraId="6D966A3A" w14:textId="77777777" w:rsidR="0096196F" w:rsidRDefault="0096196F" w:rsidP="005D7B13">
      <w:pPr>
        <w:spacing w:line="360" w:lineRule="auto"/>
        <w:jc w:val="both"/>
        <w:rPr>
          <w:rFonts w:ascii="Times New Roman" w:hAnsi="Times New Roman" w:cs="Times New Roman"/>
        </w:rPr>
      </w:pPr>
    </w:p>
    <w:p w14:paraId="526C0C92" w14:textId="639AE498" w:rsidR="006A1311" w:rsidRDefault="006A1311" w:rsidP="005D7B13">
      <w:pPr>
        <w:spacing w:line="360" w:lineRule="auto"/>
        <w:jc w:val="both"/>
        <w:rPr>
          <w:rFonts w:ascii="Times New Roman" w:hAnsi="Times New Roman" w:cs="Times New Roman"/>
        </w:rPr>
      </w:pPr>
      <w:r>
        <w:rPr>
          <w:rFonts w:ascii="Times New Roman" w:hAnsi="Times New Roman" w:cs="Times New Roman"/>
        </w:rPr>
        <w:lastRenderedPageBreak/>
        <w:t xml:space="preserve">Uit de empirische analyse blijkt, in lijn met de literatuur, dat onverplichte tegemoetkomingsregelingen uiteenlopen. Die verschillen zien onder andere op de wettelijke grondslag, de wijze van schadebegroting, de verdeelwijze bij een uitkeringsplafond, eventuele hardheidsclausules en rechtsmiddelverwijzingen. Tegelijkertijd laat het onderzoek zien dat er bij het ontwerpen van een onverplichte tegemoetkomingsregeling steeds dezelfde fundamentele keuzes moeten worden gemaakt. Op deze punten bevestigt de empirie de in de literatuur gesignaleerde knelpunten. Zo heeft een aanzienlijk deel van de regelingen geen adequate wettelijke grondslag en worden regelingen gebaseerd op het subsidierecht, terwijl de regeling materieel geen subsidie is. Daarmee wordt het subsidierecht oneigenlijk opgerekt. Daarnaast blijkt dat veel regelingen verplichtingen voor aanvragers bevatten, waarmee regelingen niet enkel begunstigend zijn. Dit maakt het ontbreken van een wettelijke basis problematisch. Ook de resultaten met betrekking tot de schadebegroting, opgenomen uitkeringsplafonds en rechtsbescherming ondersteunen de lijn in de literatuur die pleit voor een algemene wettelijke regeling voor onverplichte tegemoetkomingsregelingen. Dat er verschillen tussen de regelingen bestaan is </w:t>
      </w:r>
      <w:r>
        <w:rPr>
          <w:rFonts w:ascii="Times New Roman" w:hAnsi="Times New Roman" w:cs="Times New Roman"/>
          <w:i/>
          <w:iCs/>
        </w:rPr>
        <w:t>an sich</w:t>
      </w:r>
      <w:r>
        <w:rPr>
          <w:rFonts w:ascii="Times New Roman" w:hAnsi="Times New Roman" w:cs="Times New Roman"/>
        </w:rPr>
        <w:t xml:space="preserve"> niet problematisch, maar de keuzes die leiden tot deze verschillen zijn op dit moment onvoldoende transparant.</w:t>
      </w:r>
    </w:p>
    <w:p w14:paraId="6D7E1F1C" w14:textId="77777777" w:rsidR="006A1311" w:rsidRDefault="006A1311" w:rsidP="005D7B13">
      <w:pPr>
        <w:spacing w:line="360" w:lineRule="auto"/>
        <w:jc w:val="both"/>
        <w:rPr>
          <w:rFonts w:ascii="Times New Roman" w:hAnsi="Times New Roman" w:cs="Times New Roman"/>
        </w:rPr>
      </w:pPr>
    </w:p>
    <w:p w14:paraId="2F124AB3" w14:textId="1BC29F9E" w:rsidR="006A1311" w:rsidRPr="006A1311" w:rsidRDefault="006A1311" w:rsidP="005D7B13">
      <w:pPr>
        <w:spacing w:line="360" w:lineRule="auto"/>
        <w:jc w:val="both"/>
        <w:rPr>
          <w:rFonts w:ascii="Times New Roman" w:hAnsi="Times New Roman" w:cs="Times New Roman"/>
        </w:rPr>
      </w:pPr>
      <w:r>
        <w:rPr>
          <w:rFonts w:ascii="Times New Roman" w:hAnsi="Times New Roman" w:cs="Times New Roman"/>
        </w:rPr>
        <w:t xml:space="preserve">De conclusie luidt daarom dat de empirie de wenselijkheid van een algemene wettelijke regeling ondersteunt. Een </w:t>
      </w:r>
      <w:r w:rsidR="00366266">
        <w:rPr>
          <w:rFonts w:ascii="Times New Roman" w:hAnsi="Times New Roman" w:cs="Times New Roman"/>
        </w:rPr>
        <w:t xml:space="preserve">algemene regeling </w:t>
      </w:r>
      <w:r>
        <w:rPr>
          <w:rFonts w:ascii="Times New Roman" w:hAnsi="Times New Roman" w:cs="Times New Roman"/>
        </w:rPr>
        <w:t xml:space="preserve">zorgt voor de nodige </w:t>
      </w:r>
      <w:r w:rsidR="00366266">
        <w:rPr>
          <w:rFonts w:ascii="Times New Roman" w:hAnsi="Times New Roman" w:cs="Times New Roman"/>
        </w:rPr>
        <w:t>inkadering</w:t>
      </w:r>
      <w:r>
        <w:rPr>
          <w:rFonts w:ascii="Times New Roman" w:hAnsi="Times New Roman" w:cs="Times New Roman"/>
        </w:rPr>
        <w:t xml:space="preserve"> en kan voorzien in een adequate grondslag en procedurele waarborgen. Daarmee wordt voorkomen dat de overheid steeds opnieuw en zonder duidelijke normering dezelfde keuzes moet maken die tot onverklaarbare verschillen tussen onverplichte tegemoetkomingsregelingen kunnen leiden. Op deze manier kan een algemene wettelijke regeling bijdragen aan grotere rechtszekerheid, effectievere rechtsbescherming en een betere uitvoerbaarheid. Juist in situaties waarin vertrouwen in de overheid onder druk staat, is het cruciaal dat regelingen die voor geleden nadeel compenseren </w:t>
      </w:r>
      <w:r w:rsidR="00B30D15">
        <w:rPr>
          <w:rFonts w:ascii="Times New Roman" w:hAnsi="Times New Roman" w:cs="Times New Roman"/>
        </w:rPr>
        <w:t xml:space="preserve">duidelijk, uitvoerbaar en </w:t>
      </w:r>
      <w:r w:rsidR="00C053B5">
        <w:rPr>
          <w:rFonts w:ascii="Times New Roman" w:hAnsi="Times New Roman" w:cs="Times New Roman"/>
        </w:rPr>
        <w:t>rechtsstatelijk</w:t>
      </w:r>
      <w:r w:rsidR="00B30D15">
        <w:rPr>
          <w:rFonts w:ascii="Times New Roman" w:hAnsi="Times New Roman" w:cs="Times New Roman"/>
        </w:rPr>
        <w:t xml:space="preserve"> zijn. </w:t>
      </w:r>
    </w:p>
    <w:p w14:paraId="36531E61" w14:textId="77777777" w:rsidR="00D058F8" w:rsidRDefault="00D058F8" w:rsidP="00FA2679">
      <w:pPr>
        <w:jc w:val="both"/>
        <w:rPr>
          <w:rFonts w:ascii="Times New Roman" w:hAnsi="Times New Roman" w:cs="Times New Roman"/>
        </w:rPr>
      </w:pPr>
    </w:p>
    <w:p w14:paraId="6E0ED76C" w14:textId="77777777" w:rsidR="00D058F8" w:rsidRDefault="00D058F8" w:rsidP="00DC323F">
      <w:pPr>
        <w:rPr>
          <w:rFonts w:ascii="Times New Roman" w:hAnsi="Times New Roman" w:cs="Times New Roman"/>
        </w:rPr>
      </w:pPr>
    </w:p>
    <w:p w14:paraId="296A134F" w14:textId="77777777" w:rsidR="004746D1" w:rsidRDefault="004746D1" w:rsidP="00DC323F">
      <w:pPr>
        <w:rPr>
          <w:rFonts w:ascii="Times New Roman" w:hAnsi="Times New Roman" w:cs="Times New Roman"/>
        </w:rPr>
      </w:pPr>
    </w:p>
    <w:p w14:paraId="1E895ACF" w14:textId="77777777" w:rsidR="004746D1" w:rsidRDefault="004746D1" w:rsidP="00DC323F">
      <w:pPr>
        <w:rPr>
          <w:rFonts w:ascii="Times New Roman" w:hAnsi="Times New Roman" w:cs="Times New Roman"/>
        </w:rPr>
      </w:pPr>
    </w:p>
    <w:p w14:paraId="44981A6D" w14:textId="77777777" w:rsidR="004746D1" w:rsidRDefault="004746D1" w:rsidP="00DC323F">
      <w:pPr>
        <w:rPr>
          <w:rFonts w:ascii="Times New Roman" w:hAnsi="Times New Roman" w:cs="Times New Roman"/>
        </w:rPr>
      </w:pPr>
    </w:p>
    <w:p w14:paraId="54336C37" w14:textId="77777777" w:rsidR="004746D1" w:rsidRDefault="004746D1" w:rsidP="00DC323F">
      <w:pPr>
        <w:rPr>
          <w:rFonts w:ascii="Times New Roman" w:hAnsi="Times New Roman" w:cs="Times New Roman"/>
        </w:rPr>
      </w:pPr>
    </w:p>
    <w:p w14:paraId="41E464DD" w14:textId="77777777" w:rsidR="004746D1" w:rsidRDefault="004746D1" w:rsidP="00DC323F">
      <w:pPr>
        <w:rPr>
          <w:rFonts w:ascii="Times New Roman" w:hAnsi="Times New Roman" w:cs="Times New Roman"/>
        </w:rPr>
      </w:pPr>
    </w:p>
    <w:p w14:paraId="3326C15E" w14:textId="77777777" w:rsidR="004746D1" w:rsidRDefault="004746D1" w:rsidP="00DC323F">
      <w:pPr>
        <w:rPr>
          <w:rFonts w:ascii="Times New Roman" w:hAnsi="Times New Roman" w:cs="Times New Roman"/>
        </w:rPr>
      </w:pPr>
    </w:p>
    <w:p w14:paraId="13C49AFE" w14:textId="77777777" w:rsidR="00FA2679" w:rsidRDefault="00FA2679" w:rsidP="00DC323F">
      <w:pPr>
        <w:rPr>
          <w:rFonts w:ascii="Times New Roman" w:hAnsi="Times New Roman" w:cs="Times New Roman"/>
        </w:rPr>
      </w:pPr>
    </w:p>
    <w:p w14:paraId="11C654C4" w14:textId="77777777" w:rsidR="004746D1" w:rsidRDefault="004746D1" w:rsidP="00DC323F">
      <w:pPr>
        <w:rPr>
          <w:rFonts w:ascii="Times New Roman" w:hAnsi="Times New Roman" w:cs="Times New Roman"/>
        </w:rPr>
      </w:pPr>
    </w:p>
    <w:p w14:paraId="5AAAB7F7" w14:textId="61C4D93D" w:rsidR="004746D1" w:rsidRDefault="004746D1" w:rsidP="00DC323F">
      <w:pPr>
        <w:rPr>
          <w:rFonts w:ascii="Times New Roman" w:hAnsi="Times New Roman" w:cs="Times New Roman"/>
        </w:rPr>
      </w:pPr>
    </w:p>
    <w:p w14:paraId="3D722230" w14:textId="0A9AF340" w:rsidR="00EE18B8" w:rsidRPr="00A64690" w:rsidRDefault="0027066A" w:rsidP="00A64690">
      <w:pPr>
        <w:pStyle w:val="Kop1"/>
        <w:spacing w:line="360" w:lineRule="auto"/>
        <w:rPr>
          <w:rFonts w:ascii="Times New Roman" w:hAnsi="Times New Roman" w:cs="Times New Roman"/>
          <w:color w:val="000000" w:themeColor="text1"/>
          <w:sz w:val="32"/>
          <w:szCs w:val="32"/>
        </w:rPr>
      </w:pPr>
      <w:bookmarkStart w:id="47" w:name="_Toc233370600"/>
      <w:r w:rsidRPr="00634AFD">
        <w:rPr>
          <w:rFonts w:ascii="Times New Roman" w:hAnsi="Times New Roman" w:cs="Times New Roman"/>
          <w:color w:val="000000" w:themeColor="text1"/>
          <w:sz w:val="32"/>
          <w:szCs w:val="32"/>
        </w:rPr>
        <w:lastRenderedPageBreak/>
        <w:t>Literatuur</w:t>
      </w:r>
      <w:r w:rsidR="00634AFD" w:rsidRPr="00634AFD">
        <w:rPr>
          <w:rFonts w:ascii="Times New Roman" w:hAnsi="Times New Roman" w:cs="Times New Roman"/>
          <w:color w:val="000000" w:themeColor="text1"/>
          <w:sz w:val="32"/>
          <w:szCs w:val="32"/>
        </w:rPr>
        <w:t>lijst</w:t>
      </w:r>
      <w:bookmarkEnd w:id="47"/>
    </w:p>
    <w:p w14:paraId="49A432E1" w14:textId="7E4558D0" w:rsidR="00EE18B8" w:rsidRDefault="00EE18B8" w:rsidP="00A64690">
      <w:pPr>
        <w:spacing w:line="360" w:lineRule="auto"/>
        <w:rPr>
          <w:rFonts w:ascii="Times New Roman" w:hAnsi="Times New Roman" w:cs="Times New Roman"/>
          <w:b/>
          <w:bCs/>
          <w:color w:val="232323"/>
        </w:rPr>
      </w:pPr>
      <w:r w:rsidRPr="00EE18B8">
        <w:rPr>
          <w:rFonts w:ascii="Times New Roman" w:hAnsi="Times New Roman" w:cs="Times New Roman"/>
          <w:b/>
          <w:bCs/>
          <w:color w:val="232323"/>
        </w:rPr>
        <w:t>Asser/Sieburgh 6-</w:t>
      </w:r>
      <w:r w:rsidRPr="00EE18B8">
        <w:rPr>
          <w:rFonts w:ascii="Times New Roman" w:hAnsi="Times New Roman" w:cs="Times New Roman"/>
          <w:b/>
          <w:bCs/>
          <w:i/>
          <w:iCs/>
          <w:color w:val="232323"/>
        </w:rPr>
        <w:t>II</w:t>
      </w:r>
      <w:r w:rsidRPr="00EE18B8">
        <w:rPr>
          <w:rFonts w:ascii="Times New Roman" w:hAnsi="Times New Roman" w:cs="Times New Roman"/>
          <w:b/>
          <w:bCs/>
          <w:color w:val="232323"/>
        </w:rPr>
        <w:t xml:space="preserve"> 2025</w:t>
      </w:r>
    </w:p>
    <w:p w14:paraId="06FC2836" w14:textId="577C557E" w:rsidR="00EE18B8" w:rsidRDefault="00EE18B8" w:rsidP="00A64690">
      <w:pPr>
        <w:spacing w:line="360" w:lineRule="auto"/>
        <w:ind w:left="708"/>
        <w:rPr>
          <w:rFonts w:ascii="Times New Roman" w:hAnsi="Times New Roman" w:cs="Times New Roman"/>
        </w:rPr>
      </w:pPr>
      <w:r w:rsidRPr="00EE18B8">
        <w:rPr>
          <w:rFonts w:ascii="Times New Roman" w:hAnsi="Times New Roman" w:cs="Times New Roman"/>
        </w:rPr>
        <w:t xml:space="preserve">C.H. Sieburgh, </w:t>
      </w:r>
      <w:r w:rsidRPr="00EE18B8">
        <w:rPr>
          <w:rFonts w:ascii="Times New Roman" w:hAnsi="Times New Roman" w:cs="Times New Roman"/>
          <w:i/>
          <w:iCs/>
        </w:rPr>
        <w:t xml:space="preserve">Mr. C. Assers Handleiding tot de beoefening van het Nederlands Burgerlijk Recht. 6. Verbintenissenrecht. Deel II. De verbintenis in het algemeen, tweede gedeelte, </w:t>
      </w:r>
      <w:r w:rsidRPr="00EE18B8">
        <w:rPr>
          <w:rFonts w:ascii="Times New Roman" w:hAnsi="Times New Roman" w:cs="Times New Roman"/>
        </w:rPr>
        <w:t>Deventer: Wolters Kluwer 2025.</w:t>
      </w:r>
    </w:p>
    <w:p w14:paraId="7E8EA12B" w14:textId="77777777" w:rsidR="008164C3" w:rsidRDefault="008164C3" w:rsidP="00A64690">
      <w:pPr>
        <w:spacing w:line="360" w:lineRule="auto"/>
        <w:rPr>
          <w:rFonts w:ascii="Times New Roman" w:hAnsi="Times New Roman" w:cs="Times New Roman"/>
        </w:rPr>
      </w:pPr>
    </w:p>
    <w:p w14:paraId="1FC4906A" w14:textId="03ED7ECF" w:rsidR="008164C3" w:rsidRDefault="008164C3" w:rsidP="00A64690">
      <w:pPr>
        <w:spacing w:line="360" w:lineRule="auto"/>
        <w:rPr>
          <w:rFonts w:ascii="Times New Roman" w:hAnsi="Times New Roman" w:cs="Times New Roman"/>
          <w:b/>
          <w:bCs/>
        </w:rPr>
      </w:pPr>
      <w:r>
        <w:rPr>
          <w:rFonts w:ascii="Times New Roman" w:hAnsi="Times New Roman" w:cs="Times New Roman"/>
          <w:b/>
          <w:bCs/>
        </w:rPr>
        <w:t>Commissie Donner 2021</w:t>
      </w:r>
    </w:p>
    <w:p w14:paraId="667471E5" w14:textId="19B4AC08" w:rsidR="008164C3" w:rsidRPr="008164C3" w:rsidRDefault="008164C3" w:rsidP="00A64690">
      <w:pPr>
        <w:spacing w:line="360" w:lineRule="auto"/>
        <w:ind w:left="708"/>
        <w:rPr>
          <w:rFonts w:ascii="Times New Roman" w:hAnsi="Times New Roman" w:cs="Times New Roman"/>
        </w:rPr>
      </w:pPr>
      <w:r>
        <w:rPr>
          <w:rFonts w:ascii="Times New Roman" w:hAnsi="Times New Roman" w:cs="Times New Roman"/>
        </w:rPr>
        <w:t xml:space="preserve">Commissie onderzoek stelsel schadevergoeding voor slachtoffers van strafbare feiten (commissie-Donner), </w:t>
      </w:r>
      <w:r>
        <w:rPr>
          <w:rFonts w:ascii="Times New Roman" w:hAnsi="Times New Roman" w:cs="Times New Roman"/>
          <w:i/>
          <w:iCs/>
        </w:rPr>
        <w:t>Op verhaal komen. Naar een afgewogen, consistent en betaalbaar stelsel voor compensatie van slachtoffers van een strafbaar feit</w:t>
      </w:r>
      <w:r>
        <w:rPr>
          <w:rFonts w:ascii="Times New Roman" w:hAnsi="Times New Roman" w:cs="Times New Roman"/>
        </w:rPr>
        <w:t xml:space="preserve">, maart 2021. </w:t>
      </w:r>
    </w:p>
    <w:p w14:paraId="5BAB44B0" w14:textId="77777777" w:rsidR="00634AFD" w:rsidRPr="00634AFD" w:rsidRDefault="00634AFD" w:rsidP="00A64690">
      <w:pPr>
        <w:spacing w:line="360" w:lineRule="auto"/>
        <w:rPr>
          <w:rFonts w:ascii="Times New Roman" w:hAnsi="Times New Roman" w:cs="Times New Roman"/>
        </w:rPr>
      </w:pPr>
    </w:p>
    <w:p w14:paraId="5112DC56" w14:textId="77777777" w:rsidR="00634AFD" w:rsidRPr="00634AFD" w:rsidRDefault="00634AFD" w:rsidP="00A64690">
      <w:pPr>
        <w:spacing w:line="360" w:lineRule="auto"/>
        <w:jc w:val="both"/>
        <w:rPr>
          <w:rFonts w:ascii="Times New Roman" w:hAnsi="Times New Roman" w:cs="Times New Roman"/>
          <w:b/>
          <w:bCs/>
        </w:rPr>
      </w:pPr>
      <w:r w:rsidRPr="00634AFD">
        <w:rPr>
          <w:rFonts w:ascii="Times New Roman" w:hAnsi="Times New Roman" w:cs="Times New Roman"/>
          <w:b/>
          <w:bCs/>
        </w:rPr>
        <w:t>Den Boer-Adriaanse 2024</w:t>
      </w:r>
    </w:p>
    <w:p w14:paraId="5B9BAB2E" w14:textId="77777777" w:rsidR="00634AFD" w:rsidRDefault="00634AFD"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M.E. den Boer-Adriaanse, ‘De wettelijke grondslag van onverplichte tegemoetkomingen’, </w:t>
      </w:r>
      <w:r w:rsidRPr="00634AFD">
        <w:rPr>
          <w:rFonts w:ascii="Times New Roman" w:hAnsi="Times New Roman" w:cs="Times New Roman"/>
          <w:i/>
          <w:iCs/>
        </w:rPr>
        <w:t>RMThemis</w:t>
      </w:r>
      <w:r w:rsidRPr="00634AFD">
        <w:rPr>
          <w:rFonts w:ascii="Times New Roman" w:hAnsi="Times New Roman" w:cs="Times New Roman"/>
        </w:rPr>
        <w:t xml:space="preserve"> 2024/6, p. 202 – 215. </w:t>
      </w:r>
    </w:p>
    <w:p w14:paraId="3C42ED6F" w14:textId="77777777" w:rsidR="00684507" w:rsidRDefault="00684507" w:rsidP="00A64690">
      <w:pPr>
        <w:spacing w:line="360" w:lineRule="auto"/>
        <w:jc w:val="both"/>
        <w:rPr>
          <w:rFonts w:ascii="Times New Roman" w:hAnsi="Times New Roman" w:cs="Times New Roman"/>
        </w:rPr>
      </w:pPr>
    </w:p>
    <w:p w14:paraId="5EB8C059" w14:textId="705B74FB" w:rsidR="00684507" w:rsidRDefault="00684507" w:rsidP="00A64690">
      <w:pPr>
        <w:spacing w:line="360" w:lineRule="auto"/>
        <w:jc w:val="both"/>
        <w:rPr>
          <w:rFonts w:ascii="Times New Roman" w:hAnsi="Times New Roman" w:cs="Times New Roman"/>
          <w:b/>
          <w:bCs/>
        </w:rPr>
      </w:pPr>
      <w:r>
        <w:rPr>
          <w:rFonts w:ascii="Times New Roman" w:hAnsi="Times New Roman" w:cs="Times New Roman"/>
          <w:b/>
          <w:bCs/>
        </w:rPr>
        <w:t>Den Boer-Adriaanse 2025</w:t>
      </w:r>
    </w:p>
    <w:p w14:paraId="46F43382" w14:textId="5EF75377" w:rsidR="00684507" w:rsidRPr="00684507" w:rsidRDefault="00684507" w:rsidP="00A64690">
      <w:pPr>
        <w:spacing w:line="360" w:lineRule="auto"/>
        <w:ind w:left="700"/>
        <w:jc w:val="both"/>
        <w:rPr>
          <w:rFonts w:ascii="Times New Roman" w:hAnsi="Times New Roman" w:cs="Times New Roman"/>
        </w:rPr>
      </w:pPr>
      <w:r>
        <w:rPr>
          <w:rFonts w:ascii="Times New Roman" w:hAnsi="Times New Roman" w:cs="Times New Roman"/>
        </w:rPr>
        <w:t xml:space="preserve">M.E. den Boer-Adriaanse, ‘De normering van tegemoetkomingsregelingen door het subsidierecht’, </w:t>
      </w:r>
      <w:r>
        <w:rPr>
          <w:rFonts w:ascii="Times New Roman" w:hAnsi="Times New Roman" w:cs="Times New Roman"/>
          <w:i/>
          <w:iCs/>
        </w:rPr>
        <w:t xml:space="preserve">JB Plus </w:t>
      </w:r>
      <w:r>
        <w:rPr>
          <w:rFonts w:ascii="Times New Roman" w:hAnsi="Times New Roman" w:cs="Times New Roman"/>
        </w:rPr>
        <w:t>2025/8, p. 102 – 123.</w:t>
      </w:r>
    </w:p>
    <w:p w14:paraId="71437156" w14:textId="77777777" w:rsidR="00684507" w:rsidRDefault="00684507" w:rsidP="00A64690">
      <w:pPr>
        <w:spacing w:line="360" w:lineRule="auto"/>
        <w:jc w:val="both"/>
        <w:rPr>
          <w:rFonts w:ascii="Times New Roman" w:hAnsi="Times New Roman" w:cs="Times New Roman"/>
        </w:rPr>
      </w:pPr>
    </w:p>
    <w:p w14:paraId="4972A54D" w14:textId="77777777" w:rsidR="00684507" w:rsidRPr="0044770F" w:rsidRDefault="00684507" w:rsidP="00A64690">
      <w:pPr>
        <w:spacing w:line="360" w:lineRule="auto"/>
        <w:jc w:val="both"/>
        <w:rPr>
          <w:rFonts w:ascii="Times New Roman" w:hAnsi="Times New Roman" w:cs="Times New Roman"/>
          <w:b/>
          <w:bCs/>
        </w:rPr>
      </w:pPr>
      <w:r w:rsidRPr="0044770F">
        <w:rPr>
          <w:rFonts w:ascii="Times New Roman" w:hAnsi="Times New Roman" w:cs="Times New Roman"/>
          <w:b/>
          <w:bCs/>
        </w:rPr>
        <w:t xml:space="preserve">Van den Brink 2021 </w:t>
      </w:r>
    </w:p>
    <w:p w14:paraId="042AC003" w14:textId="7A524F75" w:rsidR="00684507" w:rsidRPr="00634AFD" w:rsidRDefault="00684507" w:rsidP="00A64690">
      <w:pPr>
        <w:spacing w:line="360" w:lineRule="auto"/>
        <w:ind w:left="708"/>
        <w:jc w:val="both"/>
        <w:rPr>
          <w:rFonts w:ascii="Times New Roman" w:hAnsi="Times New Roman" w:cs="Times New Roman"/>
        </w:rPr>
      </w:pPr>
      <w:r>
        <w:rPr>
          <w:rFonts w:ascii="Times New Roman" w:hAnsi="Times New Roman" w:cs="Times New Roman"/>
        </w:rPr>
        <w:t>J.E. van den Brink, ‘</w:t>
      </w:r>
      <w:r w:rsidRPr="0044770F">
        <w:rPr>
          <w:rFonts w:ascii="Times New Roman" w:hAnsi="Times New Roman" w:cs="Times New Roman"/>
        </w:rPr>
        <w:t>Publiek geld als pleister op de corona-wonde</w:t>
      </w:r>
      <w:r>
        <w:rPr>
          <w:rFonts w:ascii="Times New Roman" w:hAnsi="Times New Roman" w:cs="Times New Roman"/>
        </w:rPr>
        <w:t>’, in:</w:t>
      </w:r>
      <w:r>
        <w:rPr>
          <w:rFonts w:ascii="Times New Roman" w:hAnsi="Times New Roman" w:cs="Times New Roman"/>
          <w:i/>
          <w:iCs/>
        </w:rPr>
        <w:t xml:space="preserve"> Bestuursrecht in crisistijd</w:t>
      </w:r>
      <w:r>
        <w:rPr>
          <w:rFonts w:ascii="Times New Roman" w:hAnsi="Times New Roman" w:cs="Times New Roman"/>
        </w:rPr>
        <w:t xml:space="preserve"> (VAR-preadviezen), Den Haag: Boom Juridische Uitgevers 2021, p. 137 – 339. </w:t>
      </w:r>
    </w:p>
    <w:p w14:paraId="7E02D8AD" w14:textId="77777777" w:rsidR="00634AFD" w:rsidRPr="00634AFD" w:rsidRDefault="00634AFD" w:rsidP="00A64690">
      <w:pPr>
        <w:spacing w:line="360" w:lineRule="auto"/>
        <w:jc w:val="both"/>
        <w:rPr>
          <w:rFonts w:ascii="Times New Roman" w:hAnsi="Times New Roman" w:cs="Times New Roman"/>
          <w:b/>
          <w:bCs/>
        </w:rPr>
      </w:pPr>
    </w:p>
    <w:p w14:paraId="4E3F644D" w14:textId="77777777" w:rsidR="00634AFD" w:rsidRPr="00634AFD" w:rsidRDefault="00634AFD" w:rsidP="00A64690">
      <w:pPr>
        <w:spacing w:line="360" w:lineRule="auto"/>
        <w:jc w:val="both"/>
        <w:rPr>
          <w:rFonts w:ascii="Times New Roman" w:hAnsi="Times New Roman" w:cs="Times New Roman"/>
          <w:b/>
          <w:bCs/>
        </w:rPr>
      </w:pPr>
      <w:r w:rsidRPr="00634AFD">
        <w:rPr>
          <w:rFonts w:ascii="Times New Roman" w:hAnsi="Times New Roman" w:cs="Times New Roman"/>
          <w:b/>
          <w:bCs/>
        </w:rPr>
        <w:t>Van den Brink 2023</w:t>
      </w:r>
    </w:p>
    <w:p w14:paraId="20781A9E" w14:textId="4464D929" w:rsidR="00634AFD" w:rsidRDefault="00634AFD"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J.E. van den Brink, </w:t>
      </w:r>
      <w:r w:rsidRPr="00634AFD">
        <w:rPr>
          <w:rFonts w:ascii="Times New Roman" w:hAnsi="Times New Roman" w:cs="Times New Roman"/>
          <w:i/>
          <w:iCs/>
        </w:rPr>
        <w:t xml:space="preserve">De compensatiemaatschappij </w:t>
      </w:r>
      <w:r w:rsidRPr="00634AFD">
        <w:rPr>
          <w:rFonts w:ascii="Times New Roman" w:hAnsi="Times New Roman" w:cs="Times New Roman"/>
        </w:rPr>
        <w:t xml:space="preserve">(oratie Amsterdam UvA), Deventer: Wolters Kluwer 2023. </w:t>
      </w:r>
    </w:p>
    <w:p w14:paraId="3AA1D93E" w14:textId="77777777" w:rsidR="00634AFD" w:rsidRPr="00634AFD" w:rsidRDefault="00634AFD" w:rsidP="00A64690">
      <w:pPr>
        <w:spacing w:line="360" w:lineRule="auto"/>
        <w:rPr>
          <w:rFonts w:ascii="Times New Roman" w:hAnsi="Times New Roman" w:cs="Times New Roman"/>
        </w:rPr>
      </w:pPr>
    </w:p>
    <w:p w14:paraId="6E18020D" w14:textId="77777777" w:rsidR="00634AFD" w:rsidRPr="00A107F1" w:rsidRDefault="00634AFD" w:rsidP="00A64690">
      <w:pPr>
        <w:spacing w:line="360" w:lineRule="auto"/>
        <w:rPr>
          <w:rFonts w:ascii="Times New Roman" w:hAnsi="Times New Roman" w:cs="Times New Roman"/>
          <w:b/>
          <w:bCs/>
          <w:lang w:val="en-US"/>
        </w:rPr>
      </w:pPr>
      <w:r w:rsidRPr="00A107F1">
        <w:rPr>
          <w:rFonts w:ascii="Times New Roman" w:hAnsi="Times New Roman" w:cs="Times New Roman"/>
          <w:b/>
          <w:bCs/>
          <w:lang w:val="en-US"/>
        </w:rPr>
        <w:t>Van Boom, Desmet &amp; Mascini 2018</w:t>
      </w:r>
    </w:p>
    <w:p w14:paraId="2A13A775" w14:textId="77777777" w:rsidR="00634AFD" w:rsidRDefault="00634AFD" w:rsidP="00A64690">
      <w:pPr>
        <w:spacing w:line="360" w:lineRule="auto"/>
        <w:ind w:left="708"/>
        <w:rPr>
          <w:rFonts w:ascii="Times New Roman" w:hAnsi="Times New Roman" w:cs="Times New Roman"/>
          <w:lang w:val="en-US"/>
        </w:rPr>
      </w:pPr>
      <w:r w:rsidRPr="00A107F1">
        <w:rPr>
          <w:rFonts w:ascii="Times New Roman" w:hAnsi="Times New Roman" w:cs="Times New Roman"/>
          <w:lang w:val="en-US"/>
        </w:rPr>
        <w:t xml:space="preserve">W.H. van Boom, P. Desmet &amp; P. Mascini (red.), </w:t>
      </w:r>
      <w:r w:rsidRPr="00A107F1">
        <w:rPr>
          <w:rFonts w:ascii="Times New Roman" w:hAnsi="Times New Roman" w:cs="Times New Roman"/>
          <w:i/>
          <w:iCs/>
          <w:lang w:val="en-US"/>
        </w:rPr>
        <w:t>Empirical Legal Research in Action</w:t>
      </w:r>
      <w:r w:rsidRPr="00A107F1">
        <w:rPr>
          <w:rFonts w:ascii="Times New Roman" w:hAnsi="Times New Roman" w:cs="Times New Roman"/>
          <w:lang w:val="en-US"/>
        </w:rPr>
        <w:t>, Cheltenham: Edward Elgar Publishing 2018.</w:t>
      </w:r>
    </w:p>
    <w:p w14:paraId="4505D87F" w14:textId="77777777" w:rsidR="00A64690" w:rsidRPr="00A107F1" w:rsidRDefault="00A64690" w:rsidP="00A64690">
      <w:pPr>
        <w:spacing w:line="360" w:lineRule="auto"/>
        <w:ind w:left="708"/>
        <w:rPr>
          <w:rFonts w:ascii="Times New Roman" w:hAnsi="Times New Roman" w:cs="Times New Roman"/>
          <w:lang w:val="en-US"/>
        </w:rPr>
      </w:pPr>
    </w:p>
    <w:p w14:paraId="6A2B3A0B" w14:textId="77777777" w:rsidR="00634AFD" w:rsidRPr="00A107F1" w:rsidRDefault="00634AFD" w:rsidP="00A64690">
      <w:pPr>
        <w:spacing w:line="360" w:lineRule="auto"/>
        <w:jc w:val="both"/>
        <w:rPr>
          <w:rFonts w:ascii="Times New Roman" w:hAnsi="Times New Roman" w:cs="Times New Roman"/>
          <w:b/>
          <w:bCs/>
          <w:lang w:val="en-US"/>
        </w:rPr>
      </w:pPr>
    </w:p>
    <w:p w14:paraId="175EA4B8" w14:textId="77777777" w:rsidR="00634AFD" w:rsidRPr="00634AFD" w:rsidRDefault="00634AFD" w:rsidP="00A64690">
      <w:pPr>
        <w:spacing w:line="360" w:lineRule="auto"/>
        <w:jc w:val="both"/>
        <w:rPr>
          <w:rFonts w:ascii="Times New Roman" w:hAnsi="Times New Roman" w:cs="Times New Roman"/>
          <w:b/>
          <w:bCs/>
        </w:rPr>
      </w:pPr>
      <w:r w:rsidRPr="00634AFD">
        <w:rPr>
          <w:rFonts w:ascii="Times New Roman" w:hAnsi="Times New Roman" w:cs="Times New Roman"/>
          <w:b/>
          <w:bCs/>
        </w:rPr>
        <w:lastRenderedPageBreak/>
        <w:t>Franssen, van der Heijden &amp; Procee 2025</w:t>
      </w:r>
    </w:p>
    <w:p w14:paraId="24E1EFD3" w14:textId="64790EE1" w:rsidR="00634AFD" w:rsidRDefault="00634AFD"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T.W. Franssen, I. van der Heijden &amp; J. Procee, ‘Kroniek Overheidsaansprakelijkheid’, </w:t>
      </w:r>
      <w:r w:rsidRPr="00634AFD">
        <w:rPr>
          <w:rFonts w:ascii="Times New Roman" w:hAnsi="Times New Roman" w:cs="Times New Roman"/>
          <w:i/>
          <w:iCs/>
        </w:rPr>
        <w:t>NTB</w:t>
      </w:r>
      <w:r w:rsidRPr="00634AFD">
        <w:rPr>
          <w:rFonts w:ascii="Times New Roman" w:hAnsi="Times New Roman" w:cs="Times New Roman"/>
        </w:rPr>
        <w:t xml:space="preserve"> 2025/258, p. 379 – 391. </w:t>
      </w:r>
    </w:p>
    <w:p w14:paraId="6D7FE411" w14:textId="77777777" w:rsidR="00FE651E" w:rsidRDefault="00FE651E" w:rsidP="00A64690">
      <w:pPr>
        <w:spacing w:line="360" w:lineRule="auto"/>
        <w:jc w:val="both"/>
        <w:rPr>
          <w:rFonts w:ascii="Times New Roman" w:hAnsi="Times New Roman" w:cs="Times New Roman"/>
        </w:rPr>
      </w:pPr>
    </w:p>
    <w:p w14:paraId="3CDA56EC" w14:textId="7DDD324C" w:rsidR="00FE651E" w:rsidRDefault="00FE651E" w:rsidP="00A64690">
      <w:pPr>
        <w:spacing w:line="360" w:lineRule="auto"/>
        <w:jc w:val="both"/>
        <w:rPr>
          <w:rFonts w:ascii="Times New Roman" w:hAnsi="Times New Roman" w:cs="Times New Roman"/>
          <w:b/>
          <w:bCs/>
        </w:rPr>
      </w:pPr>
      <w:r>
        <w:rPr>
          <w:rFonts w:ascii="Times New Roman" w:hAnsi="Times New Roman" w:cs="Times New Roman"/>
          <w:b/>
          <w:bCs/>
        </w:rPr>
        <w:t xml:space="preserve">Franssen &amp; </w:t>
      </w:r>
      <w:proofErr w:type="spellStart"/>
      <w:r>
        <w:rPr>
          <w:rFonts w:ascii="Times New Roman" w:hAnsi="Times New Roman" w:cs="Times New Roman"/>
          <w:b/>
          <w:bCs/>
        </w:rPr>
        <w:t>Heinrich</w:t>
      </w:r>
      <w:proofErr w:type="spellEnd"/>
      <w:r>
        <w:rPr>
          <w:rFonts w:ascii="Times New Roman" w:hAnsi="Times New Roman" w:cs="Times New Roman"/>
          <w:b/>
          <w:bCs/>
        </w:rPr>
        <w:t xml:space="preserve"> 2025</w:t>
      </w:r>
    </w:p>
    <w:p w14:paraId="008C9386" w14:textId="3316AF16" w:rsidR="00FE651E" w:rsidRPr="00FE651E" w:rsidRDefault="00FE651E" w:rsidP="00A64690">
      <w:pPr>
        <w:spacing w:line="360" w:lineRule="auto"/>
        <w:ind w:left="708"/>
        <w:jc w:val="both"/>
        <w:rPr>
          <w:rFonts w:ascii="Times New Roman" w:hAnsi="Times New Roman" w:cs="Times New Roman"/>
        </w:rPr>
      </w:pPr>
      <w:r>
        <w:rPr>
          <w:rFonts w:ascii="Times New Roman" w:hAnsi="Times New Roman" w:cs="Times New Roman"/>
        </w:rPr>
        <w:t xml:space="preserve">T.W. Franssen &amp; J.P. </w:t>
      </w:r>
      <w:proofErr w:type="spellStart"/>
      <w:r>
        <w:rPr>
          <w:rFonts w:ascii="Times New Roman" w:hAnsi="Times New Roman" w:cs="Times New Roman"/>
        </w:rPr>
        <w:t>Heinrich</w:t>
      </w:r>
      <w:proofErr w:type="spellEnd"/>
      <w:r>
        <w:rPr>
          <w:rFonts w:ascii="Times New Roman" w:hAnsi="Times New Roman" w:cs="Times New Roman"/>
        </w:rPr>
        <w:t xml:space="preserve">, ‘Effectieve rechtsbescherming in en tegen de compensatiemaatschappij’, in: </w:t>
      </w:r>
      <w:r>
        <w:rPr>
          <w:rFonts w:ascii="Times New Roman" w:hAnsi="Times New Roman" w:cs="Times New Roman"/>
          <w:i/>
          <w:iCs/>
        </w:rPr>
        <w:t>Grenzen aan de compensatiemaatschappij</w:t>
      </w:r>
      <w:r>
        <w:rPr>
          <w:rFonts w:ascii="Times New Roman" w:hAnsi="Times New Roman" w:cs="Times New Roman"/>
        </w:rPr>
        <w:t xml:space="preserve"> (VAR-preadviezen), Den Haag: Boom Juridische Uitgever 2023, p. 265 – 369. </w:t>
      </w:r>
    </w:p>
    <w:p w14:paraId="0F6A0730" w14:textId="77777777" w:rsidR="002E2C47" w:rsidRPr="00634AFD" w:rsidRDefault="002E2C47" w:rsidP="00A64690">
      <w:pPr>
        <w:spacing w:line="360" w:lineRule="auto"/>
        <w:jc w:val="both"/>
        <w:rPr>
          <w:rFonts w:ascii="Times New Roman" w:hAnsi="Times New Roman" w:cs="Times New Roman"/>
        </w:rPr>
      </w:pPr>
    </w:p>
    <w:p w14:paraId="3626047F" w14:textId="6B874005" w:rsidR="002E2C47" w:rsidRPr="00634AFD" w:rsidRDefault="002E2C47" w:rsidP="00A64690">
      <w:pPr>
        <w:spacing w:line="360" w:lineRule="auto"/>
        <w:jc w:val="both"/>
        <w:rPr>
          <w:rFonts w:ascii="Times New Roman" w:hAnsi="Times New Roman" w:cs="Times New Roman"/>
        </w:rPr>
      </w:pPr>
      <w:r w:rsidRPr="00634AFD">
        <w:rPr>
          <w:rFonts w:ascii="Times New Roman" w:hAnsi="Times New Roman" w:cs="Times New Roman"/>
          <w:b/>
          <w:bCs/>
        </w:rPr>
        <w:t>Hart 2026</w:t>
      </w:r>
    </w:p>
    <w:p w14:paraId="045DA984" w14:textId="2AEFE8DF" w:rsidR="00A25012" w:rsidRDefault="002E2C47"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M. Hart, ‘Toeslagenouder Yasmin Molleman krijgt nog 15.000 euro aan dwangsommen – en laat nu beslag leggen op een beeld voor twee ministeries’, </w:t>
      </w:r>
      <w:r w:rsidRPr="00634AFD">
        <w:rPr>
          <w:rFonts w:ascii="Times New Roman" w:hAnsi="Times New Roman" w:cs="Times New Roman"/>
          <w:i/>
          <w:iCs/>
        </w:rPr>
        <w:t xml:space="preserve">Het Parool </w:t>
      </w:r>
      <w:r w:rsidRPr="00634AFD">
        <w:rPr>
          <w:rFonts w:ascii="Times New Roman" w:hAnsi="Times New Roman" w:cs="Times New Roman"/>
        </w:rPr>
        <w:t>16 februari 2026</w:t>
      </w:r>
      <w:r w:rsidR="00A25012">
        <w:rPr>
          <w:rFonts w:ascii="Times New Roman" w:hAnsi="Times New Roman" w:cs="Times New Roman"/>
        </w:rPr>
        <w:t>.</w:t>
      </w:r>
    </w:p>
    <w:p w14:paraId="749443D1" w14:textId="77777777" w:rsidR="00A25012" w:rsidRDefault="00A25012" w:rsidP="00A64690">
      <w:pPr>
        <w:spacing w:line="360" w:lineRule="auto"/>
        <w:jc w:val="both"/>
        <w:rPr>
          <w:rFonts w:ascii="Times New Roman" w:hAnsi="Times New Roman" w:cs="Times New Roman"/>
        </w:rPr>
      </w:pPr>
    </w:p>
    <w:p w14:paraId="0A3E2CF1" w14:textId="0E4EDDAA" w:rsidR="00A25012" w:rsidRDefault="00A25012" w:rsidP="00A64690">
      <w:pPr>
        <w:spacing w:line="360" w:lineRule="auto"/>
        <w:jc w:val="both"/>
        <w:rPr>
          <w:rFonts w:ascii="Times New Roman" w:hAnsi="Times New Roman" w:cs="Times New Roman"/>
          <w:b/>
          <w:bCs/>
        </w:rPr>
      </w:pPr>
      <w:r w:rsidRPr="00A25012">
        <w:rPr>
          <w:rFonts w:ascii="Times New Roman" w:hAnsi="Times New Roman" w:cs="Times New Roman"/>
          <w:b/>
          <w:bCs/>
        </w:rPr>
        <w:t>Huijts &amp; Tjepkema 2025</w:t>
      </w:r>
    </w:p>
    <w:p w14:paraId="0E5237E8" w14:textId="58BFBEDA" w:rsidR="00684507" w:rsidRDefault="00A25012" w:rsidP="00A64690">
      <w:pPr>
        <w:spacing w:line="360" w:lineRule="auto"/>
        <w:ind w:firstLine="708"/>
        <w:jc w:val="both"/>
        <w:rPr>
          <w:rFonts w:ascii="Times New Roman" w:hAnsi="Times New Roman" w:cs="Times New Roman"/>
        </w:rPr>
      </w:pPr>
      <w:r>
        <w:rPr>
          <w:rFonts w:ascii="Times New Roman" w:hAnsi="Times New Roman" w:cs="Times New Roman"/>
        </w:rPr>
        <w:t xml:space="preserve">J.H.M. Huijts &amp; M.K.G. Tjepkema, ‘Nadeelcompensatie’, </w:t>
      </w:r>
      <w:r>
        <w:rPr>
          <w:rFonts w:ascii="Times New Roman" w:hAnsi="Times New Roman" w:cs="Times New Roman"/>
          <w:i/>
          <w:iCs/>
        </w:rPr>
        <w:t>JB Select</w:t>
      </w:r>
      <w:r>
        <w:rPr>
          <w:rFonts w:ascii="Times New Roman" w:hAnsi="Times New Roman" w:cs="Times New Roman"/>
        </w:rPr>
        <w:t xml:space="preserve"> 2025, p. 641-670.</w:t>
      </w:r>
    </w:p>
    <w:p w14:paraId="180AA516" w14:textId="77777777" w:rsidR="00EE7A68" w:rsidRDefault="00EE7A68" w:rsidP="00A64690">
      <w:pPr>
        <w:spacing w:line="360" w:lineRule="auto"/>
        <w:jc w:val="both"/>
        <w:rPr>
          <w:rFonts w:ascii="Times New Roman" w:hAnsi="Times New Roman" w:cs="Times New Roman"/>
        </w:rPr>
      </w:pPr>
    </w:p>
    <w:p w14:paraId="275FA088" w14:textId="77777777" w:rsidR="00EE7A68" w:rsidRDefault="00EE7A68" w:rsidP="00A64690">
      <w:pPr>
        <w:spacing w:line="360" w:lineRule="auto"/>
        <w:jc w:val="both"/>
        <w:rPr>
          <w:rFonts w:ascii="Times New Roman" w:hAnsi="Times New Roman" w:cs="Times New Roman"/>
          <w:b/>
          <w:bCs/>
        </w:rPr>
      </w:pPr>
      <w:r>
        <w:rPr>
          <w:rFonts w:ascii="Times New Roman" w:hAnsi="Times New Roman" w:cs="Times New Roman"/>
          <w:b/>
          <w:bCs/>
        </w:rPr>
        <w:t>Keppel 2015</w:t>
      </w:r>
    </w:p>
    <w:p w14:paraId="1A9E4DD6" w14:textId="77777777" w:rsidR="00EE7A68" w:rsidRDefault="00EE7A68" w:rsidP="00A64690">
      <w:pPr>
        <w:spacing w:line="360" w:lineRule="auto"/>
        <w:ind w:left="708"/>
        <w:jc w:val="both"/>
        <w:rPr>
          <w:rFonts w:ascii="Times New Roman" w:hAnsi="Times New Roman" w:cs="Times New Roman"/>
        </w:rPr>
      </w:pPr>
      <w:r>
        <w:rPr>
          <w:rFonts w:ascii="Times New Roman" w:hAnsi="Times New Roman" w:cs="Times New Roman"/>
        </w:rPr>
        <w:t xml:space="preserve">A.M. Keppel, </w:t>
      </w:r>
      <w:r w:rsidRPr="00EA1DF3">
        <w:rPr>
          <w:rFonts w:ascii="Times New Roman" w:hAnsi="Times New Roman" w:cs="Times New Roman"/>
          <w:i/>
          <w:iCs/>
        </w:rPr>
        <w:t>De onverplichte tegemoetkoming. Een probleemverkenning vanuit democratisch-rechtsstatelijk perspectief</w:t>
      </w:r>
      <w:r>
        <w:rPr>
          <w:rFonts w:ascii="Times New Roman" w:hAnsi="Times New Roman" w:cs="Times New Roman"/>
        </w:rPr>
        <w:t>, Den Haag: Boom Juridische Uitgevers 2015.</w:t>
      </w:r>
    </w:p>
    <w:p w14:paraId="01549747" w14:textId="77777777" w:rsidR="00EE7A68" w:rsidRDefault="00EE7A68" w:rsidP="00A64690">
      <w:pPr>
        <w:spacing w:line="360" w:lineRule="auto"/>
        <w:jc w:val="both"/>
        <w:rPr>
          <w:rFonts w:ascii="Times New Roman" w:hAnsi="Times New Roman" w:cs="Times New Roman"/>
        </w:rPr>
      </w:pPr>
    </w:p>
    <w:p w14:paraId="10B7A59B" w14:textId="77777777" w:rsidR="00EE7A68" w:rsidRPr="00364526" w:rsidRDefault="00EE7A68" w:rsidP="00A64690">
      <w:pPr>
        <w:spacing w:line="360" w:lineRule="auto"/>
        <w:jc w:val="both"/>
        <w:rPr>
          <w:rFonts w:ascii="Times New Roman" w:hAnsi="Times New Roman" w:cs="Times New Roman"/>
          <w:b/>
          <w:bCs/>
        </w:rPr>
      </w:pPr>
      <w:r>
        <w:rPr>
          <w:rFonts w:ascii="Times New Roman" w:hAnsi="Times New Roman" w:cs="Times New Roman"/>
          <w:b/>
          <w:bCs/>
        </w:rPr>
        <w:t xml:space="preserve">Van der Kooij, in: </w:t>
      </w:r>
      <w:r>
        <w:rPr>
          <w:rFonts w:ascii="Times New Roman" w:hAnsi="Times New Roman" w:cs="Times New Roman"/>
          <w:b/>
          <w:bCs/>
          <w:i/>
          <w:iCs/>
        </w:rPr>
        <w:t>GS Schadevergoeding</w:t>
      </w:r>
    </w:p>
    <w:p w14:paraId="1266E6F9" w14:textId="1C3828D4" w:rsidR="00EE7A68" w:rsidRDefault="00EE7A68" w:rsidP="00A64690">
      <w:pPr>
        <w:spacing w:line="360" w:lineRule="auto"/>
        <w:ind w:left="708"/>
        <w:jc w:val="both"/>
        <w:rPr>
          <w:rFonts w:ascii="Times New Roman" w:hAnsi="Times New Roman" w:cs="Times New Roman"/>
        </w:rPr>
      </w:pPr>
      <w:r>
        <w:rPr>
          <w:rFonts w:ascii="Times New Roman" w:hAnsi="Times New Roman" w:cs="Times New Roman"/>
        </w:rPr>
        <w:t xml:space="preserve">D.A. van der Kooij, commentaar op art. 6:89 BW, in: A.T. Bolt (red.), Groene Serie Schadevergoeding, Deventer: Wolters Kluwer (online). </w:t>
      </w:r>
    </w:p>
    <w:p w14:paraId="461CC8B5" w14:textId="77777777" w:rsidR="00EE7A68" w:rsidRDefault="00EE7A68" w:rsidP="00A64690">
      <w:pPr>
        <w:spacing w:line="360" w:lineRule="auto"/>
        <w:jc w:val="both"/>
        <w:rPr>
          <w:rFonts w:ascii="Times New Roman" w:hAnsi="Times New Roman" w:cs="Times New Roman"/>
        </w:rPr>
      </w:pPr>
    </w:p>
    <w:p w14:paraId="594CA9E9" w14:textId="77777777" w:rsidR="00EE7A68" w:rsidRDefault="00EE7A68" w:rsidP="00A64690">
      <w:pPr>
        <w:spacing w:line="360" w:lineRule="auto"/>
        <w:jc w:val="both"/>
        <w:rPr>
          <w:rFonts w:ascii="Times New Roman" w:hAnsi="Times New Roman" w:cs="Times New Roman"/>
          <w:b/>
          <w:bCs/>
        </w:rPr>
      </w:pPr>
      <w:r>
        <w:rPr>
          <w:rFonts w:ascii="Times New Roman" w:hAnsi="Times New Roman" w:cs="Times New Roman"/>
          <w:b/>
          <w:bCs/>
        </w:rPr>
        <w:t>Kortmann 2024</w:t>
      </w:r>
    </w:p>
    <w:p w14:paraId="6D1F2788" w14:textId="77777777" w:rsidR="00EE7A68" w:rsidRPr="00C974F7" w:rsidRDefault="00EE7A68" w:rsidP="00A64690">
      <w:pPr>
        <w:spacing w:line="360" w:lineRule="auto"/>
        <w:ind w:left="700"/>
        <w:jc w:val="both"/>
        <w:rPr>
          <w:rFonts w:ascii="Times New Roman" w:hAnsi="Times New Roman" w:cs="Times New Roman"/>
        </w:rPr>
      </w:pPr>
      <w:r>
        <w:rPr>
          <w:rFonts w:ascii="Times New Roman" w:hAnsi="Times New Roman" w:cs="Times New Roman"/>
        </w:rPr>
        <w:t xml:space="preserve">C.N.J. Kortmann, </w:t>
      </w:r>
      <w:proofErr w:type="spellStart"/>
      <w:r>
        <w:rPr>
          <w:rFonts w:ascii="Times New Roman" w:hAnsi="Times New Roman" w:cs="Times New Roman"/>
          <w:i/>
          <w:iCs/>
        </w:rPr>
        <w:t>Égalité</w:t>
      </w:r>
      <w:proofErr w:type="spellEnd"/>
      <w:r>
        <w:rPr>
          <w:rFonts w:ascii="Times New Roman" w:hAnsi="Times New Roman" w:cs="Times New Roman"/>
          <w:i/>
          <w:iCs/>
        </w:rPr>
        <w:t xml:space="preserve"> et </w:t>
      </w:r>
      <w:proofErr w:type="spellStart"/>
      <w:r>
        <w:rPr>
          <w:rFonts w:ascii="Times New Roman" w:hAnsi="Times New Roman" w:cs="Times New Roman"/>
          <w:i/>
          <w:iCs/>
        </w:rPr>
        <w:t>justice</w:t>
      </w:r>
      <w:proofErr w:type="spellEnd"/>
      <w:r>
        <w:rPr>
          <w:rFonts w:ascii="Times New Roman" w:hAnsi="Times New Roman" w:cs="Times New Roman"/>
          <w:i/>
          <w:iCs/>
        </w:rPr>
        <w:t>. Enkele gedachten over rechtvaardigheid bij de afwikkeling van schadeclaims tegen de overheid,</w:t>
      </w:r>
      <w:r>
        <w:rPr>
          <w:rFonts w:ascii="Times New Roman" w:hAnsi="Times New Roman" w:cs="Times New Roman"/>
        </w:rPr>
        <w:t xml:space="preserve"> Deventer: Wolters Kluwer 2024.</w:t>
      </w:r>
    </w:p>
    <w:p w14:paraId="5F3C8F14" w14:textId="77777777" w:rsidR="00EE7A68" w:rsidRPr="00634AFD" w:rsidRDefault="00EE7A68" w:rsidP="00A64690">
      <w:pPr>
        <w:spacing w:line="360" w:lineRule="auto"/>
        <w:jc w:val="both"/>
        <w:rPr>
          <w:rFonts w:ascii="Times New Roman" w:hAnsi="Times New Roman" w:cs="Times New Roman"/>
        </w:rPr>
      </w:pPr>
    </w:p>
    <w:p w14:paraId="3149EA14" w14:textId="77777777" w:rsidR="00EE7A68" w:rsidRPr="00634AFD" w:rsidRDefault="00EE7A68" w:rsidP="00A64690">
      <w:pPr>
        <w:pStyle w:val="Voetnoottekst"/>
        <w:spacing w:line="360" w:lineRule="auto"/>
        <w:jc w:val="both"/>
        <w:rPr>
          <w:rFonts w:ascii="Times New Roman" w:hAnsi="Times New Roman" w:cs="Times New Roman"/>
          <w:b/>
          <w:bCs/>
          <w:sz w:val="24"/>
          <w:szCs w:val="24"/>
        </w:rPr>
      </w:pPr>
      <w:r w:rsidRPr="00634AFD">
        <w:rPr>
          <w:rFonts w:ascii="Times New Roman" w:hAnsi="Times New Roman" w:cs="Times New Roman"/>
          <w:b/>
          <w:bCs/>
          <w:sz w:val="24"/>
          <w:szCs w:val="24"/>
        </w:rPr>
        <w:t>Kuipers 2025</w:t>
      </w:r>
    </w:p>
    <w:p w14:paraId="4A643E3E" w14:textId="757CC3A4" w:rsidR="0007700F" w:rsidRPr="0007700F" w:rsidRDefault="00EE7A68"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G.M. Kuipers, ‘Kaders voor de compensatiemaatschappij?’, </w:t>
      </w:r>
      <w:r w:rsidRPr="00634AFD">
        <w:rPr>
          <w:rFonts w:ascii="Times New Roman" w:hAnsi="Times New Roman" w:cs="Times New Roman"/>
          <w:i/>
          <w:iCs/>
        </w:rPr>
        <w:t xml:space="preserve">NTB </w:t>
      </w:r>
      <w:r w:rsidRPr="00634AFD">
        <w:rPr>
          <w:rFonts w:ascii="Times New Roman" w:hAnsi="Times New Roman" w:cs="Times New Roman"/>
        </w:rPr>
        <w:t xml:space="preserve">2025/167, p. 245 – 252. </w:t>
      </w:r>
    </w:p>
    <w:p w14:paraId="0729EA00" w14:textId="77777777" w:rsidR="0007700F" w:rsidRDefault="0007700F" w:rsidP="00A64690">
      <w:pPr>
        <w:spacing w:line="360" w:lineRule="auto"/>
        <w:jc w:val="both"/>
        <w:rPr>
          <w:rFonts w:ascii="Times New Roman" w:hAnsi="Times New Roman" w:cs="Times New Roman"/>
          <w:b/>
          <w:bCs/>
        </w:rPr>
      </w:pPr>
    </w:p>
    <w:p w14:paraId="25D1C9B9" w14:textId="77777777" w:rsidR="00A64690" w:rsidRDefault="00A64690" w:rsidP="00A64690">
      <w:pPr>
        <w:spacing w:line="360" w:lineRule="auto"/>
        <w:jc w:val="both"/>
        <w:rPr>
          <w:rFonts w:ascii="Times New Roman" w:hAnsi="Times New Roman" w:cs="Times New Roman"/>
          <w:b/>
          <w:bCs/>
        </w:rPr>
      </w:pPr>
    </w:p>
    <w:p w14:paraId="0810ED3A" w14:textId="3C5AEC59" w:rsidR="003A0F24" w:rsidRDefault="003A0F24" w:rsidP="00A64690">
      <w:pPr>
        <w:spacing w:line="360" w:lineRule="auto"/>
        <w:jc w:val="both"/>
        <w:rPr>
          <w:rFonts w:ascii="Times New Roman" w:hAnsi="Times New Roman" w:cs="Times New Roman"/>
          <w:b/>
          <w:bCs/>
        </w:rPr>
      </w:pPr>
      <w:r w:rsidRPr="003A0F24">
        <w:rPr>
          <w:rFonts w:ascii="Times New Roman" w:hAnsi="Times New Roman" w:cs="Times New Roman"/>
          <w:b/>
          <w:bCs/>
        </w:rPr>
        <w:lastRenderedPageBreak/>
        <w:t>Ministerie van Veiligheid en Justitie 2014</w:t>
      </w:r>
    </w:p>
    <w:p w14:paraId="437792DD" w14:textId="14C09127" w:rsidR="00CF0954" w:rsidRDefault="003A0F24" w:rsidP="00A64690">
      <w:pPr>
        <w:spacing w:line="360" w:lineRule="auto"/>
        <w:ind w:left="708"/>
        <w:jc w:val="both"/>
        <w:rPr>
          <w:rFonts w:ascii="Times New Roman" w:hAnsi="Times New Roman" w:cs="Times New Roman"/>
        </w:rPr>
      </w:pPr>
      <w:r>
        <w:rPr>
          <w:rFonts w:ascii="Times New Roman" w:hAnsi="Times New Roman" w:cs="Times New Roman"/>
        </w:rPr>
        <w:t xml:space="preserve">Ministerie van Veiligheid en Justitie, </w:t>
      </w:r>
      <w:r w:rsidRPr="003A0F24">
        <w:rPr>
          <w:rFonts w:ascii="Times New Roman" w:hAnsi="Times New Roman" w:cs="Times New Roman"/>
          <w:i/>
          <w:iCs/>
        </w:rPr>
        <w:t>Onverplicht tegemoetkomen? Enkele handreikingen</w:t>
      </w:r>
      <w:r>
        <w:rPr>
          <w:rFonts w:ascii="Times New Roman" w:hAnsi="Times New Roman" w:cs="Times New Roman"/>
        </w:rPr>
        <w:t xml:space="preserve">, Den Haag 2014. </w:t>
      </w:r>
    </w:p>
    <w:p w14:paraId="78D65319" w14:textId="77777777" w:rsidR="00CF0954" w:rsidRDefault="00CF0954" w:rsidP="00A64690">
      <w:pPr>
        <w:spacing w:line="360" w:lineRule="auto"/>
        <w:jc w:val="both"/>
        <w:rPr>
          <w:rFonts w:ascii="Times New Roman" w:hAnsi="Times New Roman" w:cs="Times New Roman"/>
        </w:rPr>
      </w:pPr>
    </w:p>
    <w:p w14:paraId="1AB672C0" w14:textId="1BAFDE76" w:rsidR="002F0A8F" w:rsidRDefault="002F0A8F" w:rsidP="00A64690">
      <w:pPr>
        <w:spacing w:line="360" w:lineRule="auto"/>
        <w:jc w:val="both"/>
        <w:rPr>
          <w:rFonts w:ascii="Times New Roman" w:hAnsi="Times New Roman" w:cs="Times New Roman"/>
          <w:b/>
          <w:bCs/>
        </w:rPr>
      </w:pPr>
      <w:r>
        <w:rPr>
          <w:rFonts w:ascii="Times New Roman" w:hAnsi="Times New Roman" w:cs="Times New Roman"/>
          <w:b/>
          <w:bCs/>
        </w:rPr>
        <w:t xml:space="preserve">Nationale </w:t>
      </w:r>
      <w:r w:rsidR="00DC50FD">
        <w:rPr>
          <w:rFonts w:ascii="Times New Roman" w:hAnsi="Times New Roman" w:cs="Times New Roman"/>
          <w:b/>
          <w:bCs/>
        </w:rPr>
        <w:t>o</w:t>
      </w:r>
      <w:r>
        <w:rPr>
          <w:rFonts w:ascii="Times New Roman" w:hAnsi="Times New Roman" w:cs="Times New Roman"/>
          <w:b/>
          <w:bCs/>
        </w:rPr>
        <w:t>mbudsman 2023</w:t>
      </w:r>
    </w:p>
    <w:p w14:paraId="061E2B74" w14:textId="37C07AF5" w:rsidR="00684507" w:rsidRDefault="002F0A8F" w:rsidP="00A64690">
      <w:pPr>
        <w:spacing w:line="360" w:lineRule="auto"/>
        <w:ind w:left="708"/>
        <w:jc w:val="both"/>
        <w:rPr>
          <w:rFonts w:ascii="Times New Roman" w:hAnsi="Times New Roman" w:cs="Times New Roman"/>
        </w:rPr>
      </w:pPr>
      <w:r w:rsidRPr="002F0A8F">
        <w:rPr>
          <w:rFonts w:ascii="Times New Roman" w:hAnsi="Times New Roman" w:cs="Times New Roman"/>
        </w:rPr>
        <w:t xml:space="preserve">Nationale Ombudsman, </w:t>
      </w:r>
      <w:r w:rsidRPr="002F0A8F">
        <w:rPr>
          <w:rFonts w:ascii="Times New Roman" w:hAnsi="Times New Roman" w:cs="Times New Roman"/>
          <w:i/>
          <w:iCs/>
        </w:rPr>
        <w:t>Herstel bieden: een vak apart. Een vergelijkend onderzoek naar tien hersteltrajecten</w:t>
      </w:r>
      <w:r w:rsidR="003A0F24">
        <w:rPr>
          <w:rFonts w:ascii="Times New Roman" w:hAnsi="Times New Roman" w:cs="Times New Roman"/>
        </w:rPr>
        <w:t>, Den Haag</w:t>
      </w:r>
      <w:r w:rsidR="00DC50FD">
        <w:rPr>
          <w:rFonts w:ascii="Times New Roman" w:hAnsi="Times New Roman" w:cs="Times New Roman"/>
        </w:rPr>
        <w:t>: Nationale ombudsman</w:t>
      </w:r>
      <w:r w:rsidR="003A0F24">
        <w:rPr>
          <w:rFonts w:ascii="Times New Roman" w:hAnsi="Times New Roman" w:cs="Times New Roman"/>
        </w:rPr>
        <w:t xml:space="preserve"> 2023. </w:t>
      </w:r>
    </w:p>
    <w:p w14:paraId="56BD23DF" w14:textId="77777777" w:rsidR="00DC50FD" w:rsidRDefault="00DC50FD" w:rsidP="00A64690">
      <w:pPr>
        <w:spacing w:line="360" w:lineRule="auto"/>
        <w:jc w:val="both"/>
        <w:rPr>
          <w:rFonts w:ascii="Times New Roman" w:hAnsi="Times New Roman" w:cs="Times New Roman"/>
        </w:rPr>
      </w:pPr>
    </w:p>
    <w:p w14:paraId="34969E6B" w14:textId="4D393508" w:rsidR="00DC50FD" w:rsidRPr="004D716A" w:rsidRDefault="00DC50FD" w:rsidP="00A64690">
      <w:pPr>
        <w:spacing w:line="360" w:lineRule="auto"/>
        <w:jc w:val="both"/>
        <w:rPr>
          <w:rFonts w:ascii="Times New Roman" w:hAnsi="Times New Roman" w:cs="Times New Roman"/>
          <w:b/>
          <w:bCs/>
        </w:rPr>
      </w:pPr>
      <w:r w:rsidRPr="004D716A">
        <w:rPr>
          <w:rFonts w:ascii="Times New Roman" w:hAnsi="Times New Roman" w:cs="Times New Roman"/>
          <w:b/>
          <w:bCs/>
        </w:rPr>
        <w:t>Nationale ombudsman 2026</w:t>
      </w:r>
    </w:p>
    <w:p w14:paraId="27A8ED42" w14:textId="2EB8DBE9" w:rsidR="0013779B" w:rsidRPr="004D716A" w:rsidRDefault="004D716A" w:rsidP="00A64690">
      <w:pPr>
        <w:spacing w:line="360" w:lineRule="auto"/>
        <w:ind w:left="708"/>
        <w:jc w:val="both"/>
        <w:rPr>
          <w:rFonts w:ascii="Times New Roman" w:hAnsi="Times New Roman" w:cs="Times New Roman"/>
        </w:rPr>
      </w:pPr>
      <w:r w:rsidRPr="004D716A">
        <w:rPr>
          <w:rFonts w:ascii="Times New Roman" w:hAnsi="Times New Roman" w:cs="Times New Roman"/>
        </w:rPr>
        <w:t xml:space="preserve">Nationale ombudsman, </w:t>
      </w:r>
      <w:r w:rsidRPr="004D716A">
        <w:rPr>
          <w:rStyle w:val="Nadruk"/>
          <w:rFonts w:ascii="Times New Roman" w:hAnsi="Times New Roman" w:cs="Times New Roman"/>
        </w:rPr>
        <w:t>Brief aan de vaste commissie voor Binnenlandse Zaken van de Tweede Kamer der Staten-Generaal inzake het commissiedebat vaste commissie voor Binnenlandse Zaken op 24 juni 2026</w:t>
      </w:r>
      <w:r w:rsidRPr="004D716A">
        <w:rPr>
          <w:rFonts w:ascii="Times New Roman" w:hAnsi="Times New Roman" w:cs="Times New Roman"/>
        </w:rPr>
        <w:t>, Den Haag: Nationale ombudsman 2026.</w:t>
      </w:r>
    </w:p>
    <w:p w14:paraId="5AA674B9" w14:textId="77777777" w:rsidR="004D716A" w:rsidRDefault="004D716A" w:rsidP="00A64690">
      <w:pPr>
        <w:spacing w:line="360" w:lineRule="auto"/>
        <w:jc w:val="both"/>
        <w:rPr>
          <w:rFonts w:ascii="Times New Roman" w:hAnsi="Times New Roman" w:cs="Times New Roman"/>
        </w:rPr>
      </w:pPr>
    </w:p>
    <w:p w14:paraId="6C52F454" w14:textId="1372DDD3" w:rsidR="00E92204" w:rsidRDefault="00E92204" w:rsidP="00A64690">
      <w:pPr>
        <w:spacing w:line="360" w:lineRule="auto"/>
        <w:jc w:val="both"/>
        <w:rPr>
          <w:rFonts w:ascii="Times New Roman" w:hAnsi="Times New Roman" w:cs="Times New Roman"/>
          <w:b/>
          <w:bCs/>
        </w:rPr>
      </w:pPr>
      <w:r>
        <w:rPr>
          <w:rFonts w:ascii="Times New Roman" w:hAnsi="Times New Roman" w:cs="Times New Roman"/>
          <w:b/>
          <w:bCs/>
        </w:rPr>
        <w:t>Den Ouden, Tjepkema &amp; Zijlstra 2015</w:t>
      </w:r>
    </w:p>
    <w:p w14:paraId="20BD9457" w14:textId="0CBEAC5D" w:rsidR="00E92204" w:rsidRPr="00E92204" w:rsidRDefault="00E92204" w:rsidP="00A64690">
      <w:pPr>
        <w:spacing w:line="360" w:lineRule="auto"/>
        <w:ind w:left="708"/>
        <w:jc w:val="both"/>
        <w:rPr>
          <w:rFonts w:ascii="Times New Roman" w:hAnsi="Times New Roman" w:cs="Times New Roman"/>
        </w:rPr>
      </w:pPr>
      <w:r w:rsidRPr="00E92204">
        <w:rPr>
          <w:rFonts w:ascii="Times New Roman" w:hAnsi="Times New Roman" w:cs="Times New Roman"/>
        </w:rPr>
        <w:t xml:space="preserve">W. den Ouden, M.K.G.  Tjepkema &amp; S.E. Zijlstra, 'De tegemoetkoming geregeld', </w:t>
      </w:r>
      <w:r w:rsidRPr="00E92204">
        <w:rPr>
          <w:rFonts w:ascii="Times New Roman" w:hAnsi="Times New Roman" w:cs="Times New Roman"/>
          <w:i/>
          <w:iCs/>
        </w:rPr>
        <w:t>NTB</w:t>
      </w:r>
      <w:r w:rsidRPr="00E92204">
        <w:rPr>
          <w:rFonts w:ascii="Times New Roman" w:hAnsi="Times New Roman" w:cs="Times New Roman"/>
        </w:rPr>
        <w:t xml:space="preserve"> 2015, afl. 13, p. 100-110</w:t>
      </w:r>
      <w:r>
        <w:rPr>
          <w:rFonts w:ascii="Times New Roman" w:hAnsi="Times New Roman" w:cs="Times New Roman"/>
        </w:rPr>
        <w:t>.</w:t>
      </w:r>
    </w:p>
    <w:p w14:paraId="3F2416C8" w14:textId="77777777" w:rsidR="00634AFD" w:rsidRPr="00634AFD" w:rsidRDefault="00634AFD" w:rsidP="00A64690">
      <w:pPr>
        <w:spacing w:line="360" w:lineRule="auto"/>
        <w:jc w:val="both"/>
        <w:rPr>
          <w:rFonts w:ascii="Times New Roman" w:hAnsi="Times New Roman" w:cs="Times New Roman"/>
          <w:b/>
          <w:bCs/>
        </w:rPr>
      </w:pPr>
    </w:p>
    <w:p w14:paraId="668ABF1C" w14:textId="77777777" w:rsidR="00634AFD" w:rsidRPr="00A107F1" w:rsidRDefault="00634AFD" w:rsidP="00A64690">
      <w:pPr>
        <w:spacing w:line="360" w:lineRule="auto"/>
        <w:jc w:val="both"/>
        <w:rPr>
          <w:rFonts w:ascii="Times New Roman" w:hAnsi="Times New Roman" w:cs="Times New Roman"/>
          <w:lang w:val="en-US"/>
        </w:rPr>
      </w:pPr>
      <w:r w:rsidRPr="00A107F1">
        <w:rPr>
          <w:rFonts w:ascii="Times New Roman" w:hAnsi="Times New Roman" w:cs="Times New Roman"/>
          <w:b/>
          <w:bCs/>
          <w:lang w:val="en-US"/>
        </w:rPr>
        <w:t>Potter &amp; Levine-Donnerstein 1999</w:t>
      </w:r>
    </w:p>
    <w:p w14:paraId="73D287CF" w14:textId="77777777" w:rsidR="00634AFD" w:rsidRPr="00A107F1" w:rsidRDefault="00634AFD" w:rsidP="00A64690">
      <w:pPr>
        <w:spacing w:line="360" w:lineRule="auto"/>
        <w:ind w:left="708"/>
        <w:jc w:val="both"/>
        <w:rPr>
          <w:rFonts w:ascii="Times New Roman" w:hAnsi="Times New Roman" w:cs="Times New Roman"/>
          <w:lang w:val="en-US"/>
        </w:rPr>
      </w:pPr>
      <w:r w:rsidRPr="00A107F1">
        <w:rPr>
          <w:rFonts w:ascii="Times New Roman" w:hAnsi="Times New Roman" w:cs="Times New Roman"/>
          <w:lang w:val="en-US"/>
        </w:rPr>
        <w:t xml:space="preserve">W.J. Potter &amp; D. Levine-Donnerstein, ‘Rethinking Validity and Reliability in Content Analysis’, </w:t>
      </w:r>
      <w:r w:rsidRPr="00A107F1">
        <w:rPr>
          <w:rFonts w:ascii="Times New Roman" w:hAnsi="Times New Roman" w:cs="Times New Roman"/>
          <w:i/>
          <w:iCs/>
          <w:lang w:val="en-US"/>
        </w:rPr>
        <w:t xml:space="preserve">Journal of Applied Communication Research </w:t>
      </w:r>
      <w:r w:rsidRPr="00A107F1">
        <w:rPr>
          <w:rFonts w:ascii="Times New Roman" w:hAnsi="Times New Roman" w:cs="Times New Roman"/>
          <w:lang w:val="en-US"/>
        </w:rPr>
        <w:t xml:space="preserve">1999/27, </w:t>
      </w:r>
      <w:proofErr w:type="spellStart"/>
      <w:r w:rsidRPr="00A107F1">
        <w:rPr>
          <w:rFonts w:ascii="Times New Roman" w:hAnsi="Times New Roman" w:cs="Times New Roman"/>
          <w:lang w:val="en-US"/>
        </w:rPr>
        <w:t>afl</w:t>
      </w:r>
      <w:proofErr w:type="spellEnd"/>
      <w:r w:rsidRPr="00A107F1">
        <w:rPr>
          <w:rFonts w:ascii="Times New Roman" w:hAnsi="Times New Roman" w:cs="Times New Roman"/>
          <w:lang w:val="en-US"/>
        </w:rPr>
        <w:t xml:space="preserve">. 3, p. 258 – 284. </w:t>
      </w:r>
    </w:p>
    <w:p w14:paraId="6EB10CF4" w14:textId="77777777" w:rsidR="00634AFD" w:rsidRPr="00A107F1" w:rsidRDefault="00634AFD" w:rsidP="00A64690">
      <w:pPr>
        <w:spacing w:line="360" w:lineRule="auto"/>
        <w:jc w:val="both"/>
        <w:rPr>
          <w:rFonts w:ascii="Times New Roman" w:hAnsi="Times New Roman" w:cs="Times New Roman"/>
          <w:b/>
          <w:bCs/>
          <w:lang w:val="en-US"/>
        </w:rPr>
      </w:pPr>
    </w:p>
    <w:p w14:paraId="194AD71E" w14:textId="77777777" w:rsidR="00634AFD" w:rsidRPr="00634AFD" w:rsidRDefault="00634AFD" w:rsidP="00A64690">
      <w:pPr>
        <w:spacing w:line="360" w:lineRule="auto"/>
        <w:jc w:val="both"/>
        <w:rPr>
          <w:rFonts w:ascii="Times New Roman" w:hAnsi="Times New Roman" w:cs="Times New Roman"/>
          <w:b/>
          <w:bCs/>
        </w:rPr>
      </w:pPr>
      <w:r w:rsidRPr="00634AFD">
        <w:rPr>
          <w:rFonts w:ascii="Times New Roman" w:hAnsi="Times New Roman" w:cs="Times New Roman"/>
          <w:b/>
          <w:bCs/>
        </w:rPr>
        <w:t>Raad van State 2023</w:t>
      </w:r>
    </w:p>
    <w:p w14:paraId="672B51B8" w14:textId="45326EF7" w:rsidR="00634AFD" w:rsidRDefault="00634AFD"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Raad van State, ‘Een slagvaardige overheid. Een beschouwing’, </w:t>
      </w:r>
      <w:r w:rsidRPr="00634AFD">
        <w:rPr>
          <w:rFonts w:ascii="Times New Roman" w:hAnsi="Times New Roman" w:cs="Times New Roman"/>
          <w:i/>
          <w:iCs/>
        </w:rPr>
        <w:t>Jaarverslag 2022</w:t>
      </w:r>
      <w:r w:rsidRPr="00634AFD">
        <w:rPr>
          <w:rFonts w:ascii="Times New Roman" w:hAnsi="Times New Roman" w:cs="Times New Roman"/>
        </w:rPr>
        <w:t>, Den Haag 2023</w:t>
      </w:r>
      <w:r w:rsidR="00975B1C">
        <w:rPr>
          <w:rFonts w:ascii="Times New Roman" w:hAnsi="Times New Roman" w:cs="Times New Roman"/>
        </w:rPr>
        <w:t>.</w:t>
      </w:r>
    </w:p>
    <w:p w14:paraId="19A379CD" w14:textId="77777777" w:rsidR="008E35DA" w:rsidRDefault="008E35DA" w:rsidP="00A64690">
      <w:pPr>
        <w:spacing w:line="360" w:lineRule="auto"/>
        <w:jc w:val="both"/>
        <w:rPr>
          <w:color w:val="000000" w:themeColor="text1"/>
        </w:rPr>
      </w:pPr>
    </w:p>
    <w:p w14:paraId="1718B5AE" w14:textId="0D3DDF12" w:rsidR="008E35DA" w:rsidRDefault="008E35DA" w:rsidP="00A64690">
      <w:pPr>
        <w:spacing w:line="360" w:lineRule="auto"/>
        <w:jc w:val="both"/>
        <w:rPr>
          <w:rFonts w:ascii="Times New Roman" w:hAnsi="Times New Roman" w:cs="Times New Roman"/>
          <w:b/>
          <w:bCs/>
          <w:color w:val="000000" w:themeColor="text1"/>
        </w:rPr>
      </w:pPr>
      <w:r w:rsidRPr="008E35DA">
        <w:rPr>
          <w:rFonts w:ascii="Times New Roman" w:hAnsi="Times New Roman" w:cs="Times New Roman"/>
          <w:b/>
          <w:bCs/>
          <w:color w:val="000000" w:themeColor="text1"/>
        </w:rPr>
        <w:t>Rijnhout &amp; van Tilburg 2025</w:t>
      </w:r>
    </w:p>
    <w:p w14:paraId="701C8BC5" w14:textId="00E1AC33" w:rsidR="008E35DA" w:rsidRDefault="008E35DA" w:rsidP="00A64690">
      <w:pPr>
        <w:spacing w:line="360" w:lineRule="auto"/>
        <w:ind w:left="708"/>
        <w:jc w:val="both"/>
        <w:rPr>
          <w:rFonts w:ascii="Times New Roman" w:hAnsi="Times New Roman" w:cs="Times New Roman"/>
        </w:rPr>
      </w:pPr>
      <w:r>
        <w:rPr>
          <w:rFonts w:ascii="Times New Roman" w:hAnsi="Times New Roman" w:cs="Times New Roman"/>
          <w:color w:val="000000" w:themeColor="text1"/>
        </w:rPr>
        <w:t>R. Rijnhout &amp; R. van Tilburg, ‘</w:t>
      </w:r>
      <w:r w:rsidRPr="008E35DA">
        <w:rPr>
          <w:rFonts w:ascii="Times New Roman" w:hAnsi="Times New Roman" w:cs="Times New Roman"/>
          <w:color w:val="000000" w:themeColor="text1"/>
        </w:rPr>
        <w:t>Betekenisvol compenseren: standaardisering van schadevergoeding en (schade)herstel in het civiele recht’</w:t>
      </w:r>
      <w:r>
        <w:rPr>
          <w:rFonts w:ascii="Times New Roman" w:hAnsi="Times New Roman" w:cs="Times New Roman"/>
          <w:color w:val="000000" w:themeColor="text1"/>
        </w:rPr>
        <w:t xml:space="preserve"> in: </w:t>
      </w:r>
      <w:r w:rsidRPr="00634AFD">
        <w:rPr>
          <w:rFonts w:ascii="Times New Roman" w:hAnsi="Times New Roman" w:cs="Times New Roman"/>
          <w:i/>
          <w:iCs/>
        </w:rPr>
        <w:t xml:space="preserve">Grenzen aan de compensatiemaatschappij </w:t>
      </w:r>
      <w:r w:rsidRPr="00634AFD">
        <w:rPr>
          <w:rFonts w:ascii="Times New Roman" w:hAnsi="Times New Roman" w:cs="Times New Roman"/>
        </w:rPr>
        <w:t>(VAR-preadviezen), Den Haag: Boom Juridische Uitgevers 2025</w:t>
      </w:r>
      <w:r>
        <w:rPr>
          <w:rFonts w:ascii="Times New Roman" w:hAnsi="Times New Roman" w:cs="Times New Roman"/>
        </w:rPr>
        <w:t>, p. 115-210.</w:t>
      </w:r>
    </w:p>
    <w:p w14:paraId="2FC10980" w14:textId="77777777" w:rsidR="00BE5345" w:rsidRDefault="00BE5345" w:rsidP="00A64690">
      <w:pPr>
        <w:spacing w:line="360" w:lineRule="auto"/>
        <w:jc w:val="both"/>
        <w:rPr>
          <w:rFonts w:ascii="Times New Roman" w:hAnsi="Times New Roman" w:cs="Times New Roman"/>
        </w:rPr>
      </w:pPr>
    </w:p>
    <w:p w14:paraId="3E5830C1" w14:textId="79DE1A68" w:rsidR="00BE5345" w:rsidRDefault="00BE5345" w:rsidP="00A64690">
      <w:pPr>
        <w:spacing w:line="360" w:lineRule="auto"/>
        <w:jc w:val="both"/>
        <w:rPr>
          <w:rFonts w:ascii="Times New Roman" w:hAnsi="Times New Roman" w:cs="Times New Roman"/>
          <w:b/>
          <w:bCs/>
        </w:rPr>
      </w:pPr>
      <w:r>
        <w:rPr>
          <w:rFonts w:ascii="Times New Roman" w:hAnsi="Times New Roman" w:cs="Times New Roman"/>
          <w:b/>
          <w:bCs/>
        </w:rPr>
        <w:t>Scheltema 2022</w:t>
      </w:r>
    </w:p>
    <w:p w14:paraId="03EAE60D" w14:textId="7C348DDA" w:rsidR="00634AFD" w:rsidRPr="00634AFD" w:rsidRDefault="00BE5345" w:rsidP="00A64690">
      <w:pPr>
        <w:spacing w:line="360" w:lineRule="auto"/>
        <w:ind w:left="700"/>
        <w:jc w:val="both"/>
        <w:rPr>
          <w:rFonts w:ascii="Times New Roman" w:hAnsi="Times New Roman" w:cs="Times New Roman"/>
        </w:rPr>
      </w:pPr>
      <w:r>
        <w:rPr>
          <w:rFonts w:ascii="Times New Roman" w:hAnsi="Times New Roman" w:cs="Times New Roman"/>
        </w:rPr>
        <w:t xml:space="preserve">M. Scheltema, ‘Herijking hersteloperatie toeslagenouders. Voorbode van een nieuwe bestuurscultuur?’, </w:t>
      </w:r>
      <w:r>
        <w:rPr>
          <w:rFonts w:ascii="Times New Roman" w:hAnsi="Times New Roman" w:cs="Times New Roman"/>
          <w:i/>
          <w:iCs/>
        </w:rPr>
        <w:t xml:space="preserve">NTB </w:t>
      </w:r>
      <w:r>
        <w:rPr>
          <w:rFonts w:ascii="Times New Roman" w:hAnsi="Times New Roman" w:cs="Times New Roman"/>
        </w:rPr>
        <w:t xml:space="preserve">2022/1, p. 1-6. </w:t>
      </w:r>
    </w:p>
    <w:p w14:paraId="65882AE8" w14:textId="77777777" w:rsidR="00634AFD" w:rsidRPr="00634AFD" w:rsidRDefault="00634AFD" w:rsidP="00A64690">
      <w:pPr>
        <w:spacing w:line="360" w:lineRule="auto"/>
        <w:jc w:val="both"/>
        <w:rPr>
          <w:rFonts w:ascii="Times New Roman" w:hAnsi="Times New Roman" w:cs="Times New Roman"/>
          <w:b/>
          <w:bCs/>
        </w:rPr>
      </w:pPr>
      <w:r w:rsidRPr="00634AFD">
        <w:rPr>
          <w:rFonts w:ascii="Times New Roman" w:hAnsi="Times New Roman" w:cs="Times New Roman"/>
          <w:b/>
          <w:bCs/>
        </w:rPr>
        <w:lastRenderedPageBreak/>
        <w:t>Schutgens 2022</w:t>
      </w:r>
    </w:p>
    <w:p w14:paraId="481E9B6B" w14:textId="593D3801" w:rsidR="00FA2679" w:rsidRDefault="00634AFD"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R.J.B. Schutgens, ‘Afhandeling van schade via schaderegelingen’, in: </w:t>
      </w:r>
      <w:r w:rsidRPr="00634AFD">
        <w:rPr>
          <w:rFonts w:ascii="Times New Roman" w:hAnsi="Times New Roman" w:cs="Times New Roman"/>
          <w:i/>
          <w:iCs/>
        </w:rPr>
        <w:t>De Spankracht van de civiele rechter</w:t>
      </w:r>
      <w:r w:rsidRPr="00634AFD">
        <w:rPr>
          <w:rFonts w:ascii="Times New Roman" w:hAnsi="Times New Roman" w:cs="Times New Roman"/>
        </w:rPr>
        <w:t xml:space="preserve"> (VBR-preadviezen), Zutphen: Uitgeverij Paris 2022, p. 81 – 144. </w:t>
      </w:r>
    </w:p>
    <w:p w14:paraId="47BD4B5B" w14:textId="77777777" w:rsidR="00684507" w:rsidRDefault="00684507" w:rsidP="00A64690">
      <w:pPr>
        <w:spacing w:line="360" w:lineRule="auto"/>
        <w:jc w:val="both"/>
        <w:rPr>
          <w:rFonts w:ascii="Times New Roman" w:hAnsi="Times New Roman" w:cs="Times New Roman"/>
          <w:b/>
          <w:bCs/>
        </w:rPr>
      </w:pPr>
    </w:p>
    <w:p w14:paraId="05DE2164" w14:textId="24CC2BE9" w:rsidR="007C406C" w:rsidRDefault="007C406C" w:rsidP="00A64690">
      <w:pPr>
        <w:spacing w:line="360" w:lineRule="auto"/>
        <w:jc w:val="both"/>
        <w:rPr>
          <w:rFonts w:ascii="Times New Roman" w:hAnsi="Times New Roman" w:cs="Times New Roman"/>
          <w:b/>
          <w:bCs/>
        </w:rPr>
      </w:pPr>
      <w:r>
        <w:rPr>
          <w:rFonts w:ascii="Times New Roman" w:hAnsi="Times New Roman" w:cs="Times New Roman"/>
          <w:b/>
          <w:bCs/>
        </w:rPr>
        <w:t xml:space="preserve">Schlössels &amp; Zijlstra 2010 </w:t>
      </w:r>
    </w:p>
    <w:p w14:paraId="304CA3C3" w14:textId="0DB99976" w:rsidR="007C406C" w:rsidRDefault="007C406C" w:rsidP="00A64690">
      <w:pPr>
        <w:spacing w:line="360" w:lineRule="auto"/>
        <w:ind w:left="708"/>
        <w:jc w:val="both"/>
        <w:rPr>
          <w:rFonts w:ascii="Times New Roman" w:hAnsi="Times New Roman" w:cs="Times New Roman"/>
        </w:rPr>
      </w:pPr>
      <w:r w:rsidRPr="007C406C">
        <w:rPr>
          <w:rFonts w:ascii="Times New Roman" w:hAnsi="Times New Roman" w:cs="Times New Roman"/>
        </w:rPr>
        <w:t xml:space="preserve">R.J.N. Schlössels &amp; S.E. Zijlstra, </w:t>
      </w:r>
      <w:r w:rsidRPr="007C406C">
        <w:rPr>
          <w:rFonts w:ascii="Times New Roman" w:hAnsi="Times New Roman" w:cs="Times New Roman"/>
          <w:i/>
          <w:iCs/>
        </w:rPr>
        <w:t>Bestuursrecht in de sociale rechtsstaat</w:t>
      </w:r>
      <w:r w:rsidRPr="007C406C">
        <w:rPr>
          <w:rFonts w:ascii="Times New Roman" w:hAnsi="Times New Roman" w:cs="Times New Roman"/>
        </w:rPr>
        <w:t>, Deventer: Wolters Kluwer 2010.</w:t>
      </w:r>
    </w:p>
    <w:p w14:paraId="46D00186" w14:textId="77777777" w:rsidR="006A3CD0" w:rsidRDefault="006A3CD0" w:rsidP="00A64690">
      <w:pPr>
        <w:spacing w:line="360" w:lineRule="auto"/>
        <w:jc w:val="both"/>
        <w:rPr>
          <w:rFonts w:ascii="Times New Roman" w:hAnsi="Times New Roman" w:cs="Times New Roman"/>
        </w:rPr>
      </w:pPr>
    </w:p>
    <w:p w14:paraId="0BE343F5" w14:textId="470C94B9" w:rsidR="00530A91" w:rsidRDefault="00530A91" w:rsidP="00A64690">
      <w:pPr>
        <w:spacing w:line="360" w:lineRule="auto"/>
        <w:jc w:val="both"/>
        <w:rPr>
          <w:rFonts w:ascii="Times New Roman" w:hAnsi="Times New Roman" w:cs="Times New Roman"/>
          <w:b/>
          <w:bCs/>
        </w:rPr>
      </w:pPr>
      <w:r>
        <w:rPr>
          <w:rFonts w:ascii="Times New Roman" w:hAnsi="Times New Roman" w:cs="Times New Roman"/>
          <w:b/>
          <w:bCs/>
        </w:rPr>
        <w:t>Van der Staaij 2026</w:t>
      </w:r>
    </w:p>
    <w:p w14:paraId="412ABCA7" w14:textId="3889D245" w:rsidR="00530A91" w:rsidRPr="00530A91" w:rsidRDefault="008C52CD" w:rsidP="00A64690">
      <w:pPr>
        <w:spacing w:line="360" w:lineRule="auto"/>
        <w:ind w:left="708"/>
        <w:jc w:val="both"/>
        <w:rPr>
          <w:rFonts w:ascii="Times New Roman" w:hAnsi="Times New Roman" w:cs="Times New Roman"/>
        </w:rPr>
      </w:pPr>
      <w:r>
        <w:rPr>
          <w:rFonts w:ascii="Times New Roman" w:hAnsi="Times New Roman" w:cs="Times New Roman"/>
        </w:rPr>
        <w:t>C.G. van der Staaij</w:t>
      </w:r>
      <w:r w:rsidR="00530A91">
        <w:rPr>
          <w:rFonts w:ascii="Times New Roman" w:hAnsi="Times New Roman" w:cs="Times New Roman"/>
        </w:rPr>
        <w:t>, ‘</w:t>
      </w:r>
      <w:r w:rsidR="00530A91" w:rsidRPr="00530A91">
        <w:rPr>
          <w:rFonts w:ascii="Times New Roman" w:hAnsi="Times New Roman" w:cs="Times New Roman"/>
        </w:rPr>
        <w:t>Verstrikt in complexiteit: diagnose en doorkijk</w:t>
      </w:r>
      <w:r w:rsidR="00530A91">
        <w:rPr>
          <w:rFonts w:ascii="Times New Roman" w:hAnsi="Times New Roman" w:cs="Times New Roman"/>
        </w:rPr>
        <w:t>.</w:t>
      </w:r>
    </w:p>
    <w:p w14:paraId="7DD62C9D" w14:textId="1F9430EE" w:rsidR="00530A91" w:rsidRDefault="00530A91" w:rsidP="00A64690">
      <w:pPr>
        <w:spacing w:line="360" w:lineRule="auto"/>
        <w:ind w:left="708"/>
        <w:jc w:val="both"/>
        <w:rPr>
          <w:rFonts w:ascii="Times New Roman" w:hAnsi="Times New Roman" w:cs="Times New Roman"/>
        </w:rPr>
      </w:pPr>
      <w:r w:rsidRPr="00530A91">
        <w:rPr>
          <w:rFonts w:ascii="Times New Roman" w:hAnsi="Times New Roman" w:cs="Times New Roman"/>
        </w:rPr>
        <w:t>Reflectie op preadviezen over de uitvoerbaarheid van wet- en regelgeving</w:t>
      </w:r>
      <w:r>
        <w:rPr>
          <w:rFonts w:ascii="Times New Roman" w:hAnsi="Times New Roman" w:cs="Times New Roman"/>
        </w:rPr>
        <w:t xml:space="preserve">’, in: </w:t>
      </w:r>
      <w:r w:rsidRPr="0088374B">
        <w:rPr>
          <w:rFonts w:ascii="Times New Roman" w:hAnsi="Times New Roman" w:cs="Times New Roman"/>
          <w:i/>
          <w:iCs/>
        </w:rPr>
        <w:t>De uitvoerbaarheid van wet- en regelgeving onder druk</w:t>
      </w:r>
      <w:r>
        <w:rPr>
          <w:rFonts w:ascii="Times New Roman" w:hAnsi="Times New Roman" w:cs="Times New Roman"/>
          <w:i/>
          <w:iCs/>
        </w:rPr>
        <w:t>. Preadviezen</w:t>
      </w:r>
      <w:r>
        <w:rPr>
          <w:rFonts w:ascii="Times New Roman" w:hAnsi="Times New Roman" w:cs="Times New Roman"/>
        </w:rPr>
        <w:t xml:space="preserve"> (</w:t>
      </w:r>
      <w:r w:rsidRPr="0088374B">
        <w:rPr>
          <w:rFonts w:ascii="Times New Roman" w:hAnsi="Times New Roman" w:cs="Times New Roman"/>
        </w:rPr>
        <w:t>Handelingen Nederlandse Juristen-Vereniging 155e jaargang)</w:t>
      </w:r>
      <w:r>
        <w:rPr>
          <w:rFonts w:ascii="Times New Roman" w:hAnsi="Times New Roman" w:cs="Times New Roman"/>
        </w:rPr>
        <w:t>, Deventer: Wolters Kluwer 2026, p. 231 – 271.</w:t>
      </w:r>
    </w:p>
    <w:p w14:paraId="6D2ADC05" w14:textId="77777777" w:rsidR="00530A91" w:rsidRPr="00530A91" w:rsidRDefault="00530A91" w:rsidP="00A64690">
      <w:pPr>
        <w:spacing w:line="360" w:lineRule="auto"/>
        <w:jc w:val="both"/>
        <w:rPr>
          <w:rFonts w:ascii="Times New Roman" w:hAnsi="Times New Roman" w:cs="Times New Roman"/>
        </w:rPr>
      </w:pPr>
    </w:p>
    <w:p w14:paraId="44DD4371" w14:textId="67142BDA" w:rsidR="006A3CD0" w:rsidRPr="006A3CD0" w:rsidRDefault="006A3CD0" w:rsidP="00A64690">
      <w:pPr>
        <w:spacing w:line="360" w:lineRule="auto"/>
        <w:jc w:val="both"/>
        <w:rPr>
          <w:rFonts w:ascii="Times New Roman" w:hAnsi="Times New Roman" w:cs="Times New Roman"/>
          <w:b/>
          <w:bCs/>
        </w:rPr>
      </w:pPr>
      <w:r w:rsidRPr="006A3CD0">
        <w:rPr>
          <w:rFonts w:ascii="Times New Roman" w:hAnsi="Times New Roman" w:cs="Times New Roman"/>
          <w:b/>
          <w:bCs/>
        </w:rPr>
        <w:t xml:space="preserve">Tjepkema 2014 </w:t>
      </w:r>
    </w:p>
    <w:p w14:paraId="30CE6738" w14:textId="34D75B7B" w:rsidR="006A3CD0" w:rsidRPr="007C406C" w:rsidRDefault="006A3CD0" w:rsidP="00A64690">
      <w:pPr>
        <w:spacing w:line="360" w:lineRule="auto"/>
        <w:ind w:left="708"/>
        <w:jc w:val="both"/>
        <w:rPr>
          <w:rFonts w:ascii="Times New Roman" w:hAnsi="Times New Roman" w:cs="Times New Roman"/>
        </w:rPr>
      </w:pPr>
      <w:r w:rsidRPr="006A3CD0">
        <w:rPr>
          <w:rFonts w:ascii="Times New Roman" w:hAnsi="Times New Roman" w:cs="Times New Roman"/>
        </w:rPr>
        <w:t xml:space="preserve">M.K.G. Tjepkema, ‘Tegemoetkomingen van overheidswege: ongeregeld en ondoorzichtig bestuur anno 2014’, </w:t>
      </w:r>
      <w:r w:rsidRPr="00684507">
        <w:rPr>
          <w:rFonts w:ascii="Times New Roman" w:hAnsi="Times New Roman" w:cs="Times New Roman"/>
          <w:i/>
          <w:iCs/>
        </w:rPr>
        <w:t xml:space="preserve">NTB </w:t>
      </w:r>
      <w:r w:rsidRPr="00BE5345">
        <w:rPr>
          <w:rFonts w:ascii="Times New Roman" w:hAnsi="Times New Roman" w:cs="Times New Roman"/>
        </w:rPr>
        <w:t>2014/3.</w:t>
      </w:r>
    </w:p>
    <w:p w14:paraId="2340E57A" w14:textId="77777777" w:rsidR="00634AFD" w:rsidRPr="00634AFD" w:rsidRDefault="00634AFD" w:rsidP="00A64690">
      <w:pPr>
        <w:spacing w:line="360" w:lineRule="auto"/>
        <w:ind w:left="360"/>
        <w:jc w:val="both"/>
        <w:rPr>
          <w:rFonts w:ascii="Times New Roman" w:hAnsi="Times New Roman" w:cs="Times New Roman"/>
          <w:b/>
          <w:bCs/>
        </w:rPr>
      </w:pPr>
    </w:p>
    <w:p w14:paraId="0BB03F75" w14:textId="77777777" w:rsidR="00634AFD" w:rsidRPr="00634AFD" w:rsidRDefault="00634AFD" w:rsidP="00A64690">
      <w:pPr>
        <w:spacing w:line="360" w:lineRule="auto"/>
        <w:jc w:val="both"/>
        <w:rPr>
          <w:rFonts w:ascii="Times New Roman" w:hAnsi="Times New Roman" w:cs="Times New Roman"/>
          <w:b/>
          <w:bCs/>
        </w:rPr>
      </w:pPr>
      <w:r w:rsidRPr="00634AFD">
        <w:rPr>
          <w:rFonts w:ascii="Times New Roman" w:hAnsi="Times New Roman" w:cs="Times New Roman"/>
          <w:b/>
          <w:bCs/>
        </w:rPr>
        <w:t>Tjepkema 2024</w:t>
      </w:r>
    </w:p>
    <w:p w14:paraId="037F1F95" w14:textId="77777777" w:rsidR="00634AFD" w:rsidRPr="00634AFD" w:rsidRDefault="00634AFD"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M.K.G. Tjepkema, </w:t>
      </w:r>
      <w:r w:rsidRPr="00634AFD">
        <w:rPr>
          <w:rFonts w:ascii="Times New Roman" w:hAnsi="Times New Roman" w:cs="Times New Roman"/>
          <w:i/>
          <w:iCs/>
        </w:rPr>
        <w:t xml:space="preserve">Schappelijk schadevergoedingsrecht </w:t>
      </w:r>
      <w:r w:rsidRPr="00634AFD">
        <w:rPr>
          <w:rFonts w:ascii="Times New Roman" w:hAnsi="Times New Roman" w:cs="Times New Roman"/>
        </w:rPr>
        <w:t xml:space="preserve">(oratie Heerlen), Deventer: Wolters Kluwer 2024. </w:t>
      </w:r>
    </w:p>
    <w:p w14:paraId="37EF603E" w14:textId="77777777" w:rsidR="00A72643" w:rsidRPr="00634AFD" w:rsidRDefault="00A72643" w:rsidP="00A64690">
      <w:pPr>
        <w:spacing w:line="360" w:lineRule="auto"/>
        <w:jc w:val="both"/>
        <w:rPr>
          <w:rFonts w:ascii="Times New Roman" w:hAnsi="Times New Roman" w:cs="Times New Roman"/>
          <w:b/>
          <w:bCs/>
        </w:rPr>
      </w:pPr>
    </w:p>
    <w:p w14:paraId="64FB7E12" w14:textId="52455940" w:rsidR="00634AFD" w:rsidRPr="00634AFD" w:rsidRDefault="00634AFD" w:rsidP="00A64690">
      <w:pPr>
        <w:spacing w:line="360" w:lineRule="auto"/>
        <w:jc w:val="both"/>
        <w:rPr>
          <w:rFonts w:ascii="Times New Roman" w:hAnsi="Times New Roman" w:cs="Times New Roman"/>
          <w:b/>
          <w:bCs/>
        </w:rPr>
      </w:pPr>
      <w:r w:rsidRPr="00634AFD">
        <w:rPr>
          <w:rFonts w:ascii="Times New Roman" w:hAnsi="Times New Roman" w:cs="Times New Roman"/>
          <w:b/>
          <w:bCs/>
        </w:rPr>
        <w:t>Tjepkema 2025</w:t>
      </w:r>
    </w:p>
    <w:p w14:paraId="3A7A5192" w14:textId="7BEDA65D" w:rsidR="00634AFD" w:rsidRDefault="00634AFD" w:rsidP="00A64690">
      <w:pPr>
        <w:spacing w:line="360" w:lineRule="auto"/>
        <w:ind w:left="708"/>
        <w:jc w:val="both"/>
        <w:rPr>
          <w:rFonts w:ascii="Times New Roman" w:hAnsi="Times New Roman" w:cs="Times New Roman"/>
        </w:rPr>
      </w:pPr>
      <w:r w:rsidRPr="00634AFD">
        <w:rPr>
          <w:rFonts w:ascii="Times New Roman" w:hAnsi="Times New Roman" w:cs="Times New Roman"/>
        </w:rPr>
        <w:t xml:space="preserve">M.K.G. Tjepkema, ‘De compensatiereflex’ in: </w:t>
      </w:r>
      <w:r w:rsidRPr="00634AFD">
        <w:rPr>
          <w:rFonts w:ascii="Times New Roman" w:hAnsi="Times New Roman" w:cs="Times New Roman"/>
          <w:i/>
          <w:iCs/>
        </w:rPr>
        <w:t xml:space="preserve">Grenzen aan de compensatiemaatschappij </w:t>
      </w:r>
      <w:r w:rsidRPr="00634AFD">
        <w:rPr>
          <w:rFonts w:ascii="Times New Roman" w:hAnsi="Times New Roman" w:cs="Times New Roman"/>
        </w:rPr>
        <w:t>(VAR-preadviezen), Den Haag: Boom Juridische Uitgevers 2025</w:t>
      </w:r>
      <w:r w:rsidR="0013779B">
        <w:rPr>
          <w:rFonts w:ascii="Times New Roman" w:hAnsi="Times New Roman" w:cs="Times New Roman"/>
        </w:rPr>
        <w:t xml:space="preserve">, p. 7 – 114. </w:t>
      </w:r>
    </w:p>
    <w:p w14:paraId="34DA0FAD" w14:textId="77777777" w:rsidR="00CF0954" w:rsidRDefault="00CF0954" w:rsidP="00A64690">
      <w:pPr>
        <w:spacing w:line="360" w:lineRule="auto"/>
        <w:jc w:val="both"/>
        <w:rPr>
          <w:rFonts w:ascii="Times New Roman" w:hAnsi="Times New Roman" w:cs="Times New Roman"/>
        </w:rPr>
      </w:pPr>
    </w:p>
    <w:p w14:paraId="255A0822" w14:textId="543CFCB1" w:rsidR="0088374B" w:rsidRDefault="0088374B" w:rsidP="00A64690">
      <w:pPr>
        <w:spacing w:line="360" w:lineRule="auto"/>
        <w:jc w:val="both"/>
        <w:rPr>
          <w:rFonts w:ascii="Times New Roman" w:hAnsi="Times New Roman" w:cs="Times New Roman"/>
          <w:b/>
          <w:bCs/>
        </w:rPr>
      </w:pPr>
      <w:r>
        <w:rPr>
          <w:rFonts w:ascii="Times New Roman" w:hAnsi="Times New Roman" w:cs="Times New Roman"/>
          <w:b/>
          <w:bCs/>
        </w:rPr>
        <w:t>Tjepkema &amp; Kuipers 2026</w:t>
      </w:r>
    </w:p>
    <w:p w14:paraId="6AEC2097" w14:textId="62C4497B" w:rsidR="0088374B" w:rsidRDefault="0088374B" w:rsidP="00A64690">
      <w:pPr>
        <w:spacing w:line="360" w:lineRule="auto"/>
        <w:ind w:left="708"/>
        <w:jc w:val="both"/>
        <w:rPr>
          <w:rFonts w:ascii="Times New Roman" w:hAnsi="Times New Roman" w:cs="Times New Roman"/>
        </w:rPr>
      </w:pPr>
      <w:r>
        <w:rPr>
          <w:rFonts w:ascii="Times New Roman" w:hAnsi="Times New Roman" w:cs="Times New Roman"/>
        </w:rPr>
        <w:t>M.K.G. Tjepkema &amp; G.M. Kuipers, ‘</w:t>
      </w:r>
      <w:r w:rsidRPr="0088374B">
        <w:rPr>
          <w:rFonts w:ascii="Times New Roman" w:hAnsi="Times New Roman" w:cs="Times New Roman"/>
        </w:rPr>
        <w:t>Herstel in uitvoering</w:t>
      </w:r>
      <w:r>
        <w:rPr>
          <w:rFonts w:ascii="Times New Roman" w:hAnsi="Times New Roman" w:cs="Times New Roman"/>
        </w:rPr>
        <w:t>.</w:t>
      </w:r>
      <w:r w:rsidRPr="0088374B">
        <w:rPr>
          <w:rFonts w:ascii="Times New Roman" w:hAnsi="Times New Roman" w:cs="Times New Roman"/>
        </w:rPr>
        <w:t xml:space="preserve"> Over de uitvoerbaarheid van hersteloperaties</w:t>
      </w:r>
      <w:r>
        <w:rPr>
          <w:rFonts w:ascii="Times New Roman" w:hAnsi="Times New Roman" w:cs="Times New Roman"/>
        </w:rPr>
        <w:t xml:space="preserve">’, in: </w:t>
      </w:r>
      <w:r w:rsidRPr="0088374B">
        <w:rPr>
          <w:rFonts w:ascii="Times New Roman" w:hAnsi="Times New Roman" w:cs="Times New Roman"/>
          <w:i/>
          <w:iCs/>
        </w:rPr>
        <w:t>De uitvoerbaarheid van wet- en regelgeving onder druk</w:t>
      </w:r>
      <w:r>
        <w:rPr>
          <w:rFonts w:ascii="Times New Roman" w:hAnsi="Times New Roman" w:cs="Times New Roman"/>
          <w:i/>
          <w:iCs/>
        </w:rPr>
        <w:t>. Preadviezen</w:t>
      </w:r>
      <w:r>
        <w:rPr>
          <w:rFonts w:ascii="Times New Roman" w:hAnsi="Times New Roman" w:cs="Times New Roman"/>
        </w:rPr>
        <w:t xml:space="preserve"> (</w:t>
      </w:r>
      <w:r w:rsidRPr="0088374B">
        <w:rPr>
          <w:rFonts w:ascii="Times New Roman" w:hAnsi="Times New Roman" w:cs="Times New Roman"/>
        </w:rPr>
        <w:t>Handelingen Nederlandse Juristen-Vereniging 155e jaargang)</w:t>
      </w:r>
      <w:r>
        <w:rPr>
          <w:rFonts w:ascii="Times New Roman" w:hAnsi="Times New Roman" w:cs="Times New Roman"/>
        </w:rPr>
        <w:t>, Deventer: Wolters Kluwer 2026, p. 11-105.</w:t>
      </w:r>
    </w:p>
    <w:p w14:paraId="0173A864" w14:textId="600CECFA" w:rsidR="0088374B" w:rsidRPr="0088374B" w:rsidRDefault="0088374B" w:rsidP="00A64690">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1980EA2" w14:textId="77777777" w:rsidR="00634AFD" w:rsidRPr="00A107F1" w:rsidRDefault="00634AFD" w:rsidP="00A64690">
      <w:pPr>
        <w:spacing w:line="360" w:lineRule="auto"/>
        <w:jc w:val="both"/>
        <w:rPr>
          <w:rFonts w:ascii="Times New Roman" w:hAnsi="Times New Roman" w:cs="Times New Roman"/>
          <w:b/>
          <w:bCs/>
          <w:lang w:val="en-US"/>
        </w:rPr>
      </w:pPr>
      <w:r w:rsidRPr="00A107F1">
        <w:rPr>
          <w:rFonts w:ascii="Times New Roman" w:hAnsi="Times New Roman" w:cs="Times New Roman"/>
          <w:b/>
          <w:bCs/>
          <w:lang w:val="en-US"/>
        </w:rPr>
        <w:lastRenderedPageBreak/>
        <w:t>Tracy 2013</w:t>
      </w:r>
    </w:p>
    <w:p w14:paraId="4175FFFE" w14:textId="77777777" w:rsidR="00634AFD" w:rsidRDefault="00634AFD" w:rsidP="00A64690">
      <w:pPr>
        <w:spacing w:line="360" w:lineRule="auto"/>
        <w:ind w:firstLine="708"/>
        <w:jc w:val="both"/>
        <w:rPr>
          <w:rFonts w:ascii="Times New Roman" w:hAnsi="Times New Roman" w:cs="Times New Roman"/>
          <w:lang w:val="en-US"/>
        </w:rPr>
      </w:pPr>
      <w:r w:rsidRPr="00A107F1">
        <w:rPr>
          <w:rFonts w:ascii="Times New Roman" w:hAnsi="Times New Roman" w:cs="Times New Roman"/>
          <w:lang w:val="en-US"/>
        </w:rPr>
        <w:t xml:space="preserve">S.J. Tracy, </w:t>
      </w:r>
      <w:r w:rsidRPr="00A107F1">
        <w:rPr>
          <w:rFonts w:ascii="Times New Roman" w:hAnsi="Times New Roman" w:cs="Times New Roman"/>
          <w:i/>
          <w:iCs/>
          <w:lang w:val="en-US"/>
        </w:rPr>
        <w:t>Qualitative Research Methods</w:t>
      </w:r>
      <w:r w:rsidRPr="00A107F1">
        <w:rPr>
          <w:rFonts w:ascii="Times New Roman" w:hAnsi="Times New Roman" w:cs="Times New Roman"/>
          <w:lang w:val="en-US"/>
        </w:rPr>
        <w:t xml:space="preserve">, Chichester: Wiley-Blackwell 2013. </w:t>
      </w:r>
    </w:p>
    <w:p w14:paraId="38074D97" w14:textId="77777777" w:rsidR="00594887" w:rsidRDefault="00594887" w:rsidP="00A64690">
      <w:pPr>
        <w:spacing w:line="360" w:lineRule="auto"/>
        <w:jc w:val="both"/>
        <w:rPr>
          <w:rFonts w:ascii="Times New Roman" w:hAnsi="Times New Roman" w:cs="Times New Roman"/>
          <w:lang w:val="en-US"/>
        </w:rPr>
      </w:pPr>
    </w:p>
    <w:p w14:paraId="0BA7D449" w14:textId="4AF1BDB6" w:rsidR="00594887" w:rsidRPr="006727F5" w:rsidRDefault="00594887" w:rsidP="00A64690">
      <w:pPr>
        <w:spacing w:line="360" w:lineRule="auto"/>
        <w:jc w:val="both"/>
        <w:rPr>
          <w:rFonts w:ascii="Times New Roman" w:hAnsi="Times New Roman" w:cs="Times New Roman"/>
          <w:b/>
          <w:bCs/>
        </w:rPr>
      </w:pPr>
      <w:r w:rsidRPr="006727F5">
        <w:rPr>
          <w:rFonts w:ascii="Times New Roman" w:hAnsi="Times New Roman" w:cs="Times New Roman"/>
          <w:b/>
          <w:bCs/>
        </w:rPr>
        <w:t>Van den Wall Bake e.a. 2004</w:t>
      </w:r>
    </w:p>
    <w:p w14:paraId="41FCE1EF" w14:textId="60B6D644" w:rsidR="00594887" w:rsidRPr="006727F5" w:rsidRDefault="00594887" w:rsidP="00A64690">
      <w:pPr>
        <w:spacing w:line="360" w:lineRule="auto"/>
        <w:ind w:left="708"/>
        <w:jc w:val="both"/>
        <w:rPr>
          <w:rFonts w:ascii="Times New Roman" w:hAnsi="Times New Roman" w:cs="Times New Roman"/>
        </w:rPr>
      </w:pPr>
      <w:r w:rsidRPr="006727F5">
        <w:rPr>
          <w:rFonts w:ascii="Times New Roman" w:hAnsi="Times New Roman" w:cs="Times New Roman"/>
        </w:rPr>
        <w:t xml:space="preserve">D.W. van den Wall Bake e.a., </w:t>
      </w:r>
      <w:r w:rsidRPr="006727F5">
        <w:rPr>
          <w:rFonts w:ascii="Times New Roman" w:hAnsi="Times New Roman" w:cs="Times New Roman"/>
          <w:i/>
          <w:iCs/>
        </w:rPr>
        <w:t>Inventarisatie van financiële voorzieningen na rampen in Nederland</w:t>
      </w:r>
      <w:r w:rsidRPr="006727F5">
        <w:rPr>
          <w:rFonts w:ascii="Times New Roman" w:hAnsi="Times New Roman" w:cs="Times New Roman"/>
        </w:rPr>
        <w:t>, Utrecht 2004.</w:t>
      </w:r>
    </w:p>
    <w:p w14:paraId="5AE71CED" w14:textId="77777777" w:rsidR="00634AFD" w:rsidRPr="006727F5" w:rsidRDefault="00634AFD" w:rsidP="00A64690">
      <w:pPr>
        <w:spacing w:line="360" w:lineRule="auto"/>
      </w:pPr>
    </w:p>
    <w:p w14:paraId="55DE7722" w14:textId="51378B48" w:rsidR="002E2C47" w:rsidRPr="006727F5" w:rsidRDefault="00E713E7" w:rsidP="00A64690">
      <w:pPr>
        <w:spacing w:line="360" w:lineRule="auto"/>
      </w:pPr>
      <w:r w:rsidRPr="006727F5">
        <w:t xml:space="preserve"> </w:t>
      </w:r>
      <w:r w:rsidR="002E2C47" w:rsidRPr="006727F5">
        <w:br w:type="page"/>
      </w:r>
    </w:p>
    <w:p w14:paraId="4A81359E" w14:textId="77777777" w:rsidR="00D3775D" w:rsidRDefault="00893D6E" w:rsidP="00634AFD">
      <w:pPr>
        <w:pStyle w:val="Kop1"/>
        <w:rPr>
          <w:rFonts w:ascii="Times New Roman" w:hAnsi="Times New Roman" w:cs="Times New Roman"/>
          <w:color w:val="000000" w:themeColor="text1"/>
          <w:sz w:val="32"/>
          <w:szCs w:val="32"/>
        </w:rPr>
      </w:pPr>
      <w:bookmarkStart w:id="48" w:name="_Toc233370601"/>
      <w:r w:rsidRPr="00634AFD">
        <w:rPr>
          <w:rFonts w:ascii="Times New Roman" w:hAnsi="Times New Roman" w:cs="Times New Roman"/>
          <w:color w:val="000000" w:themeColor="text1"/>
          <w:sz w:val="32"/>
          <w:szCs w:val="32"/>
        </w:rPr>
        <w:lastRenderedPageBreak/>
        <w:t>Bijlage 1</w:t>
      </w:r>
      <w:r w:rsidR="00D3775D">
        <w:rPr>
          <w:rFonts w:ascii="Times New Roman" w:hAnsi="Times New Roman" w:cs="Times New Roman"/>
          <w:color w:val="000000" w:themeColor="text1"/>
          <w:sz w:val="32"/>
          <w:szCs w:val="32"/>
        </w:rPr>
        <w:t>: Coderingsboek</w:t>
      </w:r>
      <w:bookmarkEnd w:id="48"/>
    </w:p>
    <w:tbl>
      <w:tblPr>
        <w:tblStyle w:val="Tabelraster"/>
        <w:tblW w:w="9918" w:type="dxa"/>
        <w:tblLook w:val="04A0" w:firstRow="1" w:lastRow="0" w:firstColumn="1" w:lastColumn="0" w:noHBand="0" w:noVBand="1"/>
      </w:tblPr>
      <w:tblGrid>
        <w:gridCol w:w="3528"/>
        <w:gridCol w:w="2191"/>
        <w:gridCol w:w="2327"/>
        <w:gridCol w:w="1872"/>
      </w:tblGrid>
      <w:tr w:rsidR="00736C58" w14:paraId="2D179E96" w14:textId="77777777" w:rsidTr="00D00DB3">
        <w:tc>
          <w:tcPr>
            <w:tcW w:w="3528" w:type="dxa"/>
          </w:tcPr>
          <w:p w14:paraId="08092E9E" w14:textId="77777777" w:rsidR="00736C58" w:rsidRPr="00EA3757" w:rsidRDefault="00736C58" w:rsidP="00D00DB3">
            <w:pPr>
              <w:rPr>
                <w:rFonts w:ascii="Times New Roman" w:hAnsi="Times New Roman" w:cs="Times New Roman"/>
                <w:b/>
                <w:bCs/>
                <w:sz w:val="20"/>
                <w:szCs w:val="20"/>
              </w:rPr>
            </w:pPr>
            <w:r w:rsidRPr="00EA3757">
              <w:rPr>
                <w:rFonts w:ascii="Times New Roman" w:hAnsi="Times New Roman" w:cs="Times New Roman"/>
                <w:b/>
                <w:bCs/>
                <w:sz w:val="20"/>
                <w:szCs w:val="20"/>
              </w:rPr>
              <w:t>C</w:t>
            </w:r>
            <w:r>
              <w:rPr>
                <w:rFonts w:ascii="Times New Roman" w:hAnsi="Times New Roman" w:cs="Times New Roman"/>
                <w:b/>
                <w:bCs/>
                <w:sz w:val="20"/>
                <w:szCs w:val="20"/>
              </w:rPr>
              <w:t>ategorieën en codes</w:t>
            </w:r>
          </w:p>
        </w:tc>
        <w:tc>
          <w:tcPr>
            <w:tcW w:w="2191" w:type="dxa"/>
          </w:tcPr>
          <w:p w14:paraId="634E1719" w14:textId="77777777" w:rsidR="00736C58" w:rsidRPr="00EA3757" w:rsidRDefault="00736C58" w:rsidP="00D00DB3">
            <w:pPr>
              <w:rPr>
                <w:rFonts w:ascii="Times New Roman" w:hAnsi="Times New Roman" w:cs="Times New Roman"/>
                <w:b/>
                <w:bCs/>
                <w:sz w:val="20"/>
                <w:szCs w:val="20"/>
              </w:rPr>
            </w:pPr>
            <w:r>
              <w:rPr>
                <w:rFonts w:ascii="Times New Roman" w:hAnsi="Times New Roman" w:cs="Times New Roman"/>
                <w:b/>
                <w:bCs/>
                <w:sz w:val="20"/>
                <w:szCs w:val="20"/>
              </w:rPr>
              <w:t>Uitleg categorie</w:t>
            </w:r>
          </w:p>
        </w:tc>
        <w:tc>
          <w:tcPr>
            <w:tcW w:w="2327" w:type="dxa"/>
          </w:tcPr>
          <w:p w14:paraId="45D900A9" w14:textId="77777777" w:rsidR="00736C58" w:rsidRPr="00EA3757" w:rsidRDefault="00736C58" w:rsidP="00D00DB3">
            <w:pPr>
              <w:rPr>
                <w:rFonts w:ascii="Times New Roman" w:hAnsi="Times New Roman" w:cs="Times New Roman"/>
                <w:b/>
                <w:bCs/>
                <w:sz w:val="20"/>
                <w:szCs w:val="20"/>
              </w:rPr>
            </w:pPr>
            <w:r>
              <w:rPr>
                <w:rFonts w:ascii="Times New Roman" w:hAnsi="Times New Roman" w:cs="Times New Roman"/>
                <w:b/>
                <w:bCs/>
                <w:sz w:val="20"/>
                <w:szCs w:val="20"/>
              </w:rPr>
              <w:t>Uitleg code</w:t>
            </w:r>
          </w:p>
        </w:tc>
        <w:tc>
          <w:tcPr>
            <w:tcW w:w="1872" w:type="dxa"/>
          </w:tcPr>
          <w:p w14:paraId="30FB206C" w14:textId="77777777" w:rsidR="00736C58" w:rsidRPr="00EA3757" w:rsidRDefault="00736C58" w:rsidP="00D00DB3">
            <w:pPr>
              <w:rPr>
                <w:rFonts w:ascii="Times New Roman" w:hAnsi="Times New Roman" w:cs="Times New Roman"/>
                <w:b/>
                <w:bCs/>
                <w:sz w:val="20"/>
                <w:szCs w:val="20"/>
              </w:rPr>
            </w:pPr>
            <w:r>
              <w:rPr>
                <w:rFonts w:ascii="Times New Roman" w:hAnsi="Times New Roman" w:cs="Times New Roman"/>
                <w:b/>
                <w:bCs/>
                <w:sz w:val="20"/>
                <w:szCs w:val="20"/>
              </w:rPr>
              <w:t>Ruimte voor inductieve codes/opmerkingen</w:t>
            </w:r>
          </w:p>
        </w:tc>
      </w:tr>
      <w:tr w:rsidR="00736C58" w14:paraId="10B42275" w14:textId="77777777" w:rsidTr="00D00DB3">
        <w:tc>
          <w:tcPr>
            <w:tcW w:w="3528" w:type="dxa"/>
          </w:tcPr>
          <w:p w14:paraId="7E2BA1AD" w14:textId="77777777" w:rsidR="00736C58" w:rsidRPr="00EA3757" w:rsidRDefault="00736C58" w:rsidP="00D00DB3">
            <w:pPr>
              <w:rPr>
                <w:rFonts w:ascii="Times New Roman" w:hAnsi="Times New Roman" w:cs="Times New Roman"/>
                <w:b/>
                <w:bCs/>
                <w:sz w:val="20"/>
                <w:szCs w:val="20"/>
              </w:rPr>
            </w:pPr>
          </w:p>
        </w:tc>
        <w:tc>
          <w:tcPr>
            <w:tcW w:w="2191" w:type="dxa"/>
          </w:tcPr>
          <w:p w14:paraId="6AE66B19" w14:textId="77777777" w:rsidR="00736C58" w:rsidRPr="00EA3757" w:rsidRDefault="00736C58" w:rsidP="00D00DB3">
            <w:pPr>
              <w:rPr>
                <w:rFonts w:ascii="Times New Roman" w:hAnsi="Times New Roman" w:cs="Times New Roman"/>
                <w:sz w:val="20"/>
                <w:szCs w:val="20"/>
              </w:rPr>
            </w:pPr>
          </w:p>
        </w:tc>
        <w:tc>
          <w:tcPr>
            <w:tcW w:w="2327" w:type="dxa"/>
          </w:tcPr>
          <w:p w14:paraId="24A784A9" w14:textId="77777777" w:rsidR="00736C58" w:rsidRPr="00EA3757" w:rsidRDefault="00736C58" w:rsidP="00D00DB3">
            <w:pPr>
              <w:rPr>
                <w:rFonts w:ascii="Times New Roman" w:hAnsi="Times New Roman" w:cs="Times New Roman"/>
                <w:sz w:val="20"/>
                <w:szCs w:val="20"/>
              </w:rPr>
            </w:pPr>
          </w:p>
        </w:tc>
        <w:tc>
          <w:tcPr>
            <w:tcW w:w="1872" w:type="dxa"/>
          </w:tcPr>
          <w:p w14:paraId="4999147F" w14:textId="77777777" w:rsidR="00736C58" w:rsidRPr="00EA3757" w:rsidRDefault="00736C58" w:rsidP="00D00DB3">
            <w:pPr>
              <w:rPr>
                <w:rFonts w:ascii="Times New Roman" w:hAnsi="Times New Roman" w:cs="Times New Roman"/>
                <w:sz w:val="20"/>
                <w:szCs w:val="20"/>
              </w:rPr>
            </w:pPr>
          </w:p>
        </w:tc>
      </w:tr>
      <w:tr w:rsidR="00736C58" w14:paraId="1F2F4CB8" w14:textId="77777777" w:rsidTr="00D00DB3">
        <w:tc>
          <w:tcPr>
            <w:tcW w:w="3528" w:type="dxa"/>
          </w:tcPr>
          <w:p w14:paraId="699A9F91" w14:textId="77777777" w:rsidR="00736C58" w:rsidRPr="00620926" w:rsidRDefault="00736C58" w:rsidP="00D00DB3">
            <w:pPr>
              <w:rPr>
                <w:rFonts w:ascii="Times New Roman" w:hAnsi="Times New Roman" w:cs="Times New Roman"/>
                <w:b/>
                <w:bCs/>
                <w:sz w:val="20"/>
                <w:szCs w:val="20"/>
              </w:rPr>
            </w:pPr>
            <w:r w:rsidRPr="00620926">
              <w:rPr>
                <w:rFonts w:ascii="Times New Roman" w:hAnsi="Times New Roman" w:cs="Times New Roman"/>
                <w:b/>
                <w:bCs/>
                <w:sz w:val="20"/>
                <w:szCs w:val="20"/>
              </w:rPr>
              <w:t>Oorzaak</w:t>
            </w:r>
          </w:p>
        </w:tc>
        <w:tc>
          <w:tcPr>
            <w:tcW w:w="2191" w:type="dxa"/>
          </w:tcPr>
          <w:p w14:paraId="6BE87F4D"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De aanleiding voor het creëren van een compensatieregeling</w:t>
            </w:r>
          </w:p>
        </w:tc>
        <w:tc>
          <w:tcPr>
            <w:tcW w:w="2327" w:type="dxa"/>
          </w:tcPr>
          <w:p w14:paraId="51688FF4" w14:textId="77777777" w:rsidR="00736C58" w:rsidRPr="00EA3757" w:rsidRDefault="00736C58" w:rsidP="00D00DB3">
            <w:pPr>
              <w:rPr>
                <w:rFonts w:ascii="Times New Roman" w:hAnsi="Times New Roman" w:cs="Times New Roman"/>
                <w:sz w:val="20"/>
                <w:szCs w:val="20"/>
              </w:rPr>
            </w:pPr>
          </w:p>
        </w:tc>
        <w:tc>
          <w:tcPr>
            <w:tcW w:w="1872" w:type="dxa"/>
          </w:tcPr>
          <w:p w14:paraId="33675B88" w14:textId="77777777" w:rsidR="00736C58" w:rsidRPr="00EA3757" w:rsidRDefault="00736C58" w:rsidP="00D00DB3">
            <w:pPr>
              <w:rPr>
                <w:rFonts w:ascii="Times New Roman" w:hAnsi="Times New Roman" w:cs="Times New Roman"/>
                <w:sz w:val="20"/>
                <w:szCs w:val="20"/>
              </w:rPr>
            </w:pPr>
          </w:p>
        </w:tc>
      </w:tr>
      <w:tr w:rsidR="00736C58" w14:paraId="1E37692D" w14:textId="77777777" w:rsidTr="00D00DB3">
        <w:tc>
          <w:tcPr>
            <w:tcW w:w="3528" w:type="dxa"/>
          </w:tcPr>
          <w:p w14:paraId="749F004A" w14:textId="77777777" w:rsidR="00736C58" w:rsidRPr="00620926" w:rsidRDefault="00736C58" w:rsidP="00D00DB3">
            <w:pPr>
              <w:rPr>
                <w:rFonts w:ascii="Times New Roman" w:hAnsi="Times New Roman" w:cs="Times New Roman"/>
                <w:sz w:val="20"/>
                <w:szCs w:val="20"/>
              </w:rPr>
            </w:pPr>
            <w:r>
              <w:rPr>
                <w:rFonts w:ascii="Times New Roman" w:hAnsi="Times New Roman" w:cs="Times New Roman"/>
                <w:sz w:val="20"/>
                <w:szCs w:val="20"/>
              </w:rPr>
              <w:t>Oorzaak-nietmens</w:t>
            </w:r>
          </w:p>
        </w:tc>
        <w:tc>
          <w:tcPr>
            <w:tcW w:w="2191" w:type="dxa"/>
          </w:tcPr>
          <w:p w14:paraId="12DB01BC" w14:textId="77777777" w:rsidR="00736C58" w:rsidRPr="00EA3757" w:rsidRDefault="00736C58" w:rsidP="00D00DB3">
            <w:pPr>
              <w:rPr>
                <w:rFonts w:ascii="Times New Roman" w:hAnsi="Times New Roman" w:cs="Times New Roman"/>
                <w:sz w:val="20"/>
                <w:szCs w:val="20"/>
              </w:rPr>
            </w:pPr>
          </w:p>
        </w:tc>
        <w:tc>
          <w:tcPr>
            <w:tcW w:w="2327" w:type="dxa"/>
          </w:tcPr>
          <w:p w14:paraId="76DE3DAB"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Schade als gevolg van niet-menselijk handelen</w:t>
            </w:r>
          </w:p>
        </w:tc>
        <w:tc>
          <w:tcPr>
            <w:tcW w:w="1872" w:type="dxa"/>
          </w:tcPr>
          <w:p w14:paraId="46F0C80D" w14:textId="77777777" w:rsidR="00736C58" w:rsidRPr="00EA3757" w:rsidRDefault="00736C58" w:rsidP="00D00DB3">
            <w:pPr>
              <w:rPr>
                <w:rFonts w:ascii="Times New Roman" w:hAnsi="Times New Roman" w:cs="Times New Roman"/>
                <w:sz w:val="20"/>
                <w:szCs w:val="20"/>
              </w:rPr>
            </w:pPr>
          </w:p>
        </w:tc>
      </w:tr>
      <w:tr w:rsidR="00736C58" w14:paraId="5D74E489" w14:textId="77777777" w:rsidTr="00D00DB3">
        <w:tc>
          <w:tcPr>
            <w:tcW w:w="3528" w:type="dxa"/>
          </w:tcPr>
          <w:p w14:paraId="4ECA9DA4" w14:textId="77777777" w:rsidR="00736C58" w:rsidRPr="00620926" w:rsidRDefault="00736C58" w:rsidP="00D00DB3">
            <w:pPr>
              <w:rPr>
                <w:rFonts w:ascii="Times New Roman" w:hAnsi="Times New Roman" w:cs="Times New Roman"/>
                <w:sz w:val="20"/>
                <w:szCs w:val="20"/>
              </w:rPr>
            </w:pPr>
            <w:r>
              <w:rPr>
                <w:rFonts w:ascii="Times New Roman" w:hAnsi="Times New Roman" w:cs="Times New Roman"/>
                <w:sz w:val="20"/>
                <w:szCs w:val="20"/>
              </w:rPr>
              <w:t>Oorzaak-overheid</w:t>
            </w:r>
          </w:p>
        </w:tc>
        <w:tc>
          <w:tcPr>
            <w:tcW w:w="2191" w:type="dxa"/>
          </w:tcPr>
          <w:p w14:paraId="4E0E828E" w14:textId="77777777" w:rsidR="00736C58" w:rsidRPr="00EA3757" w:rsidRDefault="00736C58" w:rsidP="00D00DB3">
            <w:pPr>
              <w:rPr>
                <w:rFonts w:ascii="Times New Roman" w:hAnsi="Times New Roman" w:cs="Times New Roman"/>
                <w:sz w:val="20"/>
                <w:szCs w:val="20"/>
              </w:rPr>
            </w:pPr>
          </w:p>
        </w:tc>
        <w:tc>
          <w:tcPr>
            <w:tcW w:w="2327" w:type="dxa"/>
          </w:tcPr>
          <w:p w14:paraId="1DB36398"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Schade die (mede) is veroorzaakt door de overheid</w:t>
            </w:r>
          </w:p>
        </w:tc>
        <w:tc>
          <w:tcPr>
            <w:tcW w:w="1872" w:type="dxa"/>
          </w:tcPr>
          <w:p w14:paraId="0600882D" w14:textId="77777777" w:rsidR="00736C58" w:rsidRPr="00EA3757" w:rsidRDefault="00736C58" w:rsidP="00D00DB3">
            <w:pPr>
              <w:rPr>
                <w:rFonts w:ascii="Times New Roman" w:hAnsi="Times New Roman" w:cs="Times New Roman"/>
                <w:sz w:val="20"/>
                <w:szCs w:val="20"/>
              </w:rPr>
            </w:pPr>
          </w:p>
        </w:tc>
      </w:tr>
      <w:tr w:rsidR="00736C58" w14:paraId="4409F0F7" w14:textId="77777777" w:rsidTr="00D00DB3">
        <w:tc>
          <w:tcPr>
            <w:tcW w:w="3528" w:type="dxa"/>
          </w:tcPr>
          <w:p w14:paraId="687052D4" w14:textId="77777777" w:rsidR="00736C58" w:rsidRPr="00620926" w:rsidRDefault="00736C58" w:rsidP="00D00DB3">
            <w:pPr>
              <w:rPr>
                <w:rFonts w:ascii="Times New Roman" w:hAnsi="Times New Roman" w:cs="Times New Roman"/>
                <w:sz w:val="20"/>
                <w:szCs w:val="20"/>
              </w:rPr>
            </w:pPr>
            <w:r>
              <w:rPr>
                <w:rFonts w:ascii="Times New Roman" w:hAnsi="Times New Roman" w:cs="Times New Roman"/>
                <w:sz w:val="20"/>
                <w:szCs w:val="20"/>
              </w:rPr>
              <w:t>Oorzaak-mensnietoverheid</w:t>
            </w:r>
          </w:p>
        </w:tc>
        <w:tc>
          <w:tcPr>
            <w:tcW w:w="2191" w:type="dxa"/>
          </w:tcPr>
          <w:p w14:paraId="382680E8" w14:textId="77777777" w:rsidR="00736C58" w:rsidRPr="00EA3757" w:rsidRDefault="00736C58" w:rsidP="00D00DB3">
            <w:pPr>
              <w:rPr>
                <w:rFonts w:ascii="Times New Roman" w:hAnsi="Times New Roman" w:cs="Times New Roman"/>
                <w:sz w:val="20"/>
                <w:szCs w:val="20"/>
              </w:rPr>
            </w:pPr>
          </w:p>
        </w:tc>
        <w:tc>
          <w:tcPr>
            <w:tcW w:w="2327" w:type="dxa"/>
          </w:tcPr>
          <w:p w14:paraId="382C21B8"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Schade als gevolg van menselijk handelen, niet zijnde de overheid</w:t>
            </w:r>
          </w:p>
        </w:tc>
        <w:tc>
          <w:tcPr>
            <w:tcW w:w="1872" w:type="dxa"/>
          </w:tcPr>
          <w:p w14:paraId="101656BB" w14:textId="77777777" w:rsidR="00736C58" w:rsidRPr="00EA3757" w:rsidRDefault="00736C58" w:rsidP="00D00DB3">
            <w:pPr>
              <w:rPr>
                <w:rFonts w:ascii="Times New Roman" w:hAnsi="Times New Roman" w:cs="Times New Roman"/>
                <w:sz w:val="20"/>
                <w:szCs w:val="20"/>
              </w:rPr>
            </w:pPr>
          </w:p>
        </w:tc>
      </w:tr>
      <w:tr w:rsidR="00736C58" w14:paraId="2C4AA342" w14:textId="77777777" w:rsidTr="00D00DB3">
        <w:tc>
          <w:tcPr>
            <w:tcW w:w="3528" w:type="dxa"/>
          </w:tcPr>
          <w:p w14:paraId="4C6E13F0" w14:textId="77777777" w:rsidR="00736C58" w:rsidRPr="00802A21" w:rsidRDefault="00736C58" w:rsidP="00D00DB3">
            <w:pPr>
              <w:rPr>
                <w:rFonts w:ascii="Times New Roman" w:hAnsi="Times New Roman" w:cs="Times New Roman"/>
                <w:b/>
                <w:bCs/>
                <w:sz w:val="20"/>
                <w:szCs w:val="20"/>
              </w:rPr>
            </w:pPr>
            <w:r>
              <w:rPr>
                <w:rFonts w:ascii="Times New Roman" w:hAnsi="Times New Roman" w:cs="Times New Roman"/>
                <w:b/>
                <w:bCs/>
                <w:sz w:val="20"/>
                <w:szCs w:val="20"/>
              </w:rPr>
              <w:t>Vormgeving</w:t>
            </w:r>
          </w:p>
        </w:tc>
        <w:tc>
          <w:tcPr>
            <w:tcW w:w="2191" w:type="dxa"/>
          </w:tcPr>
          <w:p w14:paraId="35FFC0B8"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Hoe is de regeling vomgegeven?</w:t>
            </w:r>
          </w:p>
        </w:tc>
        <w:tc>
          <w:tcPr>
            <w:tcW w:w="2327" w:type="dxa"/>
          </w:tcPr>
          <w:p w14:paraId="2F912737" w14:textId="77777777" w:rsidR="00736C58" w:rsidRPr="00EA3757" w:rsidRDefault="00736C58" w:rsidP="00D00DB3">
            <w:pPr>
              <w:rPr>
                <w:rFonts w:ascii="Times New Roman" w:hAnsi="Times New Roman" w:cs="Times New Roman"/>
                <w:sz w:val="20"/>
                <w:szCs w:val="20"/>
              </w:rPr>
            </w:pPr>
          </w:p>
        </w:tc>
        <w:tc>
          <w:tcPr>
            <w:tcW w:w="1872" w:type="dxa"/>
          </w:tcPr>
          <w:p w14:paraId="6E9A30AF" w14:textId="77777777" w:rsidR="00736C58" w:rsidRPr="00EA3757" w:rsidRDefault="00736C58" w:rsidP="00D00DB3">
            <w:pPr>
              <w:rPr>
                <w:rFonts w:ascii="Times New Roman" w:hAnsi="Times New Roman" w:cs="Times New Roman"/>
                <w:sz w:val="20"/>
                <w:szCs w:val="20"/>
              </w:rPr>
            </w:pPr>
          </w:p>
        </w:tc>
      </w:tr>
      <w:tr w:rsidR="00736C58" w14:paraId="04AA8961" w14:textId="77777777" w:rsidTr="00D00DB3">
        <w:tc>
          <w:tcPr>
            <w:tcW w:w="3528" w:type="dxa"/>
          </w:tcPr>
          <w:p w14:paraId="4665F437" w14:textId="77777777" w:rsidR="00736C58" w:rsidRPr="00802A21" w:rsidRDefault="00736C58" w:rsidP="00D00DB3">
            <w:pPr>
              <w:rPr>
                <w:rFonts w:ascii="Times New Roman" w:hAnsi="Times New Roman" w:cs="Times New Roman"/>
                <w:sz w:val="20"/>
                <w:szCs w:val="20"/>
              </w:rPr>
            </w:pPr>
            <w:r>
              <w:rPr>
                <w:rFonts w:ascii="Times New Roman" w:hAnsi="Times New Roman" w:cs="Times New Roman"/>
                <w:sz w:val="20"/>
                <w:szCs w:val="20"/>
              </w:rPr>
              <w:t>Vormgeving-structureel</w:t>
            </w:r>
          </w:p>
        </w:tc>
        <w:tc>
          <w:tcPr>
            <w:tcW w:w="2191" w:type="dxa"/>
          </w:tcPr>
          <w:p w14:paraId="5056C8A2" w14:textId="77777777" w:rsidR="00736C58" w:rsidRPr="00EA3757" w:rsidRDefault="00736C58" w:rsidP="00D00DB3">
            <w:pPr>
              <w:rPr>
                <w:rFonts w:ascii="Times New Roman" w:hAnsi="Times New Roman" w:cs="Times New Roman"/>
                <w:sz w:val="20"/>
                <w:szCs w:val="20"/>
              </w:rPr>
            </w:pPr>
          </w:p>
        </w:tc>
        <w:tc>
          <w:tcPr>
            <w:tcW w:w="2327" w:type="dxa"/>
          </w:tcPr>
          <w:p w14:paraId="2C5BC2D9"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De regeling is structureel; geregeld is tegemoetkoming aan een open groep van gevallen</w:t>
            </w:r>
          </w:p>
        </w:tc>
        <w:tc>
          <w:tcPr>
            <w:tcW w:w="1872" w:type="dxa"/>
          </w:tcPr>
          <w:p w14:paraId="574ECA0F" w14:textId="77777777" w:rsidR="00736C58" w:rsidRPr="00EA3757" w:rsidRDefault="00736C58" w:rsidP="00D00DB3">
            <w:pPr>
              <w:rPr>
                <w:rFonts w:ascii="Times New Roman" w:hAnsi="Times New Roman" w:cs="Times New Roman"/>
                <w:sz w:val="20"/>
                <w:szCs w:val="20"/>
              </w:rPr>
            </w:pPr>
          </w:p>
        </w:tc>
      </w:tr>
      <w:tr w:rsidR="00736C58" w14:paraId="231F92ED" w14:textId="77777777" w:rsidTr="00D00DB3">
        <w:tc>
          <w:tcPr>
            <w:tcW w:w="3528" w:type="dxa"/>
          </w:tcPr>
          <w:p w14:paraId="1D64FF3E" w14:textId="77777777" w:rsidR="00736C58" w:rsidRPr="00802A21" w:rsidRDefault="00736C58" w:rsidP="00D00DB3">
            <w:pPr>
              <w:rPr>
                <w:rFonts w:ascii="Times New Roman" w:hAnsi="Times New Roman" w:cs="Times New Roman"/>
                <w:sz w:val="20"/>
                <w:szCs w:val="20"/>
              </w:rPr>
            </w:pPr>
            <w:r>
              <w:rPr>
                <w:rFonts w:ascii="Times New Roman" w:hAnsi="Times New Roman" w:cs="Times New Roman"/>
                <w:sz w:val="20"/>
                <w:szCs w:val="20"/>
              </w:rPr>
              <w:t>Vormgeving-adhoc</w:t>
            </w:r>
          </w:p>
        </w:tc>
        <w:tc>
          <w:tcPr>
            <w:tcW w:w="2191" w:type="dxa"/>
          </w:tcPr>
          <w:p w14:paraId="46A0BF6C" w14:textId="77777777" w:rsidR="00736C58" w:rsidRPr="00EA3757" w:rsidRDefault="00736C58" w:rsidP="00D00DB3">
            <w:pPr>
              <w:rPr>
                <w:rFonts w:ascii="Times New Roman" w:hAnsi="Times New Roman" w:cs="Times New Roman"/>
                <w:sz w:val="20"/>
                <w:szCs w:val="20"/>
              </w:rPr>
            </w:pPr>
          </w:p>
        </w:tc>
        <w:tc>
          <w:tcPr>
            <w:tcW w:w="2327" w:type="dxa"/>
          </w:tcPr>
          <w:p w14:paraId="1FDC5A2B"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De regeling is ad-hoc; geregeld is tegemoetkoming aan een gesloten groep van gevallen</w:t>
            </w:r>
          </w:p>
        </w:tc>
        <w:tc>
          <w:tcPr>
            <w:tcW w:w="1872" w:type="dxa"/>
          </w:tcPr>
          <w:p w14:paraId="637BE57B" w14:textId="77777777" w:rsidR="00736C58" w:rsidRPr="00EA3757" w:rsidRDefault="00736C58" w:rsidP="00D00DB3">
            <w:pPr>
              <w:rPr>
                <w:rFonts w:ascii="Times New Roman" w:hAnsi="Times New Roman" w:cs="Times New Roman"/>
                <w:sz w:val="20"/>
                <w:szCs w:val="20"/>
              </w:rPr>
            </w:pPr>
          </w:p>
        </w:tc>
      </w:tr>
      <w:tr w:rsidR="00736C58" w14:paraId="7D3F5749" w14:textId="77777777" w:rsidTr="00D00DB3">
        <w:tc>
          <w:tcPr>
            <w:tcW w:w="3528" w:type="dxa"/>
          </w:tcPr>
          <w:p w14:paraId="0D544F83" w14:textId="77777777" w:rsidR="00736C58" w:rsidRPr="00620926" w:rsidRDefault="00736C58" w:rsidP="00D00DB3">
            <w:pPr>
              <w:rPr>
                <w:rFonts w:ascii="Times New Roman" w:hAnsi="Times New Roman" w:cs="Times New Roman"/>
                <w:b/>
                <w:bCs/>
                <w:sz w:val="20"/>
                <w:szCs w:val="20"/>
              </w:rPr>
            </w:pPr>
            <w:r w:rsidRPr="00620926">
              <w:rPr>
                <w:rFonts w:ascii="Times New Roman" w:hAnsi="Times New Roman" w:cs="Times New Roman"/>
                <w:b/>
                <w:bCs/>
                <w:sz w:val="20"/>
                <w:szCs w:val="20"/>
              </w:rPr>
              <w:t>Grondslag</w:t>
            </w:r>
          </w:p>
        </w:tc>
        <w:tc>
          <w:tcPr>
            <w:tcW w:w="2191" w:type="dxa"/>
          </w:tcPr>
          <w:p w14:paraId="767B1E04"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De gebruikte grondslag</w:t>
            </w:r>
          </w:p>
        </w:tc>
        <w:tc>
          <w:tcPr>
            <w:tcW w:w="2327" w:type="dxa"/>
          </w:tcPr>
          <w:p w14:paraId="6C3B7FF4" w14:textId="77777777" w:rsidR="00736C58" w:rsidRPr="00EA3757" w:rsidRDefault="00736C58" w:rsidP="00D00DB3">
            <w:pPr>
              <w:rPr>
                <w:rFonts w:ascii="Times New Roman" w:hAnsi="Times New Roman" w:cs="Times New Roman"/>
                <w:sz w:val="20"/>
                <w:szCs w:val="20"/>
              </w:rPr>
            </w:pPr>
          </w:p>
        </w:tc>
        <w:tc>
          <w:tcPr>
            <w:tcW w:w="1872" w:type="dxa"/>
          </w:tcPr>
          <w:p w14:paraId="41A8A143" w14:textId="77777777" w:rsidR="00736C58" w:rsidRPr="00EA3757" w:rsidRDefault="00736C58" w:rsidP="00D00DB3">
            <w:pPr>
              <w:rPr>
                <w:rFonts w:ascii="Times New Roman" w:hAnsi="Times New Roman" w:cs="Times New Roman"/>
                <w:sz w:val="20"/>
                <w:szCs w:val="20"/>
              </w:rPr>
            </w:pPr>
          </w:p>
        </w:tc>
      </w:tr>
      <w:tr w:rsidR="00736C58" w14:paraId="4CFB1FA3" w14:textId="77777777" w:rsidTr="00D00DB3">
        <w:tc>
          <w:tcPr>
            <w:tcW w:w="3528" w:type="dxa"/>
          </w:tcPr>
          <w:p w14:paraId="02048475"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Grondslag-wettelijknietsubsidie</w:t>
            </w:r>
          </w:p>
        </w:tc>
        <w:tc>
          <w:tcPr>
            <w:tcW w:w="2191" w:type="dxa"/>
          </w:tcPr>
          <w:p w14:paraId="025A3694" w14:textId="77777777" w:rsidR="00736C58" w:rsidRPr="00EA3757" w:rsidRDefault="00736C58" w:rsidP="00D00DB3">
            <w:pPr>
              <w:rPr>
                <w:rFonts w:ascii="Times New Roman" w:hAnsi="Times New Roman" w:cs="Times New Roman"/>
                <w:sz w:val="20"/>
                <w:szCs w:val="20"/>
              </w:rPr>
            </w:pPr>
          </w:p>
        </w:tc>
        <w:tc>
          <w:tcPr>
            <w:tcW w:w="2327" w:type="dxa"/>
          </w:tcPr>
          <w:p w14:paraId="59EC767A"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Wettelijke grondslag, anders dan subsidies (al dan niet specifiek)</w:t>
            </w:r>
          </w:p>
        </w:tc>
        <w:tc>
          <w:tcPr>
            <w:tcW w:w="1872" w:type="dxa"/>
          </w:tcPr>
          <w:p w14:paraId="5F8A0553" w14:textId="77777777" w:rsidR="00736C58" w:rsidRPr="00EA3757" w:rsidRDefault="00736C58" w:rsidP="00D00DB3">
            <w:pPr>
              <w:rPr>
                <w:rFonts w:ascii="Times New Roman" w:hAnsi="Times New Roman" w:cs="Times New Roman"/>
                <w:sz w:val="20"/>
                <w:szCs w:val="20"/>
              </w:rPr>
            </w:pPr>
          </w:p>
        </w:tc>
      </w:tr>
      <w:tr w:rsidR="00736C58" w14:paraId="69146E2B" w14:textId="77777777" w:rsidTr="00D00DB3">
        <w:tc>
          <w:tcPr>
            <w:tcW w:w="3528" w:type="dxa"/>
          </w:tcPr>
          <w:p w14:paraId="58F98BED"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Grondslag-9Kaderwet</w:t>
            </w:r>
          </w:p>
        </w:tc>
        <w:tc>
          <w:tcPr>
            <w:tcW w:w="2191" w:type="dxa"/>
          </w:tcPr>
          <w:p w14:paraId="7879E986" w14:textId="77777777" w:rsidR="00736C58" w:rsidRPr="00EA3757" w:rsidRDefault="00736C58" w:rsidP="00D00DB3">
            <w:pPr>
              <w:rPr>
                <w:rFonts w:ascii="Times New Roman" w:hAnsi="Times New Roman" w:cs="Times New Roman"/>
                <w:sz w:val="20"/>
                <w:szCs w:val="20"/>
              </w:rPr>
            </w:pPr>
          </w:p>
        </w:tc>
        <w:tc>
          <w:tcPr>
            <w:tcW w:w="2327" w:type="dxa"/>
          </w:tcPr>
          <w:p w14:paraId="78009F21"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Artikel 9 Kaderwet SZW-subsidies</w:t>
            </w:r>
          </w:p>
        </w:tc>
        <w:tc>
          <w:tcPr>
            <w:tcW w:w="1872" w:type="dxa"/>
          </w:tcPr>
          <w:p w14:paraId="4AE5B318" w14:textId="77777777" w:rsidR="00736C58" w:rsidRPr="00EA3757" w:rsidRDefault="00736C58" w:rsidP="00D00DB3">
            <w:pPr>
              <w:rPr>
                <w:rFonts w:ascii="Times New Roman" w:hAnsi="Times New Roman" w:cs="Times New Roman"/>
                <w:sz w:val="20"/>
                <w:szCs w:val="20"/>
              </w:rPr>
            </w:pPr>
          </w:p>
        </w:tc>
      </w:tr>
      <w:tr w:rsidR="00AE3B57" w14:paraId="3D5B3DE6" w14:textId="77777777" w:rsidTr="00D00DB3">
        <w:tc>
          <w:tcPr>
            <w:tcW w:w="3528" w:type="dxa"/>
          </w:tcPr>
          <w:p w14:paraId="5EB768F1" w14:textId="77CD8300" w:rsidR="00AE3B57" w:rsidRDefault="00AE3B57" w:rsidP="00D00DB3">
            <w:pPr>
              <w:rPr>
                <w:rFonts w:ascii="Times New Roman" w:hAnsi="Times New Roman" w:cs="Times New Roman"/>
                <w:sz w:val="20"/>
                <w:szCs w:val="20"/>
              </w:rPr>
            </w:pPr>
            <w:r>
              <w:rPr>
                <w:rFonts w:ascii="Times New Roman" w:hAnsi="Times New Roman" w:cs="Times New Roman"/>
                <w:sz w:val="20"/>
                <w:szCs w:val="20"/>
              </w:rPr>
              <w:t>Grondslag-subsidie</w:t>
            </w:r>
          </w:p>
        </w:tc>
        <w:tc>
          <w:tcPr>
            <w:tcW w:w="2191" w:type="dxa"/>
          </w:tcPr>
          <w:p w14:paraId="3D41D904" w14:textId="77777777" w:rsidR="00AE3B57" w:rsidRPr="00EA3757" w:rsidRDefault="00AE3B57" w:rsidP="00D00DB3">
            <w:pPr>
              <w:rPr>
                <w:rFonts w:ascii="Times New Roman" w:hAnsi="Times New Roman" w:cs="Times New Roman"/>
                <w:sz w:val="20"/>
                <w:szCs w:val="20"/>
              </w:rPr>
            </w:pPr>
          </w:p>
        </w:tc>
        <w:tc>
          <w:tcPr>
            <w:tcW w:w="2327" w:type="dxa"/>
          </w:tcPr>
          <w:p w14:paraId="222F44C6" w14:textId="5CDE370B" w:rsidR="00AE3B57" w:rsidRPr="00EA3757" w:rsidRDefault="00AE3B57" w:rsidP="00D00DB3">
            <w:pPr>
              <w:rPr>
                <w:rFonts w:ascii="Times New Roman" w:hAnsi="Times New Roman" w:cs="Times New Roman"/>
                <w:sz w:val="20"/>
                <w:szCs w:val="20"/>
              </w:rPr>
            </w:pPr>
            <w:r>
              <w:rPr>
                <w:rFonts w:ascii="Times New Roman" w:hAnsi="Times New Roman" w:cs="Times New Roman"/>
                <w:sz w:val="20"/>
                <w:szCs w:val="20"/>
              </w:rPr>
              <w:t>Subsidie(kader)wet, anders dan art. 9 Kaderwet SZW-subsidies</w:t>
            </w:r>
          </w:p>
        </w:tc>
        <w:tc>
          <w:tcPr>
            <w:tcW w:w="1872" w:type="dxa"/>
          </w:tcPr>
          <w:p w14:paraId="0A6E1D00" w14:textId="77777777" w:rsidR="00AE3B57" w:rsidRPr="00EA3757" w:rsidRDefault="00AE3B57" w:rsidP="00D00DB3">
            <w:pPr>
              <w:rPr>
                <w:rFonts w:ascii="Times New Roman" w:hAnsi="Times New Roman" w:cs="Times New Roman"/>
                <w:sz w:val="20"/>
                <w:szCs w:val="20"/>
              </w:rPr>
            </w:pPr>
          </w:p>
        </w:tc>
      </w:tr>
      <w:tr w:rsidR="00736C58" w14:paraId="200FC89D" w14:textId="77777777" w:rsidTr="00D00DB3">
        <w:tc>
          <w:tcPr>
            <w:tcW w:w="3528" w:type="dxa"/>
          </w:tcPr>
          <w:p w14:paraId="4FD34847"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Grondslag-nietwet4:81</w:t>
            </w:r>
          </w:p>
        </w:tc>
        <w:tc>
          <w:tcPr>
            <w:tcW w:w="2191" w:type="dxa"/>
          </w:tcPr>
          <w:p w14:paraId="7788B1C4" w14:textId="77777777" w:rsidR="00736C58" w:rsidRPr="00EA3757" w:rsidRDefault="00736C58" w:rsidP="00D00DB3">
            <w:pPr>
              <w:rPr>
                <w:rFonts w:ascii="Times New Roman" w:hAnsi="Times New Roman" w:cs="Times New Roman"/>
                <w:sz w:val="20"/>
                <w:szCs w:val="20"/>
              </w:rPr>
            </w:pPr>
          </w:p>
        </w:tc>
        <w:tc>
          <w:tcPr>
            <w:tcW w:w="2327" w:type="dxa"/>
          </w:tcPr>
          <w:p w14:paraId="5218B492"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Geen wettelijke grondslag, verwijzing naar 4:81 Awb</w:t>
            </w:r>
          </w:p>
        </w:tc>
        <w:tc>
          <w:tcPr>
            <w:tcW w:w="1872" w:type="dxa"/>
          </w:tcPr>
          <w:p w14:paraId="18D4355C" w14:textId="77777777" w:rsidR="00736C58" w:rsidRPr="00EA3757" w:rsidRDefault="00736C58" w:rsidP="00D00DB3">
            <w:pPr>
              <w:rPr>
                <w:rFonts w:ascii="Times New Roman" w:hAnsi="Times New Roman" w:cs="Times New Roman"/>
                <w:sz w:val="20"/>
                <w:szCs w:val="20"/>
              </w:rPr>
            </w:pPr>
          </w:p>
        </w:tc>
      </w:tr>
      <w:tr w:rsidR="00736C58" w14:paraId="04D70A8F" w14:textId="77777777" w:rsidTr="00D00DB3">
        <w:tc>
          <w:tcPr>
            <w:tcW w:w="3528" w:type="dxa"/>
          </w:tcPr>
          <w:p w14:paraId="188FFFBC"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Grondslag-nietwet</w:t>
            </w:r>
          </w:p>
        </w:tc>
        <w:tc>
          <w:tcPr>
            <w:tcW w:w="2191" w:type="dxa"/>
          </w:tcPr>
          <w:p w14:paraId="67529AD3" w14:textId="77777777" w:rsidR="00736C58" w:rsidRPr="00EA3757" w:rsidRDefault="00736C58" w:rsidP="00D00DB3">
            <w:pPr>
              <w:rPr>
                <w:rFonts w:ascii="Times New Roman" w:hAnsi="Times New Roman" w:cs="Times New Roman"/>
                <w:sz w:val="20"/>
                <w:szCs w:val="20"/>
              </w:rPr>
            </w:pPr>
          </w:p>
        </w:tc>
        <w:tc>
          <w:tcPr>
            <w:tcW w:w="2327" w:type="dxa"/>
          </w:tcPr>
          <w:p w14:paraId="670A6E16"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Geen wettelijke grondslag, geen verwijzing naar 4:81 Awb</w:t>
            </w:r>
          </w:p>
        </w:tc>
        <w:tc>
          <w:tcPr>
            <w:tcW w:w="1872" w:type="dxa"/>
          </w:tcPr>
          <w:p w14:paraId="162E2F3E" w14:textId="77777777" w:rsidR="00736C58" w:rsidRPr="00EA3757" w:rsidRDefault="00736C58" w:rsidP="00D00DB3">
            <w:pPr>
              <w:rPr>
                <w:rFonts w:ascii="Times New Roman" w:hAnsi="Times New Roman" w:cs="Times New Roman"/>
                <w:sz w:val="20"/>
                <w:szCs w:val="20"/>
              </w:rPr>
            </w:pPr>
          </w:p>
        </w:tc>
      </w:tr>
      <w:tr w:rsidR="00736C58" w14:paraId="0498380E" w14:textId="77777777" w:rsidTr="00D00DB3">
        <w:tc>
          <w:tcPr>
            <w:tcW w:w="3528" w:type="dxa"/>
          </w:tcPr>
          <w:p w14:paraId="48BCC9CB" w14:textId="77777777" w:rsidR="00736C58" w:rsidRPr="00620926" w:rsidRDefault="00736C58" w:rsidP="00D00DB3">
            <w:pPr>
              <w:rPr>
                <w:rFonts w:ascii="Times New Roman" w:hAnsi="Times New Roman" w:cs="Times New Roman"/>
                <w:b/>
                <w:bCs/>
                <w:sz w:val="20"/>
                <w:szCs w:val="20"/>
              </w:rPr>
            </w:pPr>
            <w:r>
              <w:rPr>
                <w:rFonts w:ascii="Times New Roman" w:hAnsi="Times New Roman" w:cs="Times New Roman"/>
                <w:b/>
                <w:bCs/>
                <w:sz w:val="20"/>
                <w:szCs w:val="20"/>
              </w:rPr>
              <w:t>Bestuursorgaan/uitvoeringsorganisatie</w:t>
            </w:r>
          </w:p>
        </w:tc>
        <w:tc>
          <w:tcPr>
            <w:tcW w:w="2191" w:type="dxa"/>
          </w:tcPr>
          <w:p w14:paraId="0D965348"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Het orgaan dat de compensaties uitdeelt</w:t>
            </w:r>
          </w:p>
        </w:tc>
        <w:tc>
          <w:tcPr>
            <w:tcW w:w="2327" w:type="dxa"/>
          </w:tcPr>
          <w:p w14:paraId="5B059F29" w14:textId="77777777" w:rsidR="00736C58" w:rsidRPr="00EA3757" w:rsidRDefault="00736C58" w:rsidP="00D00DB3">
            <w:pPr>
              <w:rPr>
                <w:rFonts w:ascii="Times New Roman" w:hAnsi="Times New Roman" w:cs="Times New Roman"/>
                <w:sz w:val="20"/>
                <w:szCs w:val="20"/>
              </w:rPr>
            </w:pPr>
          </w:p>
        </w:tc>
        <w:tc>
          <w:tcPr>
            <w:tcW w:w="1872" w:type="dxa"/>
          </w:tcPr>
          <w:p w14:paraId="01B7D5F8" w14:textId="77777777" w:rsidR="00736C58" w:rsidRPr="00EA3757" w:rsidRDefault="00736C58" w:rsidP="00D00DB3">
            <w:pPr>
              <w:rPr>
                <w:rFonts w:ascii="Times New Roman" w:hAnsi="Times New Roman" w:cs="Times New Roman"/>
                <w:sz w:val="20"/>
                <w:szCs w:val="20"/>
              </w:rPr>
            </w:pPr>
          </w:p>
        </w:tc>
      </w:tr>
      <w:tr w:rsidR="00736C58" w14:paraId="657C99D2" w14:textId="77777777" w:rsidTr="00D00DB3">
        <w:tc>
          <w:tcPr>
            <w:tcW w:w="3528" w:type="dxa"/>
          </w:tcPr>
          <w:p w14:paraId="5EAB23F7"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Bestuursorgaan-a</w:t>
            </w:r>
          </w:p>
        </w:tc>
        <w:tc>
          <w:tcPr>
            <w:tcW w:w="2191" w:type="dxa"/>
          </w:tcPr>
          <w:p w14:paraId="668F9203" w14:textId="77777777" w:rsidR="00736C58" w:rsidRPr="00EA3757" w:rsidRDefault="00736C58" w:rsidP="00D00DB3">
            <w:pPr>
              <w:rPr>
                <w:rFonts w:ascii="Times New Roman" w:hAnsi="Times New Roman" w:cs="Times New Roman"/>
                <w:sz w:val="20"/>
                <w:szCs w:val="20"/>
              </w:rPr>
            </w:pPr>
          </w:p>
        </w:tc>
        <w:tc>
          <w:tcPr>
            <w:tcW w:w="2327" w:type="dxa"/>
          </w:tcPr>
          <w:p w14:paraId="2CE15F19"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Afkomstig van bestuursorgaan (a-orgaan)</w:t>
            </w:r>
          </w:p>
        </w:tc>
        <w:tc>
          <w:tcPr>
            <w:tcW w:w="1872" w:type="dxa"/>
          </w:tcPr>
          <w:p w14:paraId="5D0A0C09" w14:textId="77777777" w:rsidR="00736C58" w:rsidRPr="00EA3757" w:rsidRDefault="00736C58" w:rsidP="00D00DB3">
            <w:pPr>
              <w:rPr>
                <w:rFonts w:ascii="Times New Roman" w:hAnsi="Times New Roman" w:cs="Times New Roman"/>
                <w:sz w:val="20"/>
                <w:szCs w:val="20"/>
              </w:rPr>
            </w:pPr>
          </w:p>
        </w:tc>
      </w:tr>
      <w:tr w:rsidR="00736C58" w14:paraId="1CEC618D" w14:textId="77777777" w:rsidTr="00D00DB3">
        <w:tc>
          <w:tcPr>
            <w:tcW w:w="3528" w:type="dxa"/>
          </w:tcPr>
          <w:p w14:paraId="78260459"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Bestuursorgaan-b</w:t>
            </w:r>
          </w:p>
        </w:tc>
        <w:tc>
          <w:tcPr>
            <w:tcW w:w="2191" w:type="dxa"/>
          </w:tcPr>
          <w:p w14:paraId="6581BC39" w14:textId="77777777" w:rsidR="00736C58" w:rsidRPr="00EA3757" w:rsidRDefault="00736C58" w:rsidP="00D00DB3">
            <w:pPr>
              <w:rPr>
                <w:rFonts w:ascii="Times New Roman" w:hAnsi="Times New Roman" w:cs="Times New Roman"/>
                <w:sz w:val="20"/>
                <w:szCs w:val="20"/>
              </w:rPr>
            </w:pPr>
          </w:p>
        </w:tc>
        <w:tc>
          <w:tcPr>
            <w:tcW w:w="2327" w:type="dxa"/>
          </w:tcPr>
          <w:p w14:paraId="3D1EB425"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Afkomstig van privaatrechtelijke rechtspersonen (b-orgaan)</w:t>
            </w:r>
          </w:p>
        </w:tc>
        <w:tc>
          <w:tcPr>
            <w:tcW w:w="1872" w:type="dxa"/>
          </w:tcPr>
          <w:p w14:paraId="5DF1B652" w14:textId="77777777" w:rsidR="00736C58" w:rsidRPr="00EA3757" w:rsidRDefault="00736C58" w:rsidP="00D00DB3">
            <w:pPr>
              <w:rPr>
                <w:rFonts w:ascii="Times New Roman" w:hAnsi="Times New Roman" w:cs="Times New Roman"/>
                <w:sz w:val="20"/>
                <w:szCs w:val="20"/>
              </w:rPr>
            </w:pPr>
          </w:p>
        </w:tc>
      </w:tr>
      <w:tr w:rsidR="00736C58" w14:paraId="1AE04934" w14:textId="77777777" w:rsidTr="00D00DB3">
        <w:tc>
          <w:tcPr>
            <w:tcW w:w="3528" w:type="dxa"/>
          </w:tcPr>
          <w:p w14:paraId="33671812" w14:textId="77777777" w:rsidR="00736C58" w:rsidRPr="00620926" w:rsidRDefault="00736C58" w:rsidP="00D00DB3">
            <w:pPr>
              <w:rPr>
                <w:rFonts w:ascii="Times New Roman" w:hAnsi="Times New Roman" w:cs="Times New Roman"/>
                <w:b/>
                <w:bCs/>
                <w:sz w:val="20"/>
                <w:szCs w:val="20"/>
              </w:rPr>
            </w:pPr>
            <w:r w:rsidRPr="00620926">
              <w:rPr>
                <w:rFonts w:ascii="Times New Roman" w:hAnsi="Times New Roman" w:cs="Times New Roman"/>
                <w:b/>
                <w:bCs/>
                <w:sz w:val="20"/>
                <w:szCs w:val="20"/>
              </w:rPr>
              <w:t>Tegemoetkomingsbedrag</w:t>
            </w:r>
          </w:p>
        </w:tc>
        <w:tc>
          <w:tcPr>
            <w:tcW w:w="2191" w:type="dxa"/>
          </w:tcPr>
          <w:p w14:paraId="151326B6"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De manier waarop het tegemoetkomingsbedrag wordt berekend</w:t>
            </w:r>
          </w:p>
        </w:tc>
        <w:tc>
          <w:tcPr>
            <w:tcW w:w="2327" w:type="dxa"/>
          </w:tcPr>
          <w:p w14:paraId="1AC0C220" w14:textId="77777777" w:rsidR="00736C58" w:rsidRPr="00EA3757" w:rsidRDefault="00736C58" w:rsidP="00D00DB3">
            <w:pPr>
              <w:rPr>
                <w:rFonts w:ascii="Times New Roman" w:hAnsi="Times New Roman" w:cs="Times New Roman"/>
                <w:sz w:val="20"/>
                <w:szCs w:val="20"/>
              </w:rPr>
            </w:pPr>
          </w:p>
        </w:tc>
        <w:tc>
          <w:tcPr>
            <w:tcW w:w="1872" w:type="dxa"/>
          </w:tcPr>
          <w:p w14:paraId="6FE40D54" w14:textId="77777777" w:rsidR="00736C58" w:rsidRPr="00EA3757" w:rsidRDefault="00736C58" w:rsidP="00D00DB3">
            <w:pPr>
              <w:rPr>
                <w:rFonts w:ascii="Times New Roman" w:hAnsi="Times New Roman" w:cs="Times New Roman"/>
                <w:sz w:val="20"/>
                <w:szCs w:val="20"/>
              </w:rPr>
            </w:pPr>
          </w:p>
        </w:tc>
      </w:tr>
      <w:tr w:rsidR="00736C58" w14:paraId="45E0257D" w14:textId="77777777" w:rsidTr="00D00DB3">
        <w:tc>
          <w:tcPr>
            <w:tcW w:w="3528" w:type="dxa"/>
          </w:tcPr>
          <w:p w14:paraId="296502C5"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Tegemoetkomingsbedrag-koppeling</w:t>
            </w:r>
          </w:p>
        </w:tc>
        <w:tc>
          <w:tcPr>
            <w:tcW w:w="2191" w:type="dxa"/>
          </w:tcPr>
          <w:p w14:paraId="2327FFDB" w14:textId="77777777" w:rsidR="00736C58" w:rsidRPr="00EA3757" w:rsidRDefault="00736C58" w:rsidP="00D00DB3">
            <w:pPr>
              <w:rPr>
                <w:rFonts w:ascii="Times New Roman" w:hAnsi="Times New Roman" w:cs="Times New Roman"/>
                <w:sz w:val="20"/>
                <w:szCs w:val="20"/>
              </w:rPr>
            </w:pPr>
          </w:p>
        </w:tc>
        <w:tc>
          <w:tcPr>
            <w:tcW w:w="2327" w:type="dxa"/>
          </w:tcPr>
          <w:p w14:paraId="508F488D"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Koppeling aan geleden schade</w:t>
            </w:r>
          </w:p>
        </w:tc>
        <w:tc>
          <w:tcPr>
            <w:tcW w:w="1872" w:type="dxa"/>
          </w:tcPr>
          <w:p w14:paraId="23DF3AD1" w14:textId="77777777" w:rsidR="00736C58" w:rsidRPr="00EA3757" w:rsidRDefault="00736C58" w:rsidP="00D00DB3">
            <w:pPr>
              <w:rPr>
                <w:rFonts w:ascii="Times New Roman" w:hAnsi="Times New Roman" w:cs="Times New Roman"/>
                <w:sz w:val="20"/>
                <w:szCs w:val="20"/>
              </w:rPr>
            </w:pPr>
          </w:p>
        </w:tc>
      </w:tr>
      <w:tr w:rsidR="00736C58" w14:paraId="591C65C5" w14:textId="77777777" w:rsidTr="00736C58">
        <w:trPr>
          <w:trHeight w:val="1462"/>
        </w:trPr>
        <w:tc>
          <w:tcPr>
            <w:tcW w:w="3528" w:type="dxa"/>
          </w:tcPr>
          <w:p w14:paraId="430B03C7"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lastRenderedPageBreak/>
              <w:t>Tegemoetkomingsbedrag-vast</w:t>
            </w:r>
          </w:p>
        </w:tc>
        <w:tc>
          <w:tcPr>
            <w:tcW w:w="2191" w:type="dxa"/>
          </w:tcPr>
          <w:p w14:paraId="189CBB31" w14:textId="77777777" w:rsidR="00736C58" w:rsidRPr="00EA3757" w:rsidRDefault="00736C58" w:rsidP="00D00DB3">
            <w:pPr>
              <w:rPr>
                <w:rFonts w:ascii="Times New Roman" w:hAnsi="Times New Roman" w:cs="Times New Roman"/>
                <w:sz w:val="20"/>
                <w:szCs w:val="20"/>
              </w:rPr>
            </w:pPr>
          </w:p>
        </w:tc>
        <w:tc>
          <w:tcPr>
            <w:tcW w:w="2327" w:type="dxa"/>
          </w:tcPr>
          <w:p w14:paraId="4FC60EBB"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Vast bedrag</w:t>
            </w:r>
          </w:p>
        </w:tc>
        <w:tc>
          <w:tcPr>
            <w:tcW w:w="1872" w:type="dxa"/>
          </w:tcPr>
          <w:p w14:paraId="7C300428" w14:textId="77777777" w:rsidR="00736C58" w:rsidRPr="00EA3757" w:rsidRDefault="00736C58" w:rsidP="00D00DB3">
            <w:pPr>
              <w:rPr>
                <w:rFonts w:ascii="Times New Roman" w:hAnsi="Times New Roman" w:cs="Times New Roman"/>
                <w:sz w:val="20"/>
                <w:szCs w:val="20"/>
              </w:rPr>
            </w:pPr>
          </w:p>
        </w:tc>
      </w:tr>
      <w:tr w:rsidR="00736C58" w14:paraId="18E2B4FA" w14:textId="77777777" w:rsidTr="00D00DB3">
        <w:tc>
          <w:tcPr>
            <w:tcW w:w="3528" w:type="dxa"/>
          </w:tcPr>
          <w:p w14:paraId="31791E7E" w14:textId="77777777" w:rsidR="00736C58" w:rsidRPr="00B52087" w:rsidRDefault="00736C58" w:rsidP="00D00DB3">
            <w:pPr>
              <w:rPr>
                <w:rFonts w:ascii="Times New Roman" w:hAnsi="Times New Roman" w:cs="Times New Roman"/>
                <w:b/>
                <w:bCs/>
                <w:sz w:val="20"/>
                <w:szCs w:val="20"/>
              </w:rPr>
            </w:pPr>
            <w:r>
              <w:rPr>
                <w:rFonts w:ascii="Times New Roman" w:hAnsi="Times New Roman" w:cs="Times New Roman"/>
                <w:b/>
                <w:bCs/>
                <w:sz w:val="20"/>
                <w:szCs w:val="20"/>
              </w:rPr>
              <w:t>R</w:t>
            </w:r>
            <w:r w:rsidRPr="00B52087">
              <w:rPr>
                <w:rFonts w:ascii="Times New Roman" w:hAnsi="Times New Roman" w:cs="Times New Roman"/>
                <w:b/>
                <w:bCs/>
                <w:sz w:val="20"/>
                <w:szCs w:val="20"/>
              </w:rPr>
              <w:t>echtsbescherming?</w:t>
            </w:r>
          </w:p>
        </w:tc>
        <w:tc>
          <w:tcPr>
            <w:tcW w:w="2191" w:type="dxa"/>
          </w:tcPr>
          <w:p w14:paraId="0E939F25"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Is er effectieve rechtsbescherming mogelijk tegen de (besluiten op grond van de) regeling?</w:t>
            </w:r>
          </w:p>
        </w:tc>
        <w:tc>
          <w:tcPr>
            <w:tcW w:w="2327" w:type="dxa"/>
          </w:tcPr>
          <w:p w14:paraId="504CF9F9" w14:textId="77777777" w:rsidR="00736C58" w:rsidRPr="00EA3757" w:rsidRDefault="00736C58" w:rsidP="00D00DB3">
            <w:pPr>
              <w:rPr>
                <w:rFonts w:ascii="Times New Roman" w:hAnsi="Times New Roman" w:cs="Times New Roman"/>
                <w:sz w:val="20"/>
                <w:szCs w:val="20"/>
              </w:rPr>
            </w:pPr>
          </w:p>
        </w:tc>
        <w:tc>
          <w:tcPr>
            <w:tcW w:w="1872" w:type="dxa"/>
          </w:tcPr>
          <w:p w14:paraId="341EB3C1" w14:textId="77777777" w:rsidR="00736C58" w:rsidRPr="00EA3757" w:rsidRDefault="00736C58" w:rsidP="00D00DB3">
            <w:pPr>
              <w:rPr>
                <w:rFonts w:ascii="Times New Roman" w:hAnsi="Times New Roman" w:cs="Times New Roman"/>
                <w:sz w:val="20"/>
                <w:szCs w:val="20"/>
              </w:rPr>
            </w:pPr>
          </w:p>
        </w:tc>
      </w:tr>
      <w:tr w:rsidR="00736C58" w14:paraId="37DB40D6" w14:textId="77777777" w:rsidTr="00D00DB3">
        <w:tc>
          <w:tcPr>
            <w:tcW w:w="3528" w:type="dxa"/>
          </w:tcPr>
          <w:p w14:paraId="4C45A7B2"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Rechtsbescherming-marginaaltoets</w:t>
            </w:r>
          </w:p>
        </w:tc>
        <w:tc>
          <w:tcPr>
            <w:tcW w:w="2191" w:type="dxa"/>
          </w:tcPr>
          <w:p w14:paraId="273F3F71" w14:textId="77777777" w:rsidR="00736C58" w:rsidRPr="00EA3757" w:rsidRDefault="00736C58" w:rsidP="00D00DB3">
            <w:pPr>
              <w:rPr>
                <w:rFonts w:ascii="Times New Roman" w:hAnsi="Times New Roman" w:cs="Times New Roman"/>
                <w:sz w:val="20"/>
                <w:szCs w:val="20"/>
              </w:rPr>
            </w:pPr>
          </w:p>
        </w:tc>
        <w:tc>
          <w:tcPr>
            <w:tcW w:w="2327" w:type="dxa"/>
          </w:tcPr>
          <w:p w14:paraId="40719B7B"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Buitenwettelijk begunstigend beleid (en dus terughoudende toetsing)</w:t>
            </w:r>
          </w:p>
        </w:tc>
        <w:tc>
          <w:tcPr>
            <w:tcW w:w="1872" w:type="dxa"/>
          </w:tcPr>
          <w:p w14:paraId="616697D2" w14:textId="77777777" w:rsidR="00736C58" w:rsidRPr="00EA3757" w:rsidRDefault="00736C58" w:rsidP="00D00DB3">
            <w:pPr>
              <w:rPr>
                <w:rFonts w:ascii="Times New Roman" w:hAnsi="Times New Roman" w:cs="Times New Roman"/>
                <w:sz w:val="20"/>
                <w:szCs w:val="20"/>
              </w:rPr>
            </w:pPr>
          </w:p>
        </w:tc>
      </w:tr>
      <w:tr w:rsidR="00736C58" w14:paraId="76E5B4F2" w14:textId="77777777" w:rsidTr="00D00DB3">
        <w:tc>
          <w:tcPr>
            <w:tcW w:w="3528" w:type="dxa"/>
          </w:tcPr>
          <w:p w14:paraId="71531AA5"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Rechtsbescherming-voltoets</w:t>
            </w:r>
          </w:p>
        </w:tc>
        <w:tc>
          <w:tcPr>
            <w:tcW w:w="2191" w:type="dxa"/>
          </w:tcPr>
          <w:p w14:paraId="1C322208" w14:textId="77777777" w:rsidR="00736C58" w:rsidRPr="00EA3757" w:rsidRDefault="00736C58" w:rsidP="00D00DB3">
            <w:pPr>
              <w:rPr>
                <w:rFonts w:ascii="Times New Roman" w:hAnsi="Times New Roman" w:cs="Times New Roman"/>
                <w:sz w:val="20"/>
                <w:szCs w:val="20"/>
              </w:rPr>
            </w:pPr>
          </w:p>
        </w:tc>
        <w:tc>
          <w:tcPr>
            <w:tcW w:w="2327" w:type="dxa"/>
          </w:tcPr>
          <w:p w14:paraId="4A504A92" w14:textId="77777777" w:rsidR="00736C58" w:rsidRPr="00EA3757" w:rsidRDefault="00736C58" w:rsidP="00D00DB3">
            <w:pPr>
              <w:rPr>
                <w:rFonts w:ascii="Times New Roman" w:hAnsi="Times New Roman" w:cs="Times New Roman"/>
                <w:sz w:val="20"/>
                <w:szCs w:val="20"/>
              </w:rPr>
            </w:pPr>
            <w:r w:rsidRPr="00EA3757">
              <w:rPr>
                <w:rFonts w:ascii="Times New Roman" w:hAnsi="Times New Roman" w:cs="Times New Roman"/>
                <w:sz w:val="20"/>
                <w:szCs w:val="20"/>
              </w:rPr>
              <w:t>Wettelijke grondslag of besluit</w:t>
            </w:r>
          </w:p>
        </w:tc>
        <w:tc>
          <w:tcPr>
            <w:tcW w:w="1872" w:type="dxa"/>
          </w:tcPr>
          <w:p w14:paraId="0549AFB0" w14:textId="77777777" w:rsidR="00736C58" w:rsidRPr="00EA3757" w:rsidRDefault="00736C58" w:rsidP="00D00DB3">
            <w:pPr>
              <w:rPr>
                <w:rFonts w:ascii="Times New Roman" w:hAnsi="Times New Roman" w:cs="Times New Roman"/>
                <w:sz w:val="20"/>
                <w:szCs w:val="20"/>
              </w:rPr>
            </w:pPr>
          </w:p>
        </w:tc>
      </w:tr>
      <w:tr w:rsidR="00736C58" w14:paraId="79B790FC" w14:textId="77777777" w:rsidTr="00D00DB3">
        <w:tc>
          <w:tcPr>
            <w:tcW w:w="3528" w:type="dxa"/>
          </w:tcPr>
          <w:p w14:paraId="655BA917"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Rechtsbescherming-civiel</w:t>
            </w:r>
          </w:p>
        </w:tc>
        <w:tc>
          <w:tcPr>
            <w:tcW w:w="2191" w:type="dxa"/>
          </w:tcPr>
          <w:p w14:paraId="0872B6E5" w14:textId="77777777" w:rsidR="00736C58" w:rsidRPr="00EA3757" w:rsidRDefault="00736C58" w:rsidP="00D00DB3">
            <w:pPr>
              <w:rPr>
                <w:rFonts w:ascii="Times New Roman" w:hAnsi="Times New Roman" w:cs="Times New Roman"/>
                <w:sz w:val="20"/>
                <w:szCs w:val="20"/>
              </w:rPr>
            </w:pPr>
          </w:p>
        </w:tc>
        <w:tc>
          <w:tcPr>
            <w:tcW w:w="2327" w:type="dxa"/>
          </w:tcPr>
          <w:p w14:paraId="33DF1302"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Rechtsbescherming mogelijk bij de civiele rechter</w:t>
            </w:r>
          </w:p>
        </w:tc>
        <w:tc>
          <w:tcPr>
            <w:tcW w:w="1872" w:type="dxa"/>
          </w:tcPr>
          <w:p w14:paraId="0FE906D3" w14:textId="77777777" w:rsidR="00736C58" w:rsidRPr="00EA3757" w:rsidRDefault="00736C58" w:rsidP="00D00DB3">
            <w:pPr>
              <w:rPr>
                <w:rFonts w:ascii="Times New Roman" w:hAnsi="Times New Roman" w:cs="Times New Roman"/>
                <w:sz w:val="20"/>
                <w:szCs w:val="20"/>
              </w:rPr>
            </w:pPr>
          </w:p>
        </w:tc>
      </w:tr>
      <w:tr w:rsidR="00736C58" w14:paraId="6AF0EDB4" w14:textId="77777777" w:rsidTr="00D00DB3">
        <w:tc>
          <w:tcPr>
            <w:tcW w:w="3528" w:type="dxa"/>
          </w:tcPr>
          <w:p w14:paraId="12420691"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Rechtsbescherming-</w:t>
            </w:r>
            <w:proofErr w:type="spellStart"/>
            <w:r>
              <w:rPr>
                <w:rFonts w:ascii="Times New Roman" w:hAnsi="Times New Roman" w:cs="Times New Roman"/>
                <w:sz w:val="20"/>
                <w:szCs w:val="20"/>
              </w:rPr>
              <w:t>bestuurs</w:t>
            </w:r>
            <w:proofErr w:type="spellEnd"/>
          </w:p>
        </w:tc>
        <w:tc>
          <w:tcPr>
            <w:tcW w:w="2191" w:type="dxa"/>
          </w:tcPr>
          <w:p w14:paraId="0A029543" w14:textId="77777777" w:rsidR="00736C58" w:rsidRPr="00EA3757" w:rsidRDefault="00736C58" w:rsidP="00D00DB3">
            <w:pPr>
              <w:rPr>
                <w:rFonts w:ascii="Times New Roman" w:hAnsi="Times New Roman" w:cs="Times New Roman"/>
                <w:sz w:val="20"/>
                <w:szCs w:val="20"/>
              </w:rPr>
            </w:pPr>
          </w:p>
        </w:tc>
        <w:tc>
          <w:tcPr>
            <w:tcW w:w="2327" w:type="dxa"/>
          </w:tcPr>
          <w:p w14:paraId="2024E1BD"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Rechtsbescherming mogelijk bij de bestuursrechter</w:t>
            </w:r>
          </w:p>
        </w:tc>
        <w:tc>
          <w:tcPr>
            <w:tcW w:w="1872" w:type="dxa"/>
          </w:tcPr>
          <w:p w14:paraId="41F4E48E" w14:textId="77777777" w:rsidR="00736C58" w:rsidRPr="00EA3757" w:rsidRDefault="00736C58" w:rsidP="00D00DB3">
            <w:pPr>
              <w:rPr>
                <w:rFonts w:ascii="Times New Roman" w:hAnsi="Times New Roman" w:cs="Times New Roman"/>
                <w:sz w:val="20"/>
                <w:szCs w:val="20"/>
              </w:rPr>
            </w:pPr>
          </w:p>
        </w:tc>
      </w:tr>
      <w:tr w:rsidR="00736C58" w14:paraId="528AFF1B" w14:textId="77777777" w:rsidTr="00D00DB3">
        <w:tc>
          <w:tcPr>
            <w:tcW w:w="3528" w:type="dxa"/>
          </w:tcPr>
          <w:p w14:paraId="21AEE7E7" w14:textId="77777777" w:rsidR="00736C58" w:rsidRPr="00B52087" w:rsidRDefault="00736C58" w:rsidP="00D00DB3">
            <w:pPr>
              <w:rPr>
                <w:rFonts w:ascii="Times New Roman" w:hAnsi="Times New Roman" w:cs="Times New Roman"/>
                <w:b/>
                <w:bCs/>
                <w:sz w:val="20"/>
                <w:szCs w:val="20"/>
              </w:rPr>
            </w:pPr>
            <w:r w:rsidRPr="00B52087">
              <w:rPr>
                <w:rFonts w:ascii="Times New Roman" w:hAnsi="Times New Roman" w:cs="Times New Roman"/>
                <w:b/>
                <w:bCs/>
                <w:sz w:val="20"/>
                <w:szCs w:val="20"/>
              </w:rPr>
              <w:t>Causaliteit</w:t>
            </w:r>
          </w:p>
        </w:tc>
        <w:tc>
          <w:tcPr>
            <w:tcW w:w="2191" w:type="dxa"/>
          </w:tcPr>
          <w:p w14:paraId="4E035904"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Hoe snel wordt causaliteit aangenomen?</w:t>
            </w:r>
          </w:p>
        </w:tc>
        <w:tc>
          <w:tcPr>
            <w:tcW w:w="2327" w:type="dxa"/>
          </w:tcPr>
          <w:p w14:paraId="717ACEF5" w14:textId="77777777" w:rsidR="00736C58" w:rsidRPr="00EA3757" w:rsidRDefault="00736C58" w:rsidP="00D00DB3">
            <w:pPr>
              <w:rPr>
                <w:rFonts w:ascii="Times New Roman" w:hAnsi="Times New Roman" w:cs="Times New Roman"/>
                <w:sz w:val="20"/>
                <w:szCs w:val="20"/>
              </w:rPr>
            </w:pPr>
          </w:p>
        </w:tc>
        <w:tc>
          <w:tcPr>
            <w:tcW w:w="1872" w:type="dxa"/>
          </w:tcPr>
          <w:p w14:paraId="0F628B69" w14:textId="77777777" w:rsidR="00736C58" w:rsidRPr="00EA3757" w:rsidRDefault="00736C58" w:rsidP="00D00DB3">
            <w:pPr>
              <w:rPr>
                <w:rFonts w:ascii="Times New Roman" w:hAnsi="Times New Roman" w:cs="Times New Roman"/>
                <w:sz w:val="20"/>
                <w:szCs w:val="20"/>
              </w:rPr>
            </w:pPr>
          </w:p>
        </w:tc>
      </w:tr>
      <w:tr w:rsidR="00736C58" w14:paraId="162B21B3" w14:textId="77777777" w:rsidTr="00D00DB3">
        <w:tc>
          <w:tcPr>
            <w:tcW w:w="3528" w:type="dxa"/>
          </w:tcPr>
          <w:p w14:paraId="39697EFC"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Causaliteit-moeilijk</w:t>
            </w:r>
          </w:p>
        </w:tc>
        <w:tc>
          <w:tcPr>
            <w:tcW w:w="2191" w:type="dxa"/>
          </w:tcPr>
          <w:p w14:paraId="1F394AA9" w14:textId="77777777" w:rsidR="00736C58" w:rsidRPr="00EA3757" w:rsidRDefault="00736C58" w:rsidP="00D00DB3">
            <w:pPr>
              <w:rPr>
                <w:rFonts w:ascii="Times New Roman" w:hAnsi="Times New Roman" w:cs="Times New Roman"/>
                <w:sz w:val="20"/>
                <w:szCs w:val="20"/>
              </w:rPr>
            </w:pPr>
          </w:p>
        </w:tc>
        <w:tc>
          <w:tcPr>
            <w:tcW w:w="2327" w:type="dxa"/>
          </w:tcPr>
          <w:p w14:paraId="73F20950"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Causaliteit moet (haast) bewezen worden</w:t>
            </w:r>
          </w:p>
        </w:tc>
        <w:tc>
          <w:tcPr>
            <w:tcW w:w="1872" w:type="dxa"/>
          </w:tcPr>
          <w:p w14:paraId="275C2CB0" w14:textId="77777777" w:rsidR="00736C58" w:rsidRPr="00EA3757" w:rsidRDefault="00736C58" w:rsidP="00D00DB3">
            <w:pPr>
              <w:rPr>
                <w:rFonts w:ascii="Times New Roman" w:hAnsi="Times New Roman" w:cs="Times New Roman"/>
                <w:sz w:val="20"/>
                <w:szCs w:val="20"/>
              </w:rPr>
            </w:pPr>
          </w:p>
        </w:tc>
      </w:tr>
      <w:tr w:rsidR="000025E5" w14:paraId="3FFE8C85" w14:textId="77777777" w:rsidTr="00D00DB3">
        <w:tc>
          <w:tcPr>
            <w:tcW w:w="3528" w:type="dxa"/>
          </w:tcPr>
          <w:p w14:paraId="4FFE68A8" w14:textId="4164B2A5" w:rsidR="000025E5" w:rsidRDefault="000025E5" w:rsidP="00D00DB3">
            <w:pPr>
              <w:rPr>
                <w:rFonts w:ascii="Times New Roman" w:hAnsi="Times New Roman" w:cs="Times New Roman"/>
                <w:sz w:val="20"/>
                <w:szCs w:val="20"/>
              </w:rPr>
            </w:pPr>
            <w:r>
              <w:rPr>
                <w:rFonts w:ascii="Times New Roman" w:hAnsi="Times New Roman" w:cs="Times New Roman"/>
                <w:sz w:val="20"/>
                <w:szCs w:val="20"/>
              </w:rPr>
              <w:t>Causaliteit-aannemelijk</w:t>
            </w:r>
          </w:p>
        </w:tc>
        <w:tc>
          <w:tcPr>
            <w:tcW w:w="2191" w:type="dxa"/>
          </w:tcPr>
          <w:p w14:paraId="6E01C86D" w14:textId="77777777" w:rsidR="000025E5" w:rsidRPr="00EA3757" w:rsidRDefault="000025E5" w:rsidP="00D00DB3">
            <w:pPr>
              <w:rPr>
                <w:rFonts w:ascii="Times New Roman" w:hAnsi="Times New Roman" w:cs="Times New Roman"/>
                <w:sz w:val="20"/>
                <w:szCs w:val="20"/>
              </w:rPr>
            </w:pPr>
          </w:p>
        </w:tc>
        <w:tc>
          <w:tcPr>
            <w:tcW w:w="2327" w:type="dxa"/>
          </w:tcPr>
          <w:p w14:paraId="5572DDCE" w14:textId="4F9EFC84" w:rsidR="000025E5" w:rsidRDefault="000025E5" w:rsidP="00D00DB3">
            <w:pPr>
              <w:rPr>
                <w:rFonts w:ascii="Times New Roman" w:hAnsi="Times New Roman" w:cs="Times New Roman"/>
                <w:sz w:val="20"/>
                <w:szCs w:val="20"/>
              </w:rPr>
            </w:pPr>
            <w:r>
              <w:rPr>
                <w:rFonts w:ascii="Times New Roman" w:hAnsi="Times New Roman" w:cs="Times New Roman"/>
                <w:sz w:val="20"/>
                <w:szCs w:val="20"/>
              </w:rPr>
              <w:t>Causaliteit moet aannemelijk gemaakt worden</w:t>
            </w:r>
          </w:p>
        </w:tc>
        <w:tc>
          <w:tcPr>
            <w:tcW w:w="1872" w:type="dxa"/>
          </w:tcPr>
          <w:p w14:paraId="32B40A5E" w14:textId="77777777" w:rsidR="000025E5" w:rsidRPr="00EA3757" w:rsidRDefault="000025E5" w:rsidP="00D00DB3">
            <w:pPr>
              <w:rPr>
                <w:rFonts w:ascii="Times New Roman" w:hAnsi="Times New Roman" w:cs="Times New Roman"/>
                <w:sz w:val="20"/>
                <w:szCs w:val="20"/>
              </w:rPr>
            </w:pPr>
          </w:p>
        </w:tc>
      </w:tr>
      <w:tr w:rsidR="00736C58" w14:paraId="680ED74F" w14:textId="77777777" w:rsidTr="00D00DB3">
        <w:tc>
          <w:tcPr>
            <w:tcW w:w="3528" w:type="dxa"/>
          </w:tcPr>
          <w:p w14:paraId="0FB887A1"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Causaliteit-makkelijk</w:t>
            </w:r>
          </w:p>
        </w:tc>
        <w:tc>
          <w:tcPr>
            <w:tcW w:w="2191" w:type="dxa"/>
          </w:tcPr>
          <w:p w14:paraId="3537D66C" w14:textId="77777777" w:rsidR="00736C58" w:rsidRPr="00EA3757" w:rsidRDefault="00736C58" w:rsidP="00D00DB3">
            <w:pPr>
              <w:rPr>
                <w:rFonts w:ascii="Times New Roman" w:hAnsi="Times New Roman" w:cs="Times New Roman"/>
                <w:sz w:val="20"/>
                <w:szCs w:val="20"/>
              </w:rPr>
            </w:pPr>
          </w:p>
        </w:tc>
        <w:tc>
          <w:tcPr>
            <w:tcW w:w="2327" w:type="dxa"/>
          </w:tcPr>
          <w:p w14:paraId="3A29CA25"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Causaliteit hoeft (praktisch) niet bewezen te worden</w:t>
            </w:r>
          </w:p>
        </w:tc>
        <w:tc>
          <w:tcPr>
            <w:tcW w:w="1872" w:type="dxa"/>
          </w:tcPr>
          <w:p w14:paraId="703CD045" w14:textId="77777777" w:rsidR="00736C58" w:rsidRPr="00EA3757" w:rsidRDefault="00736C58" w:rsidP="00D00DB3">
            <w:pPr>
              <w:rPr>
                <w:rFonts w:ascii="Times New Roman" w:hAnsi="Times New Roman" w:cs="Times New Roman"/>
                <w:sz w:val="20"/>
                <w:szCs w:val="20"/>
              </w:rPr>
            </w:pPr>
          </w:p>
        </w:tc>
      </w:tr>
      <w:tr w:rsidR="00736C58" w14:paraId="2B10BF8D" w14:textId="77777777" w:rsidTr="00D00DB3">
        <w:tc>
          <w:tcPr>
            <w:tcW w:w="3528" w:type="dxa"/>
          </w:tcPr>
          <w:p w14:paraId="1C66CF70" w14:textId="77777777" w:rsidR="00736C58" w:rsidRPr="00B52087" w:rsidRDefault="00736C58" w:rsidP="00D00DB3">
            <w:pPr>
              <w:rPr>
                <w:rFonts w:ascii="Times New Roman" w:hAnsi="Times New Roman" w:cs="Times New Roman"/>
                <w:b/>
                <w:bCs/>
                <w:sz w:val="20"/>
                <w:szCs w:val="20"/>
              </w:rPr>
            </w:pPr>
            <w:r>
              <w:rPr>
                <w:rFonts w:ascii="Times New Roman" w:hAnsi="Times New Roman" w:cs="Times New Roman"/>
                <w:b/>
                <w:bCs/>
                <w:sz w:val="20"/>
                <w:szCs w:val="20"/>
              </w:rPr>
              <w:t>Verplichtingen gedupeerde</w:t>
            </w:r>
          </w:p>
        </w:tc>
        <w:tc>
          <w:tcPr>
            <w:tcW w:w="2191" w:type="dxa"/>
          </w:tcPr>
          <w:p w14:paraId="2F30B815"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Welke verplichtingen heeft een gedupeerde om aanspraak te maken op compensatie</w:t>
            </w:r>
          </w:p>
        </w:tc>
        <w:tc>
          <w:tcPr>
            <w:tcW w:w="2327" w:type="dxa"/>
          </w:tcPr>
          <w:p w14:paraId="7B12C089" w14:textId="77777777" w:rsidR="00736C58" w:rsidRPr="00EA3757" w:rsidRDefault="00736C58" w:rsidP="00D00DB3">
            <w:pPr>
              <w:rPr>
                <w:rFonts w:ascii="Times New Roman" w:hAnsi="Times New Roman" w:cs="Times New Roman"/>
                <w:sz w:val="20"/>
                <w:szCs w:val="20"/>
              </w:rPr>
            </w:pPr>
          </w:p>
        </w:tc>
        <w:tc>
          <w:tcPr>
            <w:tcW w:w="1872" w:type="dxa"/>
          </w:tcPr>
          <w:p w14:paraId="19714FD8" w14:textId="77777777" w:rsidR="00736C58" w:rsidRPr="00EA3757" w:rsidRDefault="00736C58" w:rsidP="00D00DB3">
            <w:pPr>
              <w:rPr>
                <w:rFonts w:ascii="Times New Roman" w:hAnsi="Times New Roman" w:cs="Times New Roman"/>
                <w:sz w:val="20"/>
                <w:szCs w:val="20"/>
              </w:rPr>
            </w:pPr>
          </w:p>
        </w:tc>
      </w:tr>
      <w:tr w:rsidR="00736C58" w14:paraId="7E3D2FC7" w14:textId="77777777" w:rsidTr="00D00DB3">
        <w:tc>
          <w:tcPr>
            <w:tcW w:w="3528" w:type="dxa"/>
          </w:tcPr>
          <w:p w14:paraId="3C9152E6" w14:textId="77777777" w:rsidR="00736C58" w:rsidRPr="00B52087" w:rsidRDefault="00736C58" w:rsidP="00D00DB3">
            <w:pPr>
              <w:rPr>
                <w:rFonts w:ascii="Times New Roman" w:hAnsi="Times New Roman" w:cs="Times New Roman"/>
                <w:sz w:val="20"/>
                <w:szCs w:val="20"/>
              </w:rPr>
            </w:pPr>
            <w:r>
              <w:rPr>
                <w:rFonts w:ascii="Times New Roman" w:hAnsi="Times New Roman" w:cs="Times New Roman"/>
                <w:sz w:val="20"/>
                <w:szCs w:val="20"/>
              </w:rPr>
              <w:t>Verplichting-medisch</w:t>
            </w:r>
          </w:p>
        </w:tc>
        <w:tc>
          <w:tcPr>
            <w:tcW w:w="2191" w:type="dxa"/>
          </w:tcPr>
          <w:p w14:paraId="2E2610C1" w14:textId="77777777" w:rsidR="00736C58" w:rsidRPr="00EA3757" w:rsidRDefault="00736C58" w:rsidP="00D00DB3">
            <w:pPr>
              <w:rPr>
                <w:rFonts w:ascii="Times New Roman" w:hAnsi="Times New Roman" w:cs="Times New Roman"/>
                <w:sz w:val="20"/>
                <w:szCs w:val="20"/>
              </w:rPr>
            </w:pPr>
          </w:p>
        </w:tc>
        <w:tc>
          <w:tcPr>
            <w:tcW w:w="2327" w:type="dxa"/>
          </w:tcPr>
          <w:p w14:paraId="055D95BB"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De gedupeerde heeft medische verplichtingen om recht te hebben (of houden) op compensatie</w:t>
            </w:r>
          </w:p>
        </w:tc>
        <w:tc>
          <w:tcPr>
            <w:tcW w:w="1872" w:type="dxa"/>
          </w:tcPr>
          <w:p w14:paraId="7245E3B3" w14:textId="77777777" w:rsidR="00736C58" w:rsidRPr="00EA3757" w:rsidRDefault="00736C58" w:rsidP="00D00DB3">
            <w:pPr>
              <w:rPr>
                <w:rFonts w:ascii="Times New Roman" w:hAnsi="Times New Roman" w:cs="Times New Roman"/>
                <w:sz w:val="20"/>
                <w:szCs w:val="20"/>
              </w:rPr>
            </w:pPr>
          </w:p>
        </w:tc>
      </w:tr>
      <w:tr w:rsidR="00736C58" w14:paraId="6942BEAA" w14:textId="77777777" w:rsidTr="00D00DB3">
        <w:tc>
          <w:tcPr>
            <w:tcW w:w="3528" w:type="dxa"/>
          </w:tcPr>
          <w:p w14:paraId="0C5ED8E9"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Verplichting-inlichtingen</w:t>
            </w:r>
          </w:p>
        </w:tc>
        <w:tc>
          <w:tcPr>
            <w:tcW w:w="2191" w:type="dxa"/>
          </w:tcPr>
          <w:p w14:paraId="2DB4209D" w14:textId="77777777" w:rsidR="00736C58" w:rsidRPr="00EA3757" w:rsidRDefault="00736C58" w:rsidP="00D00DB3">
            <w:pPr>
              <w:rPr>
                <w:rFonts w:ascii="Times New Roman" w:hAnsi="Times New Roman" w:cs="Times New Roman"/>
                <w:sz w:val="20"/>
                <w:szCs w:val="20"/>
              </w:rPr>
            </w:pPr>
          </w:p>
        </w:tc>
        <w:tc>
          <w:tcPr>
            <w:tcW w:w="2327" w:type="dxa"/>
          </w:tcPr>
          <w:p w14:paraId="7253E2D3"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gedupeerde heeft inlichtingenverplichtingen om recht te hebben (of houden) op compensatie</w:t>
            </w:r>
          </w:p>
        </w:tc>
        <w:tc>
          <w:tcPr>
            <w:tcW w:w="1872" w:type="dxa"/>
          </w:tcPr>
          <w:p w14:paraId="1731B6E9" w14:textId="77777777" w:rsidR="00736C58" w:rsidRPr="00EA3757" w:rsidRDefault="00736C58" w:rsidP="00D00DB3">
            <w:pPr>
              <w:rPr>
                <w:rFonts w:ascii="Times New Roman" w:hAnsi="Times New Roman" w:cs="Times New Roman"/>
                <w:sz w:val="20"/>
                <w:szCs w:val="20"/>
              </w:rPr>
            </w:pPr>
          </w:p>
        </w:tc>
      </w:tr>
      <w:tr w:rsidR="00736C58" w14:paraId="2BF1C499" w14:textId="77777777" w:rsidTr="00D00DB3">
        <w:tc>
          <w:tcPr>
            <w:tcW w:w="3528" w:type="dxa"/>
          </w:tcPr>
          <w:p w14:paraId="40997E89" w14:textId="77777777" w:rsidR="00736C58" w:rsidRPr="00B52087" w:rsidRDefault="00736C58" w:rsidP="00D00DB3">
            <w:pPr>
              <w:rPr>
                <w:rFonts w:ascii="Times New Roman" w:hAnsi="Times New Roman" w:cs="Times New Roman"/>
                <w:sz w:val="20"/>
                <w:szCs w:val="20"/>
              </w:rPr>
            </w:pPr>
            <w:r>
              <w:rPr>
                <w:rFonts w:ascii="Times New Roman" w:hAnsi="Times New Roman" w:cs="Times New Roman"/>
                <w:sz w:val="20"/>
                <w:szCs w:val="20"/>
              </w:rPr>
              <w:t>Verplichting-contractueel</w:t>
            </w:r>
          </w:p>
        </w:tc>
        <w:tc>
          <w:tcPr>
            <w:tcW w:w="2191" w:type="dxa"/>
          </w:tcPr>
          <w:p w14:paraId="5B98347F" w14:textId="77777777" w:rsidR="00736C58" w:rsidRPr="00EA3757" w:rsidRDefault="00736C58" w:rsidP="00D00DB3">
            <w:pPr>
              <w:rPr>
                <w:rFonts w:ascii="Times New Roman" w:hAnsi="Times New Roman" w:cs="Times New Roman"/>
                <w:sz w:val="20"/>
                <w:szCs w:val="20"/>
              </w:rPr>
            </w:pPr>
          </w:p>
        </w:tc>
        <w:tc>
          <w:tcPr>
            <w:tcW w:w="2327" w:type="dxa"/>
          </w:tcPr>
          <w:p w14:paraId="7922C719"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De gedupeerde heeft contractuele verplichtingen om recht te hebben (of houden) op compensatie</w:t>
            </w:r>
          </w:p>
        </w:tc>
        <w:tc>
          <w:tcPr>
            <w:tcW w:w="1872" w:type="dxa"/>
          </w:tcPr>
          <w:p w14:paraId="463CF78D" w14:textId="77777777" w:rsidR="00736C58" w:rsidRPr="00EA3757" w:rsidRDefault="00736C58" w:rsidP="00D00DB3">
            <w:pPr>
              <w:rPr>
                <w:rFonts w:ascii="Times New Roman" w:hAnsi="Times New Roman" w:cs="Times New Roman"/>
                <w:sz w:val="20"/>
                <w:szCs w:val="20"/>
              </w:rPr>
            </w:pPr>
          </w:p>
        </w:tc>
      </w:tr>
      <w:tr w:rsidR="00736C58" w14:paraId="287A6B06" w14:textId="77777777" w:rsidTr="00D00DB3">
        <w:tc>
          <w:tcPr>
            <w:tcW w:w="3528" w:type="dxa"/>
          </w:tcPr>
          <w:p w14:paraId="750FFC64" w14:textId="77777777" w:rsidR="00736C58" w:rsidRPr="00A10740" w:rsidRDefault="00736C58" w:rsidP="00D00DB3">
            <w:pPr>
              <w:rPr>
                <w:rFonts w:ascii="Times New Roman" w:hAnsi="Times New Roman" w:cs="Times New Roman"/>
                <w:b/>
                <w:bCs/>
                <w:sz w:val="20"/>
                <w:szCs w:val="20"/>
              </w:rPr>
            </w:pPr>
            <w:r>
              <w:rPr>
                <w:rFonts w:ascii="Times New Roman" w:hAnsi="Times New Roman" w:cs="Times New Roman"/>
                <w:b/>
                <w:bCs/>
                <w:sz w:val="20"/>
                <w:szCs w:val="20"/>
              </w:rPr>
              <w:t>Vangnetkarakter</w:t>
            </w:r>
          </w:p>
        </w:tc>
        <w:tc>
          <w:tcPr>
            <w:tcW w:w="2191" w:type="dxa"/>
          </w:tcPr>
          <w:p w14:paraId="01528E3B"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Is de regeling formeel als laatste redmiddel aangemerkt?</w:t>
            </w:r>
          </w:p>
        </w:tc>
        <w:tc>
          <w:tcPr>
            <w:tcW w:w="2327" w:type="dxa"/>
          </w:tcPr>
          <w:p w14:paraId="57271153" w14:textId="77777777" w:rsidR="00736C58" w:rsidRPr="00EA3757" w:rsidRDefault="00736C58" w:rsidP="00D00DB3">
            <w:pPr>
              <w:rPr>
                <w:rFonts w:ascii="Times New Roman" w:hAnsi="Times New Roman" w:cs="Times New Roman"/>
                <w:sz w:val="20"/>
                <w:szCs w:val="20"/>
              </w:rPr>
            </w:pPr>
          </w:p>
        </w:tc>
        <w:tc>
          <w:tcPr>
            <w:tcW w:w="1872" w:type="dxa"/>
          </w:tcPr>
          <w:p w14:paraId="10D07738" w14:textId="77777777" w:rsidR="00736C58" w:rsidRPr="00EA3757" w:rsidRDefault="00736C58" w:rsidP="00D00DB3">
            <w:pPr>
              <w:rPr>
                <w:rFonts w:ascii="Times New Roman" w:hAnsi="Times New Roman" w:cs="Times New Roman"/>
                <w:sz w:val="20"/>
                <w:szCs w:val="20"/>
              </w:rPr>
            </w:pPr>
          </w:p>
        </w:tc>
      </w:tr>
      <w:tr w:rsidR="00736C58" w14:paraId="21322426" w14:textId="77777777" w:rsidTr="00736C58">
        <w:trPr>
          <w:trHeight w:val="2188"/>
        </w:trPr>
        <w:tc>
          <w:tcPr>
            <w:tcW w:w="3528" w:type="dxa"/>
          </w:tcPr>
          <w:p w14:paraId="7B688A2F" w14:textId="77777777" w:rsidR="00736C58" w:rsidRPr="00A10740" w:rsidRDefault="00736C58" w:rsidP="00D00DB3">
            <w:pPr>
              <w:rPr>
                <w:rFonts w:ascii="Times New Roman" w:hAnsi="Times New Roman" w:cs="Times New Roman"/>
                <w:sz w:val="20"/>
                <w:szCs w:val="20"/>
              </w:rPr>
            </w:pPr>
            <w:r>
              <w:rPr>
                <w:rFonts w:ascii="Times New Roman" w:hAnsi="Times New Roman" w:cs="Times New Roman"/>
                <w:sz w:val="20"/>
                <w:szCs w:val="20"/>
              </w:rPr>
              <w:lastRenderedPageBreak/>
              <w:t>Vangnetkarakter-vaststelling</w:t>
            </w:r>
          </w:p>
        </w:tc>
        <w:tc>
          <w:tcPr>
            <w:tcW w:w="2191" w:type="dxa"/>
          </w:tcPr>
          <w:p w14:paraId="748A3870" w14:textId="77777777" w:rsidR="00736C58" w:rsidRPr="00EA3757" w:rsidRDefault="00736C58" w:rsidP="00D00DB3">
            <w:pPr>
              <w:rPr>
                <w:rFonts w:ascii="Times New Roman" w:hAnsi="Times New Roman" w:cs="Times New Roman"/>
                <w:sz w:val="20"/>
                <w:szCs w:val="20"/>
              </w:rPr>
            </w:pPr>
          </w:p>
        </w:tc>
        <w:tc>
          <w:tcPr>
            <w:tcW w:w="2327" w:type="dxa"/>
          </w:tcPr>
          <w:p w14:paraId="75A41B31"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Er is een bepaling die ertoe strekt dat alleen compensatie verkregen kan worden als dit niet op een andere manier kan (bijv. via verzekering of aansprakelijkheidstelling)</w:t>
            </w:r>
          </w:p>
        </w:tc>
        <w:tc>
          <w:tcPr>
            <w:tcW w:w="1872" w:type="dxa"/>
          </w:tcPr>
          <w:p w14:paraId="33B42668" w14:textId="77777777" w:rsidR="00736C58" w:rsidRPr="00EA3757" w:rsidRDefault="00736C58" w:rsidP="00D00DB3">
            <w:pPr>
              <w:rPr>
                <w:rFonts w:ascii="Times New Roman" w:hAnsi="Times New Roman" w:cs="Times New Roman"/>
                <w:sz w:val="20"/>
                <w:szCs w:val="20"/>
              </w:rPr>
            </w:pPr>
          </w:p>
        </w:tc>
      </w:tr>
      <w:tr w:rsidR="00736C58" w14:paraId="1760E904" w14:textId="77777777" w:rsidTr="00D00DB3">
        <w:tc>
          <w:tcPr>
            <w:tcW w:w="3528" w:type="dxa"/>
          </w:tcPr>
          <w:p w14:paraId="1BA17A68"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Vangnetkarakter-vermindering</w:t>
            </w:r>
          </w:p>
        </w:tc>
        <w:tc>
          <w:tcPr>
            <w:tcW w:w="2191" w:type="dxa"/>
          </w:tcPr>
          <w:p w14:paraId="1CE1AEE4" w14:textId="77777777" w:rsidR="00736C58" w:rsidRPr="00EA3757" w:rsidRDefault="00736C58" w:rsidP="00D00DB3">
            <w:pPr>
              <w:rPr>
                <w:rFonts w:ascii="Times New Roman" w:hAnsi="Times New Roman" w:cs="Times New Roman"/>
                <w:sz w:val="20"/>
                <w:szCs w:val="20"/>
              </w:rPr>
            </w:pPr>
          </w:p>
        </w:tc>
        <w:tc>
          <w:tcPr>
            <w:tcW w:w="2327" w:type="dxa"/>
          </w:tcPr>
          <w:p w14:paraId="18FF22C5"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Er is een bepaling die ertoe strekt dat alleen compensatiehoogte kan worden aangepast als er op een andere manier ook vergoeding verkregen werd of kon worden</w:t>
            </w:r>
          </w:p>
        </w:tc>
        <w:tc>
          <w:tcPr>
            <w:tcW w:w="1872" w:type="dxa"/>
          </w:tcPr>
          <w:p w14:paraId="0EE58D0D" w14:textId="77777777" w:rsidR="00736C58" w:rsidRPr="00EA3757" w:rsidRDefault="00736C58" w:rsidP="00D00DB3">
            <w:pPr>
              <w:rPr>
                <w:rFonts w:ascii="Times New Roman" w:hAnsi="Times New Roman" w:cs="Times New Roman"/>
                <w:sz w:val="20"/>
                <w:szCs w:val="20"/>
              </w:rPr>
            </w:pPr>
          </w:p>
        </w:tc>
      </w:tr>
      <w:tr w:rsidR="00736C58" w14:paraId="59F247F6" w14:textId="77777777" w:rsidTr="00D00DB3">
        <w:trPr>
          <w:trHeight w:val="1759"/>
        </w:trPr>
        <w:tc>
          <w:tcPr>
            <w:tcW w:w="3528" w:type="dxa"/>
          </w:tcPr>
          <w:p w14:paraId="7BD80841"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Vangnetkarakter-overheidsaanspr</w:t>
            </w:r>
          </w:p>
        </w:tc>
        <w:tc>
          <w:tcPr>
            <w:tcW w:w="2191" w:type="dxa"/>
          </w:tcPr>
          <w:p w14:paraId="29C1A298" w14:textId="77777777" w:rsidR="00736C58" w:rsidRPr="00EA3757" w:rsidRDefault="00736C58" w:rsidP="00D00DB3">
            <w:pPr>
              <w:rPr>
                <w:rFonts w:ascii="Times New Roman" w:hAnsi="Times New Roman" w:cs="Times New Roman"/>
                <w:sz w:val="20"/>
                <w:szCs w:val="20"/>
              </w:rPr>
            </w:pPr>
          </w:p>
        </w:tc>
        <w:tc>
          <w:tcPr>
            <w:tcW w:w="2327" w:type="dxa"/>
          </w:tcPr>
          <w:p w14:paraId="04877A2A"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Gevallen waarin de overheid misschien aansprakelijk gesteld kon worden, maar dit d.m.v. een compensatieregeling voor wil zijn</w:t>
            </w:r>
          </w:p>
        </w:tc>
        <w:tc>
          <w:tcPr>
            <w:tcW w:w="1872" w:type="dxa"/>
          </w:tcPr>
          <w:p w14:paraId="5C6641AC" w14:textId="77777777" w:rsidR="00736C58" w:rsidRPr="00EA3757" w:rsidRDefault="00736C58" w:rsidP="00D00DB3">
            <w:pPr>
              <w:rPr>
                <w:rFonts w:ascii="Times New Roman" w:hAnsi="Times New Roman" w:cs="Times New Roman"/>
                <w:sz w:val="20"/>
                <w:szCs w:val="20"/>
              </w:rPr>
            </w:pPr>
          </w:p>
        </w:tc>
      </w:tr>
      <w:tr w:rsidR="00AE3B57" w14:paraId="49451982" w14:textId="77777777" w:rsidTr="00D00DB3">
        <w:trPr>
          <w:trHeight w:val="1759"/>
        </w:trPr>
        <w:tc>
          <w:tcPr>
            <w:tcW w:w="3528" w:type="dxa"/>
          </w:tcPr>
          <w:p w14:paraId="2D32DC3B" w14:textId="6AD330B1" w:rsidR="00AE3B57" w:rsidRDefault="00AE3B57" w:rsidP="00D00DB3">
            <w:pPr>
              <w:rPr>
                <w:rFonts w:ascii="Times New Roman" w:hAnsi="Times New Roman" w:cs="Times New Roman"/>
                <w:sz w:val="20"/>
                <w:szCs w:val="20"/>
              </w:rPr>
            </w:pPr>
            <w:r>
              <w:rPr>
                <w:rFonts w:ascii="Times New Roman" w:hAnsi="Times New Roman" w:cs="Times New Roman"/>
                <w:sz w:val="20"/>
                <w:szCs w:val="20"/>
              </w:rPr>
              <w:t>Vangnetkarakter-andereprocedure</w:t>
            </w:r>
          </w:p>
        </w:tc>
        <w:tc>
          <w:tcPr>
            <w:tcW w:w="2191" w:type="dxa"/>
          </w:tcPr>
          <w:p w14:paraId="13379BA1" w14:textId="77777777" w:rsidR="00AE3B57" w:rsidRPr="00EA3757" w:rsidRDefault="00AE3B57" w:rsidP="00D00DB3">
            <w:pPr>
              <w:rPr>
                <w:rFonts w:ascii="Times New Roman" w:hAnsi="Times New Roman" w:cs="Times New Roman"/>
                <w:sz w:val="20"/>
                <w:szCs w:val="20"/>
              </w:rPr>
            </w:pPr>
          </w:p>
        </w:tc>
        <w:tc>
          <w:tcPr>
            <w:tcW w:w="2327" w:type="dxa"/>
          </w:tcPr>
          <w:p w14:paraId="575A1AF2" w14:textId="1866A1E7" w:rsidR="00AE3B57" w:rsidRDefault="00AE3B57" w:rsidP="00D00DB3">
            <w:pPr>
              <w:rPr>
                <w:rFonts w:ascii="Times New Roman" w:hAnsi="Times New Roman" w:cs="Times New Roman"/>
                <w:sz w:val="20"/>
                <w:szCs w:val="20"/>
              </w:rPr>
            </w:pPr>
            <w:r>
              <w:rPr>
                <w:rFonts w:ascii="Times New Roman" w:hAnsi="Times New Roman" w:cs="Times New Roman"/>
                <w:sz w:val="20"/>
                <w:szCs w:val="20"/>
              </w:rPr>
              <w:t>Er is een bepaling die ertoe strekt dat geen compensatie wordt verkregen wanneer er al een (civiele) procedure over het vergoeden van schade loopt</w:t>
            </w:r>
          </w:p>
        </w:tc>
        <w:tc>
          <w:tcPr>
            <w:tcW w:w="1872" w:type="dxa"/>
          </w:tcPr>
          <w:p w14:paraId="36C89D3E" w14:textId="77777777" w:rsidR="00AE3B57" w:rsidRPr="00EA3757" w:rsidRDefault="00AE3B57" w:rsidP="00D00DB3">
            <w:pPr>
              <w:rPr>
                <w:rFonts w:ascii="Times New Roman" w:hAnsi="Times New Roman" w:cs="Times New Roman"/>
                <w:sz w:val="20"/>
                <w:szCs w:val="20"/>
              </w:rPr>
            </w:pPr>
          </w:p>
        </w:tc>
      </w:tr>
      <w:tr w:rsidR="00736C58" w14:paraId="71CACB8E" w14:textId="77777777" w:rsidTr="00D00DB3">
        <w:tc>
          <w:tcPr>
            <w:tcW w:w="3528" w:type="dxa"/>
          </w:tcPr>
          <w:p w14:paraId="3EBF9876" w14:textId="77777777" w:rsidR="00736C58" w:rsidRPr="00556C1C" w:rsidRDefault="00736C58" w:rsidP="00D00DB3">
            <w:pPr>
              <w:rPr>
                <w:rFonts w:ascii="Times New Roman" w:hAnsi="Times New Roman" w:cs="Times New Roman"/>
                <w:b/>
                <w:bCs/>
                <w:sz w:val="20"/>
                <w:szCs w:val="20"/>
              </w:rPr>
            </w:pPr>
            <w:r>
              <w:rPr>
                <w:rFonts w:ascii="Times New Roman" w:hAnsi="Times New Roman" w:cs="Times New Roman"/>
                <w:b/>
                <w:bCs/>
                <w:sz w:val="20"/>
                <w:szCs w:val="20"/>
              </w:rPr>
              <w:t>Staatssteun</w:t>
            </w:r>
          </w:p>
        </w:tc>
        <w:tc>
          <w:tcPr>
            <w:tcW w:w="2191" w:type="dxa"/>
          </w:tcPr>
          <w:p w14:paraId="5748B684"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Is er een voorwaarde over staatssteun opgenomen?</w:t>
            </w:r>
          </w:p>
        </w:tc>
        <w:tc>
          <w:tcPr>
            <w:tcW w:w="2327" w:type="dxa"/>
          </w:tcPr>
          <w:p w14:paraId="1B8EC304" w14:textId="77777777" w:rsidR="00736C58" w:rsidRDefault="00736C58" w:rsidP="00D00DB3">
            <w:pPr>
              <w:rPr>
                <w:rFonts w:ascii="Times New Roman" w:hAnsi="Times New Roman" w:cs="Times New Roman"/>
                <w:sz w:val="20"/>
                <w:szCs w:val="20"/>
              </w:rPr>
            </w:pPr>
          </w:p>
        </w:tc>
        <w:tc>
          <w:tcPr>
            <w:tcW w:w="1872" w:type="dxa"/>
          </w:tcPr>
          <w:p w14:paraId="4EDC3ADB" w14:textId="77777777" w:rsidR="00736C58" w:rsidRPr="00EA3757" w:rsidRDefault="00736C58" w:rsidP="00D00DB3">
            <w:pPr>
              <w:rPr>
                <w:rFonts w:ascii="Times New Roman" w:hAnsi="Times New Roman" w:cs="Times New Roman"/>
                <w:sz w:val="20"/>
                <w:szCs w:val="20"/>
              </w:rPr>
            </w:pPr>
          </w:p>
        </w:tc>
      </w:tr>
      <w:tr w:rsidR="00736C58" w14:paraId="3143E9F5" w14:textId="77777777" w:rsidTr="00D00DB3">
        <w:tc>
          <w:tcPr>
            <w:tcW w:w="3528" w:type="dxa"/>
          </w:tcPr>
          <w:p w14:paraId="0BF00B4A" w14:textId="77777777" w:rsidR="00736C58" w:rsidRPr="00556C1C" w:rsidRDefault="00736C58" w:rsidP="00D00DB3">
            <w:pPr>
              <w:rPr>
                <w:rFonts w:ascii="Times New Roman" w:hAnsi="Times New Roman" w:cs="Times New Roman"/>
                <w:sz w:val="20"/>
                <w:szCs w:val="20"/>
              </w:rPr>
            </w:pPr>
            <w:r>
              <w:rPr>
                <w:rFonts w:ascii="Times New Roman" w:hAnsi="Times New Roman" w:cs="Times New Roman"/>
                <w:sz w:val="20"/>
                <w:szCs w:val="20"/>
              </w:rPr>
              <w:t>Staatssteun-opschorting</w:t>
            </w:r>
          </w:p>
        </w:tc>
        <w:tc>
          <w:tcPr>
            <w:tcW w:w="2191" w:type="dxa"/>
          </w:tcPr>
          <w:p w14:paraId="12EDBD60" w14:textId="77777777" w:rsidR="00736C58" w:rsidRPr="00EA3757" w:rsidRDefault="00736C58" w:rsidP="00D00DB3">
            <w:pPr>
              <w:rPr>
                <w:rFonts w:ascii="Times New Roman" w:hAnsi="Times New Roman" w:cs="Times New Roman"/>
                <w:sz w:val="20"/>
                <w:szCs w:val="20"/>
              </w:rPr>
            </w:pPr>
          </w:p>
        </w:tc>
        <w:tc>
          <w:tcPr>
            <w:tcW w:w="2327" w:type="dxa"/>
          </w:tcPr>
          <w:p w14:paraId="4586B4C9"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aanspraak wordt afhankelijk gemaakt van verenigbaarheid met art. 107 VWEU</w:t>
            </w:r>
          </w:p>
        </w:tc>
        <w:tc>
          <w:tcPr>
            <w:tcW w:w="1872" w:type="dxa"/>
          </w:tcPr>
          <w:p w14:paraId="5BD2639A" w14:textId="77777777" w:rsidR="00736C58" w:rsidRPr="00EA3757" w:rsidRDefault="00736C58" w:rsidP="00D00DB3">
            <w:pPr>
              <w:rPr>
                <w:rFonts w:ascii="Times New Roman" w:hAnsi="Times New Roman" w:cs="Times New Roman"/>
                <w:sz w:val="20"/>
                <w:szCs w:val="20"/>
              </w:rPr>
            </w:pPr>
          </w:p>
        </w:tc>
      </w:tr>
      <w:tr w:rsidR="00736C58" w14:paraId="626B4780" w14:textId="77777777" w:rsidTr="00D00DB3">
        <w:tc>
          <w:tcPr>
            <w:tcW w:w="3528" w:type="dxa"/>
          </w:tcPr>
          <w:p w14:paraId="15731BC5" w14:textId="77777777" w:rsidR="00736C58" w:rsidRPr="00556C1C" w:rsidRDefault="00736C58" w:rsidP="00D00DB3">
            <w:pPr>
              <w:rPr>
                <w:rFonts w:ascii="Times New Roman" w:hAnsi="Times New Roman" w:cs="Times New Roman"/>
                <w:b/>
                <w:bCs/>
                <w:sz w:val="20"/>
                <w:szCs w:val="20"/>
              </w:rPr>
            </w:pPr>
            <w:r>
              <w:rPr>
                <w:rFonts w:ascii="Times New Roman" w:hAnsi="Times New Roman" w:cs="Times New Roman"/>
                <w:b/>
                <w:bCs/>
                <w:sz w:val="20"/>
                <w:szCs w:val="20"/>
              </w:rPr>
              <w:t>Uitkeringsplafond</w:t>
            </w:r>
          </w:p>
        </w:tc>
        <w:tc>
          <w:tcPr>
            <w:tcW w:w="2191" w:type="dxa"/>
          </w:tcPr>
          <w:p w14:paraId="7BFD1E25"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Is er een uitkeringsplafond?</w:t>
            </w:r>
          </w:p>
        </w:tc>
        <w:tc>
          <w:tcPr>
            <w:tcW w:w="2327" w:type="dxa"/>
          </w:tcPr>
          <w:p w14:paraId="387A5985" w14:textId="77777777" w:rsidR="00736C58" w:rsidRDefault="00736C58" w:rsidP="00D00DB3">
            <w:pPr>
              <w:rPr>
                <w:rFonts w:ascii="Times New Roman" w:hAnsi="Times New Roman" w:cs="Times New Roman"/>
                <w:sz w:val="20"/>
                <w:szCs w:val="20"/>
              </w:rPr>
            </w:pPr>
          </w:p>
        </w:tc>
        <w:tc>
          <w:tcPr>
            <w:tcW w:w="1872" w:type="dxa"/>
          </w:tcPr>
          <w:p w14:paraId="48C90255" w14:textId="77777777" w:rsidR="00736C58" w:rsidRPr="00EA3757" w:rsidRDefault="00736C58" w:rsidP="00D00DB3">
            <w:pPr>
              <w:rPr>
                <w:rFonts w:ascii="Times New Roman" w:hAnsi="Times New Roman" w:cs="Times New Roman"/>
                <w:sz w:val="20"/>
                <w:szCs w:val="20"/>
              </w:rPr>
            </w:pPr>
          </w:p>
        </w:tc>
      </w:tr>
      <w:tr w:rsidR="00736C58" w14:paraId="15EAA9DC" w14:textId="77777777" w:rsidTr="00D00DB3">
        <w:tc>
          <w:tcPr>
            <w:tcW w:w="3528" w:type="dxa"/>
          </w:tcPr>
          <w:p w14:paraId="48A2E46C" w14:textId="77777777" w:rsidR="00736C58" w:rsidRPr="00556C1C" w:rsidRDefault="00736C58" w:rsidP="00D00DB3">
            <w:pPr>
              <w:rPr>
                <w:rFonts w:ascii="Times New Roman" w:hAnsi="Times New Roman" w:cs="Times New Roman"/>
                <w:sz w:val="20"/>
                <w:szCs w:val="20"/>
              </w:rPr>
            </w:pPr>
            <w:r>
              <w:rPr>
                <w:rFonts w:ascii="Times New Roman" w:hAnsi="Times New Roman" w:cs="Times New Roman"/>
                <w:sz w:val="20"/>
                <w:szCs w:val="20"/>
              </w:rPr>
              <w:t>Uitkeringsplafond-maximum</w:t>
            </w:r>
          </w:p>
        </w:tc>
        <w:tc>
          <w:tcPr>
            <w:tcW w:w="2191" w:type="dxa"/>
          </w:tcPr>
          <w:p w14:paraId="2C21E4CB" w14:textId="77777777" w:rsidR="00736C58" w:rsidRPr="00EA3757" w:rsidRDefault="00736C58" w:rsidP="00D00DB3">
            <w:pPr>
              <w:rPr>
                <w:rFonts w:ascii="Times New Roman" w:hAnsi="Times New Roman" w:cs="Times New Roman"/>
                <w:sz w:val="20"/>
                <w:szCs w:val="20"/>
              </w:rPr>
            </w:pPr>
          </w:p>
        </w:tc>
        <w:tc>
          <w:tcPr>
            <w:tcW w:w="2327" w:type="dxa"/>
          </w:tcPr>
          <w:p w14:paraId="2B530641"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tegemoetkomingsregeling is gemaximeerd</w:t>
            </w:r>
          </w:p>
        </w:tc>
        <w:tc>
          <w:tcPr>
            <w:tcW w:w="1872" w:type="dxa"/>
          </w:tcPr>
          <w:p w14:paraId="2B23C288" w14:textId="77777777" w:rsidR="00736C58" w:rsidRPr="00EA3757" w:rsidRDefault="00736C58" w:rsidP="00D00DB3">
            <w:pPr>
              <w:rPr>
                <w:rFonts w:ascii="Times New Roman" w:hAnsi="Times New Roman" w:cs="Times New Roman"/>
                <w:sz w:val="20"/>
                <w:szCs w:val="20"/>
              </w:rPr>
            </w:pPr>
          </w:p>
        </w:tc>
      </w:tr>
      <w:tr w:rsidR="00736C58" w14:paraId="37DA4A8E" w14:textId="77777777" w:rsidTr="00D00DB3">
        <w:tc>
          <w:tcPr>
            <w:tcW w:w="3528" w:type="dxa"/>
          </w:tcPr>
          <w:p w14:paraId="66831737"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Uitkeringsplafond-openeinde</w:t>
            </w:r>
          </w:p>
        </w:tc>
        <w:tc>
          <w:tcPr>
            <w:tcW w:w="2191" w:type="dxa"/>
          </w:tcPr>
          <w:p w14:paraId="4E1E7EF5" w14:textId="77777777" w:rsidR="00736C58" w:rsidRPr="00EA3757" w:rsidRDefault="00736C58" w:rsidP="00D00DB3">
            <w:pPr>
              <w:rPr>
                <w:rFonts w:ascii="Times New Roman" w:hAnsi="Times New Roman" w:cs="Times New Roman"/>
                <w:sz w:val="20"/>
                <w:szCs w:val="20"/>
              </w:rPr>
            </w:pPr>
          </w:p>
        </w:tc>
        <w:tc>
          <w:tcPr>
            <w:tcW w:w="2327" w:type="dxa"/>
          </w:tcPr>
          <w:p w14:paraId="02F95F04"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tegemoetkomingsregeling is niet gemaximeerd</w:t>
            </w:r>
          </w:p>
        </w:tc>
        <w:tc>
          <w:tcPr>
            <w:tcW w:w="1872" w:type="dxa"/>
          </w:tcPr>
          <w:p w14:paraId="33BEC00C" w14:textId="77777777" w:rsidR="00736C58" w:rsidRPr="00EA3757" w:rsidRDefault="00736C58" w:rsidP="00D00DB3">
            <w:pPr>
              <w:rPr>
                <w:rFonts w:ascii="Times New Roman" w:hAnsi="Times New Roman" w:cs="Times New Roman"/>
                <w:sz w:val="20"/>
                <w:szCs w:val="20"/>
              </w:rPr>
            </w:pPr>
          </w:p>
        </w:tc>
      </w:tr>
      <w:tr w:rsidR="00736C58" w14:paraId="76BFDC06" w14:textId="77777777" w:rsidTr="00D00DB3">
        <w:tc>
          <w:tcPr>
            <w:tcW w:w="3528" w:type="dxa"/>
          </w:tcPr>
          <w:p w14:paraId="4C6AEAEC" w14:textId="77777777" w:rsidR="00736C58" w:rsidRPr="003B4273" w:rsidRDefault="00736C58" w:rsidP="00D00DB3">
            <w:pPr>
              <w:rPr>
                <w:rFonts w:ascii="Times New Roman" w:hAnsi="Times New Roman" w:cs="Times New Roman"/>
                <w:b/>
                <w:bCs/>
                <w:sz w:val="20"/>
                <w:szCs w:val="20"/>
              </w:rPr>
            </w:pPr>
            <w:r>
              <w:rPr>
                <w:rFonts w:ascii="Times New Roman" w:hAnsi="Times New Roman" w:cs="Times New Roman"/>
                <w:b/>
                <w:bCs/>
                <w:sz w:val="20"/>
                <w:szCs w:val="20"/>
              </w:rPr>
              <w:t>Vergoedbare schade</w:t>
            </w:r>
          </w:p>
        </w:tc>
        <w:tc>
          <w:tcPr>
            <w:tcW w:w="2191" w:type="dxa"/>
          </w:tcPr>
          <w:p w14:paraId="3CC3488F" w14:textId="77777777" w:rsidR="00736C58" w:rsidRPr="00EA3757" w:rsidRDefault="00736C58" w:rsidP="00D00DB3">
            <w:pPr>
              <w:rPr>
                <w:rFonts w:ascii="Times New Roman" w:hAnsi="Times New Roman" w:cs="Times New Roman"/>
                <w:sz w:val="20"/>
                <w:szCs w:val="20"/>
              </w:rPr>
            </w:pPr>
            <w:r>
              <w:rPr>
                <w:rFonts w:ascii="Times New Roman" w:hAnsi="Times New Roman" w:cs="Times New Roman"/>
                <w:sz w:val="20"/>
                <w:szCs w:val="20"/>
              </w:rPr>
              <w:t>Welke schade komt voor vergoeding in aanmerking</w:t>
            </w:r>
          </w:p>
        </w:tc>
        <w:tc>
          <w:tcPr>
            <w:tcW w:w="2327" w:type="dxa"/>
          </w:tcPr>
          <w:p w14:paraId="2AC37436" w14:textId="77777777" w:rsidR="00736C58" w:rsidRDefault="00736C58" w:rsidP="00D00DB3">
            <w:pPr>
              <w:rPr>
                <w:rFonts w:ascii="Times New Roman" w:hAnsi="Times New Roman" w:cs="Times New Roman"/>
                <w:sz w:val="20"/>
                <w:szCs w:val="20"/>
              </w:rPr>
            </w:pPr>
          </w:p>
        </w:tc>
        <w:tc>
          <w:tcPr>
            <w:tcW w:w="1872" w:type="dxa"/>
          </w:tcPr>
          <w:p w14:paraId="274E026D" w14:textId="77777777" w:rsidR="00736C58" w:rsidRPr="00EA3757" w:rsidRDefault="00736C58" w:rsidP="00D00DB3">
            <w:pPr>
              <w:rPr>
                <w:rFonts w:ascii="Times New Roman" w:hAnsi="Times New Roman" w:cs="Times New Roman"/>
                <w:sz w:val="20"/>
                <w:szCs w:val="20"/>
              </w:rPr>
            </w:pPr>
          </w:p>
        </w:tc>
      </w:tr>
      <w:tr w:rsidR="00736C58" w14:paraId="3A60E542" w14:textId="77777777" w:rsidTr="00D00DB3">
        <w:tc>
          <w:tcPr>
            <w:tcW w:w="3528" w:type="dxa"/>
          </w:tcPr>
          <w:p w14:paraId="3968B682" w14:textId="77777777" w:rsidR="00736C58" w:rsidRPr="003B4273" w:rsidRDefault="00736C58" w:rsidP="00D00DB3">
            <w:pPr>
              <w:rPr>
                <w:rFonts w:ascii="Times New Roman" w:hAnsi="Times New Roman" w:cs="Times New Roman"/>
                <w:sz w:val="20"/>
                <w:szCs w:val="20"/>
              </w:rPr>
            </w:pPr>
            <w:r>
              <w:rPr>
                <w:rFonts w:ascii="Times New Roman" w:hAnsi="Times New Roman" w:cs="Times New Roman"/>
                <w:sz w:val="20"/>
                <w:szCs w:val="20"/>
              </w:rPr>
              <w:t>Vergoedbareschade-vermogen</w:t>
            </w:r>
          </w:p>
        </w:tc>
        <w:tc>
          <w:tcPr>
            <w:tcW w:w="2191" w:type="dxa"/>
          </w:tcPr>
          <w:p w14:paraId="012E7B76" w14:textId="77777777" w:rsidR="00736C58" w:rsidRPr="00EA3757" w:rsidRDefault="00736C58" w:rsidP="00D00DB3">
            <w:pPr>
              <w:rPr>
                <w:rFonts w:ascii="Times New Roman" w:hAnsi="Times New Roman" w:cs="Times New Roman"/>
                <w:sz w:val="20"/>
                <w:szCs w:val="20"/>
              </w:rPr>
            </w:pPr>
          </w:p>
        </w:tc>
        <w:tc>
          <w:tcPr>
            <w:tcW w:w="2327" w:type="dxa"/>
          </w:tcPr>
          <w:p w14:paraId="6F43165C"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regeling compenseert voor vermogensschade</w:t>
            </w:r>
          </w:p>
        </w:tc>
        <w:tc>
          <w:tcPr>
            <w:tcW w:w="1872" w:type="dxa"/>
          </w:tcPr>
          <w:p w14:paraId="7BBDC5F9" w14:textId="77777777" w:rsidR="00736C58" w:rsidRPr="00EA3757" w:rsidRDefault="00736C58" w:rsidP="00D00DB3">
            <w:pPr>
              <w:rPr>
                <w:rFonts w:ascii="Times New Roman" w:hAnsi="Times New Roman" w:cs="Times New Roman"/>
                <w:sz w:val="20"/>
                <w:szCs w:val="20"/>
              </w:rPr>
            </w:pPr>
          </w:p>
        </w:tc>
      </w:tr>
      <w:tr w:rsidR="00736C58" w14:paraId="758BECBE" w14:textId="77777777" w:rsidTr="00D00DB3">
        <w:tc>
          <w:tcPr>
            <w:tcW w:w="3528" w:type="dxa"/>
          </w:tcPr>
          <w:p w14:paraId="3247DBEF"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Vergoedbareschade-immaterieel</w:t>
            </w:r>
          </w:p>
          <w:p w14:paraId="09CD3A31" w14:textId="77777777" w:rsidR="00736C58" w:rsidRDefault="00736C58" w:rsidP="00736C58">
            <w:pPr>
              <w:pStyle w:val="Lijstalinea"/>
              <w:numPr>
                <w:ilvl w:val="0"/>
                <w:numId w:val="4"/>
              </w:numPr>
              <w:rPr>
                <w:rFonts w:ascii="Times New Roman" w:hAnsi="Times New Roman" w:cs="Times New Roman"/>
                <w:sz w:val="20"/>
                <w:szCs w:val="20"/>
              </w:rPr>
            </w:pPr>
            <w:r>
              <w:rPr>
                <w:rFonts w:ascii="Times New Roman" w:hAnsi="Times New Roman" w:cs="Times New Roman"/>
                <w:sz w:val="20"/>
                <w:szCs w:val="20"/>
              </w:rPr>
              <w:t>Subcodes</w:t>
            </w:r>
          </w:p>
          <w:p w14:paraId="213E1F87" w14:textId="77777777" w:rsidR="00736C58" w:rsidRDefault="00736C58" w:rsidP="00736C58">
            <w:pPr>
              <w:pStyle w:val="Lijstalinea"/>
              <w:numPr>
                <w:ilvl w:val="1"/>
                <w:numId w:val="4"/>
              </w:numPr>
              <w:rPr>
                <w:rFonts w:ascii="Times New Roman" w:hAnsi="Times New Roman" w:cs="Times New Roman"/>
                <w:sz w:val="20"/>
                <w:szCs w:val="20"/>
              </w:rPr>
            </w:pPr>
            <w:r>
              <w:rPr>
                <w:rFonts w:ascii="Times New Roman" w:hAnsi="Times New Roman" w:cs="Times New Roman"/>
                <w:sz w:val="20"/>
                <w:szCs w:val="20"/>
              </w:rPr>
              <w:t>Alleen gedupeerde</w:t>
            </w:r>
          </w:p>
          <w:p w14:paraId="674C3A95" w14:textId="77777777" w:rsidR="00736C58" w:rsidRDefault="00736C58" w:rsidP="00736C58">
            <w:pPr>
              <w:pStyle w:val="Lijstalinea"/>
              <w:numPr>
                <w:ilvl w:val="1"/>
                <w:numId w:val="4"/>
              </w:numPr>
              <w:rPr>
                <w:rFonts w:ascii="Times New Roman" w:hAnsi="Times New Roman" w:cs="Times New Roman"/>
                <w:sz w:val="20"/>
                <w:szCs w:val="20"/>
              </w:rPr>
            </w:pPr>
            <w:r>
              <w:rPr>
                <w:rFonts w:ascii="Times New Roman" w:hAnsi="Times New Roman" w:cs="Times New Roman"/>
                <w:sz w:val="20"/>
                <w:szCs w:val="20"/>
              </w:rPr>
              <w:t>Gedupeerde en bij overlijden overgang aan nabestaanden</w:t>
            </w:r>
          </w:p>
          <w:p w14:paraId="72705D56" w14:textId="77777777" w:rsidR="00736C58" w:rsidRPr="00A56613" w:rsidRDefault="00736C58" w:rsidP="00736C58">
            <w:pPr>
              <w:pStyle w:val="Lijstalinea"/>
              <w:numPr>
                <w:ilvl w:val="1"/>
                <w:numId w:val="4"/>
              </w:numPr>
              <w:rPr>
                <w:rFonts w:ascii="Times New Roman" w:hAnsi="Times New Roman" w:cs="Times New Roman"/>
                <w:sz w:val="20"/>
                <w:szCs w:val="20"/>
              </w:rPr>
            </w:pPr>
            <w:r>
              <w:rPr>
                <w:rFonts w:ascii="Times New Roman" w:hAnsi="Times New Roman" w:cs="Times New Roman"/>
                <w:sz w:val="20"/>
                <w:szCs w:val="20"/>
              </w:rPr>
              <w:t>Affectieschade</w:t>
            </w:r>
          </w:p>
        </w:tc>
        <w:tc>
          <w:tcPr>
            <w:tcW w:w="2191" w:type="dxa"/>
          </w:tcPr>
          <w:p w14:paraId="5BB9AC12" w14:textId="77777777" w:rsidR="00736C58" w:rsidRPr="00EA3757" w:rsidRDefault="00736C58" w:rsidP="00D00DB3">
            <w:pPr>
              <w:rPr>
                <w:rFonts w:ascii="Times New Roman" w:hAnsi="Times New Roman" w:cs="Times New Roman"/>
                <w:sz w:val="20"/>
                <w:szCs w:val="20"/>
              </w:rPr>
            </w:pPr>
          </w:p>
        </w:tc>
        <w:tc>
          <w:tcPr>
            <w:tcW w:w="2327" w:type="dxa"/>
          </w:tcPr>
          <w:p w14:paraId="7D0B03E1" w14:textId="77777777" w:rsidR="00736C58" w:rsidRPr="003B4273" w:rsidRDefault="00736C58" w:rsidP="00D00DB3">
            <w:pPr>
              <w:rPr>
                <w:rFonts w:ascii="Times New Roman" w:hAnsi="Times New Roman" w:cs="Times New Roman"/>
                <w:sz w:val="20"/>
                <w:szCs w:val="20"/>
                <w:u w:val="single"/>
              </w:rPr>
            </w:pPr>
            <w:r>
              <w:rPr>
                <w:rFonts w:ascii="Times New Roman" w:hAnsi="Times New Roman" w:cs="Times New Roman"/>
                <w:sz w:val="20"/>
                <w:szCs w:val="20"/>
              </w:rPr>
              <w:t>De regeling compenseert voor immateriële schade</w:t>
            </w:r>
          </w:p>
        </w:tc>
        <w:tc>
          <w:tcPr>
            <w:tcW w:w="1872" w:type="dxa"/>
          </w:tcPr>
          <w:p w14:paraId="2AA0CAAC" w14:textId="77777777" w:rsidR="00736C58" w:rsidRPr="00EA3757" w:rsidRDefault="00736C58" w:rsidP="00D00DB3">
            <w:pPr>
              <w:rPr>
                <w:rFonts w:ascii="Times New Roman" w:hAnsi="Times New Roman" w:cs="Times New Roman"/>
                <w:sz w:val="20"/>
                <w:szCs w:val="20"/>
              </w:rPr>
            </w:pPr>
          </w:p>
        </w:tc>
      </w:tr>
      <w:tr w:rsidR="00736C58" w14:paraId="3CA66B32" w14:textId="77777777" w:rsidTr="00D00DB3">
        <w:tc>
          <w:tcPr>
            <w:tcW w:w="3528" w:type="dxa"/>
          </w:tcPr>
          <w:p w14:paraId="14062113" w14:textId="77777777" w:rsidR="00736C58" w:rsidRPr="00A105BA" w:rsidRDefault="00736C58" w:rsidP="00D00DB3">
            <w:pPr>
              <w:rPr>
                <w:rFonts w:ascii="Times New Roman" w:hAnsi="Times New Roman" w:cs="Times New Roman"/>
                <w:b/>
                <w:bCs/>
                <w:sz w:val="20"/>
                <w:szCs w:val="20"/>
              </w:rPr>
            </w:pPr>
            <w:r>
              <w:rPr>
                <w:rFonts w:ascii="Times New Roman" w:hAnsi="Times New Roman" w:cs="Times New Roman"/>
                <w:b/>
                <w:bCs/>
                <w:sz w:val="20"/>
                <w:szCs w:val="20"/>
              </w:rPr>
              <w:t>Begroting schade</w:t>
            </w:r>
          </w:p>
        </w:tc>
        <w:tc>
          <w:tcPr>
            <w:tcW w:w="2191" w:type="dxa"/>
          </w:tcPr>
          <w:p w14:paraId="4A2F86AE" w14:textId="77777777" w:rsidR="00736C58" w:rsidRPr="00EA3757" w:rsidRDefault="00736C58" w:rsidP="00D00DB3">
            <w:pPr>
              <w:rPr>
                <w:rFonts w:ascii="Times New Roman" w:hAnsi="Times New Roman" w:cs="Times New Roman"/>
                <w:sz w:val="20"/>
                <w:szCs w:val="20"/>
              </w:rPr>
            </w:pPr>
          </w:p>
        </w:tc>
        <w:tc>
          <w:tcPr>
            <w:tcW w:w="2327" w:type="dxa"/>
          </w:tcPr>
          <w:p w14:paraId="1C4EA491" w14:textId="77777777" w:rsidR="00736C58" w:rsidRDefault="00736C58" w:rsidP="00D00DB3">
            <w:pPr>
              <w:rPr>
                <w:rFonts w:ascii="Times New Roman" w:hAnsi="Times New Roman" w:cs="Times New Roman"/>
                <w:sz w:val="20"/>
                <w:szCs w:val="20"/>
              </w:rPr>
            </w:pPr>
          </w:p>
        </w:tc>
        <w:tc>
          <w:tcPr>
            <w:tcW w:w="1872" w:type="dxa"/>
          </w:tcPr>
          <w:p w14:paraId="100C22F9" w14:textId="77777777" w:rsidR="00736C58" w:rsidRPr="00EA3757" w:rsidRDefault="00736C58" w:rsidP="00D00DB3">
            <w:pPr>
              <w:rPr>
                <w:rFonts w:ascii="Times New Roman" w:hAnsi="Times New Roman" w:cs="Times New Roman"/>
                <w:sz w:val="20"/>
                <w:szCs w:val="20"/>
              </w:rPr>
            </w:pPr>
          </w:p>
        </w:tc>
      </w:tr>
      <w:tr w:rsidR="00736C58" w14:paraId="4682B1B5" w14:textId="77777777" w:rsidTr="00D00DB3">
        <w:tc>
          <w:tcPr>
            <w:tcW w:w="3528" w:type="dxa"/>
          </w:tcPr>
          <w:p w14:paraId="576B349B" w14:textId="77777777" w:rsidR="00736C58" w:rsidRPr="00A105BA" w:rsidRDefault="00736C58" w:rsidP="00D00DB3">
            <w:pPr>
              <w:rPr>
                <w:rFonts w:ascii="Times New Roman" w:hAnsi="Times New Roman" w:cs="Times New Roman"/>
                <w:sz w:val="20"/>
                <w:szCs w:val="20"/>
              </w:rPr>
            </w:pPr>
            <w:r>
              <w:rPr>
                <w:rFonts w:ascii="Times New Roman" w:hAnsi="Times New Roman" w:cs="Times New Roman"/>
                <w:sz w:val="20"/>
                <w:szCs w:val="20"/>
              </w:rPr>
              <w:lastRenderedPageBreak/>
              <w:t>Begroting-concreet</w:t>
            </w:r>
          </w:p>
        </w:tc>
        <w:tc>
          <w:tcPr>
            <w:tcW w:w="2191" w:type="dxa"/>
          </w:tcPr>
          <w:p w14:paraId="46CDF72C" w14:textId="77777777" w:rsidR="00736C58" w:rsidRPr="00EA3757" w:rsidRDefault="00736C58" w:rsidP="00D00DB3">
            <w:pPr>
              <w:rPr>
                <w:rFonts w:ascii="Times New Roman" w:hAnsi="Times New Roman" w:cs="Times New Roman"/>
                <w:sz w:val="20"/>
                <w:szCs w:val="20"/>
              </w:rPr>
            </w:pPr>
          </w:p>
        </w:tc>
        <w:tc>
          <w:tcPr>
            <w:tcW w:w="2327" w:type="dxa"/>
          </w:tcPr>
          <w:p w14:paraId="66903D28"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schade wordt concreet begroot</w:t>
            </w:r>
          </w:p>
        </w:tc>
        <w:tc>
          <w:tcPr>
            <w:tcW w:w="1872" w:type="dxa"/>
          </w:tcPr>
          <w:p w14:paraId="46871022" w14:textId="77777777" w:rsidR="00736C58" w:rsidRPr="00EA3757" w:rsidRDefault="00736C58" w:rsidP="00D00DB3">
            <w:pPr>
              <w:rPr>
                <w:rFonts w:ascii="Times New Roman" w:hAnsi="Times New Roman" w:cs="Times New Roman"/>
                <w:sz w:val="20"/>
                <w:szCs w:val="20"/>
              </w:rPr>
            </w:pPr>
          </w:p>
        </w:tc>
      </w:tr>
      <w:tr w:rsidR="00736C58" w14:paraId="617238F3" w14:textId="77777777" w:rsidTr="00D00DB3">
        <w:tc>
          <w:tcPr>
            <w:tcW w:w="3528" w:type="dxa"/>
          </w:tcPr>
          <w:p w14:paraId="1EE83FED" w14:textId="77777777" w:rsidR="00736C58" w:rsidRPr="00A105BA" w:rsidRDefault="00736C58" w:rsidP="00D00DB3">
            <w:pPr>
              <w:rPr>
                <w:rFonts w:ascii="Times New Roman" w:hAnsi="Times New Roman" w:cs="Times New Roman"/>
                <w:sz w:val="20"/>
                <w:szCs w:val="20"/>
              </w:rPr>
            </w:pPr>
            <w:r>
              <w:rPr>
                <w:rFonts w:ascii="Times New Roman" w:hAnsi="Times New Roman" w:cs="Times New Roman"/>
                <w:sz w:val="20"/>
                <w:szCs w:val="20"/>
              </w:rPr>
              <w:t>Begroting-abstract</w:t>
            </w:r>
          </w:p>
        </w:tc>
        <w:tc>
          <w:tcPr>
            <w:tcW w:w="2191" w:type="dxa"/>
          </w:tcPr>
          <w:p w14:paraId="4EE93266" w14:textId="77777777" w:rsidR="00736C58" w:rsidRPr="00EA3757" w:rsidRDefault="00736C58" w:rsidP="00D00DB3">
            <w:pPr>
              <w:rPr>
                <w:rFonts w:ascii="Times New Roman" w:hAnsi="Times New Roman" w:cs="Times New Roman"/>
                <w:sz w:val="20"/>
                <w:szCs w:val="20"/>
              </w:rPr>
            </w:pPr>
          </w:p>
        </w:tc>
        <w:tc>
          <w:tcPr>
            <w:tcW w:w="2327" w:type="dxa"/>
          </w:tcPr>
          <w:p w14:paraId="633F61F2" w14:textId="3A226BCA" w:rsidR="00736C58" w:rsidRDefault="00736C58" w:rsidP="00D00DB3">
            <w:pPr>
              <w:rPr>
                <w:rFonts w:ascii="Times New Roman" w:hAnsi="Times New Roman" w:cs="Times New Roman"/>
                <w:sz w:val="20"/>
                <w:szCs w:val="20"/>
              </w:rPr>
            </w:pPr>
            <w:r>
              <w:rPr>
                <w:rFonts w:ascii="Times New Roman" w:hAnsi="Times New Roman" w:cs="Times New Roman"/>
                <w:sz w:val="20"/>
                <w:szCs w:val="20"/>
              </w:rPr>
              <w:t xml:space="preserve">De schade wordt abstract </w:t>
            </w:r>
            <w:r w:rsidR="00615799">
              <w:rPr>
                <w:rFonts w:ascii="Times New Roman" w:hAnsi="Times New Roman" w:cs="Times New Roman"/>
                <w:sz w:val="20"/>
                <w:szCs w:val="20"/>
              </w:rPr>
              <w:t xml:space="preserve">(forfaitaire) </w:t>
            </w:r>
            <w:r>
              <w:rPr>
                <w:rFonts w:ascii="Times New Roman" w:hAnsi="Times New Roman" w:cs="Times New Roman"/>
                <w:sz w:val="20"/>
                <w:szCs w:val="20"/>
              </w:rPr>
              <w:t>begroot</w:t>
            </w:r>
          </w:p>
        </w:tc>
        <w:tc>
          <w:tcPr>
            <w:tcW w:w="1872" w:type="dxa"/>
          </w:tcPr>
          <w:p w14:paraId="119D7A87" w14:textId="77777777" w:rsidR="00736C58" w:rsidRPr="00EA3757" w:rsidRDefault="00736C58" w:rsidP="00D00DB3">
            <w:pPr>
              <w:rPr>
                <w:rFonts w:ascii="Times New Roman" w:hAnsi="Times New Roman" w:cs="Times New Roman"/>
                <w:sz w:val="20"/>
                <w:szCs w:val="20"/>
              </w:rPr>
            </w:pPr>
          </w:p>
        </w:tc>
      </w:tr>
      <w:tr w:rsidR="00736C58" w14:paraId="0A93D675" w14:textId="77777777" w:rsidTr="00D00DB3">
        <w:tc>
          <w:tcPr>
            <w:tcW w:w="3528" w:type="dxa"/>
          </w:tcPr>
          <w:p w14:paraId="75FFAD0C" w14:textId="77777777" w:rsidR="00736C58" w:rsidRPr="00A105BA" w:rsidRDefault="00736C58" w:rsidP="00D00DB3">
            <w:pPr>
              <w:rPr>
                <w:rFonts w:ascii="Times New Roman" w:hAnsi="Times New Roman" w:cs="Times New Roman"/>
                <w:sz w:val="20"/>
                <w:szCs w:val="20"/>
              </w:rPr>
            </w:pPr>
            <w:r>
              <w:rPr>
                <w:rFonts w:ascii="Times New Roman" w:hAnsi="Times New Roman" w:cs="Times New Roman"/>
                <w:sz w:val="20"/>
                <w:szCs w:val="20"/>
              </w:rPr>
              <w:t>Begroting-hybride</w:t>
            </w:r>
          </w:p>
        </w:tc>
        <w:tc>
          <w:tcPr>
            <w:tcW w:w="2191" w:type="dxa"/>
          </w:tcPr>
          <w:p w14:paraId="6C9E9F57" w14:textId="77777777" w:rsidR="00736C58" w:rsidRPr="00EA3757" w:rsidRDefault="00736C58" w:rsidP="00D00DB3">
            <w:pPr>
              <w:rPr>
                <w:rFonts w:ascii="Times New Roman" w:hAnsi="Times New Roman" w:cs="Times New Roman"/>
                <w:sz w:val="20"/>
                <w:szCs w:val="20"/>
              </w:rPr>
            </w:pPr>
          </w:p>
        </w:tc>
        <w:tc>
          <w:tcPr>
            <w:tcW w:w="2327" w:type="dxa"/>
          </w:tcPr>
          <w:p w14:paraId="1C53C1B9"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schade wordt via een combinatie van concreet en abstract begroot</w:t>
            </w:r>
          </w:p>
        </w:tc>
        <w:tc>
          <w:tcPr>
            <w:tcW w:w="1872" w:type="dxa"/>
          </w:tcPr>
          <w:p w14:paraId="543B8616" w14:textId="77777777" w:rsidR="00736C58" w:rsidRPr="00EA3757" w:rsidRDefault="00736C58" w:rsidP="00D00DB3">
            <w:pPr>
              <w:rPr>
                <w:rFonts w:ascii="Times New Roman" w:hAnsi="Times New Roman" w:cs="Times New Roman"/>
                <w:sz w:val="20"/>
                <w:szCs w:val="20"/>
              </w:rPr>
            </w:pPr>
          </w:p>
        </w:tc>
      </w:tr>
      <w:tr w:rsidR="00736C58" w14:paraId="2D88A2EC" w14:textId="77777777" w:rsidTr="00D00DB3">
        <w:tc>
          <w:tcPr>
            <w:tcW w:w="3528" w:type="dxa"/>
          </w:tcPr>
          <w:p w14:paraId="6496FF86" w14:textId="77777777" w:rsidR="00736C58" w:rsidRPr="00FE3839" w:rsidRDefault="00736C58" w:rsidP="00D00DB3">
            <w:pPr>
              <w:rPr>
                <w:rFonts w:ascii="Times New Roman" w:hAnsi="Times New Roman" w:cs="Times New Roman"/>
                <w:b/>
                <w:bCs/>
                <w:sz w:val="20"/>
                <w:szCs w:val="20"/>
              </w:rPr>
            </w:pPr>
            <w:r>
              <w:rPr>
                <w:rFonts w:ascii="Times New Roman" w:hAnsi="Times New Roman" w:cs="Times New Roman"/>
                <w:b/>
                <w:bCs/>
                <w:sz w:val="20"/>
                <w:szCs w:val="20"/>
              </w:rPr>
              <w:t>Eigen schuld</w:t>
            </w:r>
          </w:p>
        </w:tc>
        <w:tc>
          <w:tcPr>
            <w:tcW w:w="2191" w:type="dxa"/>
          </w:tcPr>
          <w:p w14:paraId="0FD59A4A" w14:textId="77777777" w:rsidR="00736C58" w:rsidRPr="00EA3757" w:rsidRDefault="00736C58" w:rsidP="00D00DB3">
            <w:pPr>
              <w:rPr>
                <w:rFonts w:ascii="Times New Roman" w:hAnsi="Times New Roman" w:cs="Times New Roman"/>
                <w:sz w:val="20"/>
                <w:szCs w:val="20"/>
              </w:rPr>
            </w:pPr>
          </w:p>
        </w:tc>
        <w:tc>
          <w:tcPr>
            <w:tcW w:w="2327" w:type="dxa"/>
          </w:tcPr>
          <w:p w14:paraId="108CBDDC" w14:textId="77777777" w:rsidR="00736C58" w:rsidRDefault="00736C58" w:rsidP="00D00DB3">
            <w:pPr>
              <w:rPr>
                <w:rFonts w:ascii="Times New Roman" w:hAnsi="Times New Roman" w:cs="Times New Roman"/>
                <w:sz w:val="20"/>
                <w:szCs w:val="20"/>
              </w:rPr>
            </w:pPr>
          </w:p>
        </w:tc>
        <w:tc>
          <w:tcPr>
            <w:tcW w:w="1872" w:type="dxa"/>
          </w:tcPr>
          <w:p w14:paraId="025C6483" w14:textId="77777777" w:rsidR="00736C58" w:rsidRPr="00EA3757" w:rsidRDefault="00736C58" w:rsidP="00D00DB3">
            <w:pPr>
              <w:rPr>
                <w:rFonts w:ascii="Times New Roman" w:hAnsi="Times New Roman" w:cs="Times New Roman"/>
                <w:sz w:val="20"/>
                <w:szCs w:val="20"/>
              </w:rPr>
            </w:pPr>
          </w:p>
        </w:tc>
      </w:tr>
      <w:tr w:rsidR="00736C58" w14:paraId="3BE68972" w14:textId="77777777" w:rsidTr="00D00DB3">
        <w:tc>
          <w:tcPr>
            <w:tcW w:w="3528" w:type="dxa"/>
          </w:tcPr>
          <w:p w14:paraId="6DDF0D74"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Eigenschuld-ja</w:t>
            </w:r>
          </w:p>
        </w:tc>
        <w:tc>
          <w:tcPr>
            <w:tcW w:w="2191" w:type="dxa"/>
          </w:tcPr>
          <w:p w14:paraId="21140431" w14:textId="77777777" w:rsidR="00736C58" w:rsidRPr="00EA3757" w:rsidRDefault="00736C58" w:rsidP="00D00DB3">
            <w:pPr>
              <w:rPr>
                <w:rFonts w:ascii="Times New Roman" w:hAnsi="Times New Roman" w:cs="Times New Roman"/>
                <w:sz w:val="20"/>
                <w:szCs w:val="20"/>
              </w:rPr>
            </w:pPr>
          </w:p>
        </w:tc>
        <w:tc>
          <w:tcPr>
            <w:tcW w:w="2327" w:type="dxa"/>
          </w:tcPr>
          <w:p w14:paraId="17F198C1"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regeling voorziet in een eigen schuld-bepaling</w:t>
            </w:r>
          </w:p>
        </w:tc>
        <w:tc>
          <w:tcPr>
            <w:tcW w:w="1872" w:type="dxa"/>
          </w:tcPr>
          <w:p w14:paraId="2A7DEC7F" w14:textId="77777777" w:rsidR="00736C58" w:rsidRPr="00EA3757" w:rsidRDefault="00736C58" w:rsidP="00D00DB3">
            <w:pPr>
              <w:rPr>
                <w:rFonts w:ascii="Times New Roman" w:hAnsi="Times New Roman" w:cs="Times New Roman"/>
                <w:sz w:val="20"/>
                <w:szCs w:val="20"/>
              </w:rPr>
            </w:pPr>
          </w:p>
        </w:tc>
      </w:tr>
      <w:tr w:rsidR="00736C58" w14:paraId="0A583117" w14:textId="77777777" w:rsidTr="00D00DB3">
        <w:tc>
          <w:tcPr>
            <w:tcW w:w="3528" w:type="dxa"/>
          </w:tcPr>
          <w:p w14:paraId="1633B4EE"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Eigenschuld-nee</w:t>
            </w:r>
          </w:p>
        </w:tc>
        <w:tc>
          <w:tcPr>
            <w:tcW w:w="2191" w:type="dxa"/>
          </w:tcPr>
          <w:p w14:paraId="58B0D21F" w14:textId="77777777" w:rsidR="00736C58" w:rsidRPr="00EA3757" w:rsidRDefault="00736C58" w:rsidP="00D00DB3">
            <w:pPr>
              <w:rPr>
                <w:rFonts w:ascii="Times New Roman" w:hAnsi="Times New Roman" w:cs="Times New Roman"/>
                <w:sz w:val="20"/>
                <w:szCs w:val="20"/>
              </w:rPr>
            </w:pPr>
          </w:p>
        </w:tc>
        <w:tc>
          <w:tcPr>
            <w:tcW w:w="2327" w:type="dxa"/>
          </w:tcPr>
          <w:p w14:paraId="1279C9EE" w14:textId="77777777" w:rsidR="00736C58" w:rsidRDefault="00736C58" w:rsidP="00D00DB3">
            <w:pPr>
              <w:rPr>
                <w:rFonts w:ascii="Times New Roman" w:hAnsi="Times New Roman" w:cs="Times New Roman"/>
                <w:sz w:val="20"/>
                <w:szCs w:val="20"/>
              </w:rPr>
            </w:pPr>
            <w:r>
              <w:rPr>
                <w:rFonts w:ascii="Times New Roman" w:hAnsi="Times New Roman" w:cs="Times New Roman"/>
                <w:sz w:val="20"/>
                <w:szCs w:val="20"/>
              </w:rPr>
              <w:t>De regeling voorziet niet in een eigen schuld-bepaling</w:t>
            </w:r>
          </w:p>
        </w:tc>
        <w:tc>
          <w:tcPr>
            <w:tcW w:w="1872" w:type="dxa"/>
          </w:tcPr>
          <w:p w14:paraId="65445AB1" w14:textId="77777777" w:rsidR="00736C58" w:rsidRPr="00EA3757" w:rsidRDefault="00736C58" w:rsidP="00D00DB3">
            <w:pPr>
              <w:rPr>
                <w:rFonts w:ascii="Times New Roman" w:hAnsi="Times New Roman" w:cs="Times New Roman"/>
                <w:sz w:val="20"/>
                <w:szCs w:val="20"/>
              </w:rPr>
            </w:pPr>
          </w:p>
        </w:tc>
      </w:tr>
      <w:tr w:rsidR="00AE3B57" w14:paraId="5AA11E7F" w14:textId="77777777" w:rsidTr="00D00DB3">
        <w:tc>
          <w:tcPr>
            <w:tcW w:w="3528" w:type="dxa"/>
          </w:tcPr>
          <w:p w14:paraId="19CC512E" w14:textId="7B8313F7" w:rsidR="00AE3B57" w:rsidRPr="00C80C80" w:rsidRDefault="004023A4" w:rsidP="00D00DB3">
            <w:pPr>
              <w:rPr>
                <w:rFonts w:ascii="Times New Roman" w:hAnsi="Times New Roman" w:cs="Times New Roman"/>
                <w:b/>
                <w:bCs/>
                <w:sz w:val="20"/>
                <w:szCs w:val="20"/>
              </w:rPr>
            </w:pPr>
            <w:r>
              <w:rPr>
                <w:rFonts w:ascii="Times New Roman" w:hAnsi="Times New Roman" w:cs="Times New Roman"/>
                <w:b/>
                <w:bCs/>
                <w:sz w:val="20"/>
                <w:szCs w:val="20"/>
              </w:rPr>
              <w:t>Hardheidsclausule</w:t>
            </w:r>
          </w:p>
        </w:tc>
        <w:tc>
          <w:tcPr>
            <w:tcW w:w="2191" w:type="dxa"/>
          </w:tcPr>
          <w:p w14:paraId="4E531452" w14:textId="77777777" w:rsidR="00AE3B57" w:rsidRPr="00EA3757" w:rsidRDefault="00AE3B57" w:rsidP="00D00DB3">
            <w:pPr>
              <w:rPr>
                <w:rFonts w:ascii="Times New Roman" w:hAnsi="Times New Roman" w:cs="Times New Roman"/>
                <w:sz w:val="20"/>
                <w:szCs w:val="20"/>
              </w:rPr>
            </w:pPr>
          </w:p>
        </w:tc>
        <w:tc>
          <w:tcPr>
            <w:tcW w:w="2327" w:type="dxa"/>
          </w:tcPr>
          <w:p w14:paraId="643F79FC" w14:textId="77777777" w:rsidR="00AE3B57" w:rsidRDefault="00AE3B57" w:rsidP="00D00DB3">
            <w:pPr>
              <w:rPr>
                <w:rFonts w:ascii="Times New Roman" w:hAnsi="Times New Roman" w:cs="Times New Roman"/>
                <w:sz w:val="20"/>
                <w:szCs w:val="20"/>
              </w:rPr>
            </w:pPr>
          </w:p>
        </w:tc>
        <w:tc>
          <w:tcPr>
            <w:tcW w:w="1872" w:type="dxa"/>
          </w:tcPr>
          <w:p w14:paraId="72379D79" w14:textId="77777777" w:rsidR="00AE3B57" w:rsidRPr="00EA3757" w:rsidRDefault="00AE3B57" w:rsidP="00D00DB3">
            <w:pPr>
              <w:rPr>
                <w:rFonts w:ascii="Times New Roman" w:hAnsi="Times New Roman" w:cs="Times New Roman"/>
                <w:sz w:val="20"/>
                <w:szCs w:val="20"/>
              </w:rPr>
            </w:pPr>
          </w:p>
        </w:tc>
      </w:tr>
      <w:tr w:rsidR="00AE3B57" w14:paraId="674FC959" w14:textId="77777777" w:rsidTr="00D00DB3">
        <w:tc>
          <w:tcPr>
            <w:tcW w:w="3528" w:type="dxa"/>
          </w:tcPr>
          <w:p w14:paraId="7D6D5D4A" w14:textId="6CE14859" w:rsidR="00AE3B57" w:rsidRDefault="004023A4" w:rsidP="00D00DB3">
            <w:pPr>
              <w:rPr>
                <w:rFonts w:ascii="Times New Roman" w:hAnsi="Times New Roman" w:cs="Times New Roman"/>
                <w:sz w:val="20"/>
                <w:szCs w:val="20"/>
              </w:rPr>
            </w:pPr>
            <w:r>
              <w:rPr>
                <w:rFonts w:ascii="Times New Roman" w:hAnsi="Times New Roman" w:cs="Times New Roman"/>
                <w:sz w:val="20"/>
                <w:szCs w:val="20"/>
              </w:rPr>
              <w:t>Hardheidsclausule-ja</w:t>
            </w:r>
          </w:p>
        </w:tc>
        <w:tc>
          <w:tcPr>
            <w:tcW w:w="2191" w:type="dxa"/>
          </w:tcPr>
          <w:p w14:paraId="67A0DB70" w14:textId="77777777" w:rsidR="00AE3B57" w:rsidRPr="00EA3757" w:rsidRDefault="00AE3B57" w:rsidP="00D00DB3">
            <w:pPr>
              <w:rPr>
                <w:rFonts w:ascii="Times New Roman" w:hAnsi="Times New Roman" w:cs="Times New Roman"/>
                <w:sz w:val="20"/>
                <w:szCs w:val="20"/>
              </w:rPr>
            </w:pPr>
          </w:p>
        </w:tc>
        <w:tc>
          <w:tcPr>
            <w:tcW w:w="2327" w:type="dxa"/>
          </w:tcPr>
          <w:p w14:paraId="210F45C2" w14:textId="24733FF4" w:rsidR="00AE3B57" w:rsidRDefault="004023A4" w:rsidP="00D00DB3">
            <w:pPr>
              <w:rPr>
                <w:rFonts w:ascii="Times New Roman" w:hAnsi="Times New Roman" w:cs="Times New Roman"/>
                <w:sz w:val="20"/>
                <w:szCs w:val="20"/>
              </w:rPr>
            </w:pPr>
            <w:r>
              <w:rPr>
                <w:rFonts w:ascii="Times New Roman" w:hAnsi="Times New Roman" w:cs="Times New Roman"/>
                <w:sz w:val="20"/>
                <w:szCs w:val="20"/>
              </w:rPr>
              <w:t>De regeling voorziet in een hardheidsclausule</w:t>
            </w:r>
          </w:p>
        </w:tc>
        <w:tc>
          <w:tcPr>
            <w:tcW w:w="1872" w:type="dxa"/>
          </w:tcPr>
          <w:p w14:paraId="61F3F6CC" w14:textId="77777777" w:rsidR="00AE3B57" w:rsidRPr="00EA3757" w:rsidRDefault="00AE3B57" w:rsidP="00D00DB3">
            <w:pPr>
              <w:rPr>
                <w:rFonts w:ascii="Times New Roman" w:hAnsi="Times New Roman" w:cs="Times New Roman"/>
                <w:sz w:val="20"/>
                <w:szCs w:val="20"/>
              </w:rPr>
            </w:pPr>
          </w:p>
        </w:tc>
      </w:tr>
      <w:tr w:rsidR="00AE3B57" w14:paraId="1AE394AF" w14:textId="77777777" w:rsidTr="00D00DB3">
        <w:tc>
          <w:tcPr>
            <w:tcW w:w="3528" w:type="dxa"/>
          </w:tcPr>
          <w:p w14:paraId="3BC6B19C" w14:textId="355497F0" w:rsidR="00AE3B57" w:rsidRDefault="004023A4" w:rsidP="00D00DB3">
            <w:pPr>
              <w:rPr>
                <w:rFonts w:ascii="Times New Roman" w:hAnsi="Times New Roman" w:cs="Times New Roman"/>
                <w:sz w:val="20"/>
                <w:szCs w:val="20"/>
              </w:rPr>
            </w:pPr>
            <w:r>
              <w:rPr>
                <w:rFonts w:ascii="Times New Roman" w:hAnsi="Times New Roman" w:cs="Times New Roman"/>
                <w:sz w:val="20"/>
                <w:szCs w:val="20"/>
              </w:rPr>
              <w:t>Hardheidsclausule-nee</w:t>
            </w:r>
          </w:p>
        </w:tc>
        <w:tc>
          <w:tcPr>
            <w:tcW w:w="2191" w:type="dxa"/>
          </w:tcPr>
          <w:p w14:paraId="50987FF1" w14:textId="77777777" w:rsidR="00AE3B57" w:rsidRPr="00EA3757" w:rsidRDefault="00AE3B57" w:rsidP="00D00DB3">
            <w:pPr>
              <w:rPr>
                <w:rFonts w:ascii="Times New Roman" w:hAnsi="Times New Roman" w:cs="Times New Roman"/>
                <w:sz w:val="20"/>
                <w:szCs w:val="20"/>
              </w:rPr>
            </w:pPr>
          </w:p>
        </w:tc>
        <w:tc>
          <w:tcPr>
            <w:tcW w:w="2327" w:type="dxa"/>
          </w:tcPr>
          <w:p w14:paraId="05712B54" w14:textId="5E751C5B" w:rsidR="00AE3B57" w:rsidRDefault="004023A4" w:rsidP="00D00DB3">
            <w:pPr>
              <w:rPr>
                <w:rFonts w:ascii="Times New Roman" w:hAnsi="Times New Roman" w:cs="Times New Roman"/>
                <w:sz w:val="20"/>
                <w:szCs w:val="20"/>
              </w:rPr>
            </w:pPr>
            <w:r>
              <w:rPr>
                <w:rFonts w:ascii="Times New Roman" w:hAnsi="Times New Roman" w:cs="Times New Roman"/>
                <w:sz w:val="20"/>
                <w:szCs w:val="20"/>
              </w:rPr>
              <w:t>De regeling voorziet niet in een hardheidsclausule</w:t>
            </w:r>
          </w:p>
        </w:tc>
        <w:tc>
          <w:tcPr>
            <w:tcW w:w="1872" w:type="dxa"/>
          </w:tcPr>
          <w:p w14:paraId="6197E2C5" w14:textId="77777777" w:rsidR="00AE3B57" w:rsidRPr="00EA3757" w:rsidRDefault="00AE3B57" w:rsidP="00D00DB3">
            <w:pPr>
              <w:rPr>
                <w:rFonts w:ascii="Times New Roman" w:hAnsi="Times New Roman" w:cs="Times New Roman"/>
                <w:sz w:val="20"/>
                <w:szCs w:val="20"/>
              </w:rPr>
            </w:pPr>
          </w:p>
        </w:tc>
      </w:tr>
    </w:tbl>
    <w:p w14:paraId="077439C6" w14:textId="570547CA" w:rsidR="00DC2D48" w:rsidRPr="00DC2D48" w:rsidRDefault="00DC2D48" w:rsidP="00DC2D48"/>
    <w:p w14:paraId="67073BE2" w14:textId="259E71D1" w:rsidR="0027066A" w:rsidRPr="00634AFD" w:rsidRDefault="00893D6E" w:rsidP="00D3775D">
      <w:r w:rsidRPr="00634AFD">
        <w:t xml:space="preserve"> </w:t>
      </w:r>
    </w:p>
    <w:p w14:paraId="0616A149" w14:textId="77777777" w:rsidR="00893D6E" w:rsidRPr="00893D6E" w:rsidRDefault="00893D6E">
      <w:pPr>
        <w:rPr>
          <w:b/>
          <w:bCs/>
        </w:rPr>
      </w:pPr>
    </w:p>
    <w:sectPr w:rsidR="00893D6E" w:rsidRPr="00893D6E" w:rsidSect="00E749DF">
      <w:footerReference w:type="even" r:id="rId23"/>
      <w:footerReference w:type="default" r:id="rId2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99FF4" w14:textId="77777777" w:rsidR="00436E4A" w:rsidRDefault="00436E4A" w:rsidP="0027066A">
      <w:r>
        <w:separator/>
      </w:r>
    </w:p>
  </w:endnote>
  <w:endnote w:type="continuationSeparator" w:id="0">
    <w:p w14:paraId="5480A2AA" w14:textId="77777777" w:rsidR="00436E4A" w:rsidRDefault="00436E4A" w:rsidP="0027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58179560"/>
      <w:docPartObj>
        <w:docPartGallery w:val="Page Numbers (Bottom of Page)"/>
        <w:docPartUnique/>
      </w:docPartObj>
    </w:sdtPr>
    <w:sdtContent>
      <w:p w14:paraId="4FD645CC" w14:textId="481A3B89" w:rsidR="00B30D03" w:rsidRDefault="00B30D03" w:rsidP="00B755E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60E1C1D7" w14:textId="77777777" w:rsidR="00B30D03" w:rsidRDefault="00B30D03" w:rsidP="00B30D0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37265036"/>
      <w:docPartObj>
        <w:docPartGallery w:val="Page Numbers (Bottom of Page)"/>
        <w:docPartUnique/>
      </w:docPartObj>
    </w:sdtPr>
    <w:sdtContent>
      <w:p w14:paraId="27ABBACE" w14:textId="25C2B23A" w:rsidR="00B30D03" w:rsidRDefault="00B30D03" w:rsidP="00B755E5">
        <w:pPr>
          <w:pStyle w:val="Voettekst"/>
          <w:framePr w:wrap="none" w:vAnchor="text" w:hAnchor="margin" w:xAlign="right" w:y="1"/>
          <w:rPr>
            <w:rStyle w:val="Paginanummer"/>
          </w:rPr>
        </w:pPr>
        <w:r w:rsidRPr="00B30D03">
          <w:rPr>
            <w:rStyle w:val="Paginanummer"/>
            <w:rFonts w:ascii="Times New Roman" w:hAnsi="Times New Roman" w:cs="Times New Roman"/>
          </w:rPr>
          <w:fldChar w:fldCharType="begin"/>
        </w:r>
        <w:r w:rsidRPr="00B30D03">
          <w:rPr>
            <w:rStyle w:val="Paginanummer"/>
            <w:rFonts w:ascii="Times New Roman" w:hAnsi="Times New Roman" w:cs="Times New Roman"/>
          </w:rPr>
          <w:instrText xml:space="preserve"> PAGE </w:instrText>
        </w:r>
        <w:r w:rsidRPr="00B30D03">
          <w:rPr>
            <w:rStyle w:val="Paginanummer"/>
            <w:rFonts w:ascii="Times New Roman" w:hAnsi="Times New Roman" w:cs="Times New Roman"/>
          </w:rPr>
          <w:fldChar w:fldCharType="separate"/>
        </w:r>
        <w:r w:rsidRPr="00B30D03">
          <w:rPr>
            <w:rStyle w:val="Paginanummer"/>
            <w:rFonts w:ascii="Times New Roman" w:hAnsi="Times New Roman" w:cs="Times New Roman"/>
            <w:noProof/>
          </w:rPr>
          <w:t>2</w:t>
        </w:r>
        <w:r w:rsidRPr="00B30D03">
          <w:rPr>
            <w:rStyle w:val="Paginanummer"/>
            <w:rFonts w:ascii="Times New Roman" w:hAnsi="Times New Roman" w:cs="Times New Roman"/>
          </w:rPr>
          <w:fldChar w:fldCharType="end"/>
        </w:r>
      </w:p>
    </w:sdtContent>
  </w:sdt>
  <w:p w14:paraId="5D552CFC" w14:textId="77777777" w:rsidR="00B30D03" w:rsidRDefault="00B30D03" w:rsidP="00B30D0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659DC" w14:textId="77777777" w:rsidR="00436E4A" w:rsidRDefault="00436E4A" w:rsidP="0027066A">
      <w:r>
        <w:separator/>
      </w:r>
    </w:p>
  </w:footnote>
  <w:footnote w:type="continuationSeparator" w:id="0">
    <w:p w14:paraId="308B51CA" w14:textId="77777777" w:rsidR="00436E4A" w:rsidRDefault="00436E4A" w:rsidP="0027066A">
      <w:r>
        <w:continuationSeparator/>
      </w:r>
    </w:p>
  </w:footnote>
  <w:footnote w:id="1">
    <w:p w14:paraId="15C77DB5" w14:textId="1FACD03D" w:rsidR="002E2C47" w:rsidRPr="00D10E74" w:rsidRDefault="002E2C47">
      <w:pPr>
        <w:pStyle w:val="Voetnoottekst"/>
        <w:rPr>
          <w:rFonts w:ascii="Times New Roman" w:hAnsi="Times New Roman" w:cs="Times New Roman"/>
        </w:rPr>
      </w:pPr>
      <w:r w:rsidRPr="00D10E74">
        <w:rPr>
          <w:rStyle w:val="Voetnootmarkering"/>
          <w:rFonts w:ascii="Times New Roman" w:hAnsi="Times New Roman" w:cs="Times New Roman"/>
        </w:rPr>
        <w:footnoteRef/>
      </w:r>
      <w:r w:rsidRPr="00D10E74">
        <w:rPr>
          <w:rFonts w:ascii="Times New Roman" w:hAnsi="Times New Roman" w:cs="Times New Roman"/>
        </w:rPr>
        <w:t xml:space="preserve"> Hart 2026.</w:t>
      </w:r>
    </w:p>
  </w:footnote>
  <w:footnote w:id="2">
    <w:p w14:paraId="22F0F879" w14:textId="77777777" w:rsidR="00A2796F" w:rsidRPr="00D10E74" w:rsidRDefault="00A2796F" w:rsidP="00A2796F">
      <w:pPr>
        <w:pStyle w:val="Voetnoottekst"/>
        <w:rPr>
          <w:rFonts w:ascii="Times New Roman" w:hAnsi="Times New Roman" w:cs="Times New Roman"/>
        </w:rPr>
      </w:pPr>
      <w:r w:rsidRPr="00D10E74">
        <w:rPr>
          <w:rStyle w:val="Voetnootmarkering"/>
          <w:rFonts w:ascii="Times New Roman" w:hAnsi="Times New Roman" w:cs="Times New Roman"/>
        </w:rPr>
        <w:footnoteRef/>
      </w:r>
      <w:r w:rsidRPr="00D10E74">
        <w:rPr>
          <w:rFonts w:ascii="Times New Roman" w:hAnsi="Times New Roman" w:cs="Times New Roman"/>
        </w:rPr>
        <w:t xml:space="preserve"> Tjepkema 2024, p. 5. </w:t>
      </w:r>
    </w:p>
  </w:footnote>
  <w:footnote w:id="3">
    <w:p w14:paraId="4C55FAD1" w14:textId="07E2AE2A" w:rsidR="0066332A" w:rsidRPr="00D10E74" w:rsidRDefault="0066332A">
      <w:pPr>
        <w:pStyle w:val="Voetnoottekst"/>
        <w:rPr>
          <w:rFonts w:ascii="Times New Roman" w:hAnsi="Times New Roman" w:cs="Times New Roman"/>
        </w:rPr>
      </w:pPr>
      <w:r w:rsidRPr="00D10E74">
        <w:rPr>
          <w:rStyle w:val="Voetnootmarkering"/>
          <w:rFonts w:ascii="Times New Roman" w:hAnsi="Times New Roman" w:cs="Times New Roman"/>
        </w:rPr>
        <w:footnoteRef/>
      </w:r>
      <w:r w:rsidRPr="00D10E74">
        <w:rPr>
          <w:rFonts w:ascii="Times New Roman" w:hAnsi="Times New Roman" w:cs="Times New Roman"/>
        </w:rPr>
        <w:t xml:space="preserve"> </w:t>
      </w:r>
      <w:r w:rsidR="002F0A8F" w:rsidRPr="00D10E74">
        <w:rPr>
          <w:rFonts w:ascii="Times New Roman" w:hAnsi="Times New Roman" w:cs="Times New Roman"/>
        </w:rPr>
        <w:t xml:space="preserve">Nationale </w:t>
      </w:r>
      <w:r w:rsidR="00F0199B">
        <w:rPr>
          <w:rFonts w:ascii="Times New Roman" w:hAnsi="Times New Roman" w:cs="Times New Roman"/>
        </w:rPr>
        <w:t>o</w:t>
      </w:r>
      <w:r w:rsidR="002F0A8F" w:rsidRPr="00D10E74">
        <w:rPr>
          <w:rFonts w:ascii="Times New Roman" w:hAnsi="Times New Roman" w:cs="Times New Roman"/>
        </w:rPr>
        <w:t>mbudsman 2023</w:t>
      </w:r>
      <w:r w:rsidRPr="00D10E74">
        <w:rPr>
          <w:rFonts w:ascii="Times New Roman" w:hAnsi="Times New Roman" w:cs="Times New Roman"/>
        </w:rPr>
        <w:t>, p. 11.</w:t>
      </w:r>
    </w:p>
  </w:footnote>
  <w:footnote w:id="4">
    <w:p w14:paraId="6EC1C05A" w14:textId="583E8112" w:rsidR="007D334A" w:rsidRPr="00D10E74" w:rsidRDefault="007D334A">
      <w:pPr>
        <w:pStyle w:val="Voetnoottekst"/>
        <w:rPr>
          <w:rFonts w:ascii="Times New Roman" w:hAnsi="Times New Roman" w:cs="Times New Roman"/>
        </w:rPr>
      </w:pPr>
      <w:r w:rsidRPr="00D10E74">
        <w:rPr>
          <w:rStyle w:val="Voetnootmarkering"/>
          <w:rFonts w:ascii="Times New Roman" w:hAnsi="Times New Roman" w:cs="Times New Roman"/>
        </w:rPr>
        <w:footnoteRef/>
      </w:r>
      <w:r w:rsidRPr="00D10E74">
        <w:rPr>
          <w:rFonts w:ascii="Times New Roman" w:hAnsi="Times New Roman" w:cs="Times New Roman"/>
        </w:rPr>
        <w:t xml:space="preserve"> ABRvS 3 juni 2026, ECLI:NL:RVS:2026:3192, r.o. 14.5. en 19. </w:t>
      </w:r>
    </w:p>
  </w:footnote>
  <w:footnote w:id="5">
    <w:p w14:paraId="518CFA20" w14:textId="1F706AC4" w:rsidR="003B4A94" w:rsidRPr="008D7143" w:rsidRDefault="003B4A94">
      <w:pPr>
        <w:pStyle w:val="Voetnoottekst"/>
        <w:rPr>
          <w:rFonts w:ascii="Times New Roman" w:hAnsi="Times New Roman" w:cs="Times New Roman"/>
        </w:rPr>
      </w:pPr>
      <w:r w:rsidRPr="008D7143">
        <w:rPr>
          <w:rStyle w:val="Voetnootmarkering"/>
          <w:rFonts w:ascii="Times New Roman" w:hAnsi="Times New Roman" w:cs="Times New Roman"/>
        </w:rPr>
        <w:footnoteRef/>
      </w:r>
      <w:r w:rsidRPr="008D7143">
        <w:rPr>
          <w:rFonts w:ascii="Times New Roman" w:hAnsi="Times New Roman" w:cs="Times New Roman"/>
        </w:rPr>
        <w:t xml:space="preserve"> Nationale </w:t>
      </w:r>
      <w:r w:rsidR="00F0199B" w:rsidRPr="008D7143">
        <w:rPr>
          <w:rFonts w:ascii="Times New Roman" w:hAnsi="Times New Roman" w:cs="Times New Roman"/>
        </w:rPr>
        <w:t>o</w:t>
      </w:r>
      <w:r w:rsidRPr="008D7143">
        <w:rPr>
          <w:rFonts w:ascii="Times New Roman" w:hAnsi="Times New Roman" w:cs="Times New Roman"/>
        </w:rPr>
        <w:t xml:space="preserve">mbudsman 2026. </w:t>
      </w:r>
    </w:p>
  </w:footnote>
  <w:footnote w:id="6">
    <w:p w14:paraId="0F9440C9" w14:textId="29C142E3" w:rsidR="00274CCB" w:rsidRPr="008D7143" w:rsidRDefault="00274CCB">
      <w:pPr>
        <w:pStyle w:val="Voetnoottekst"/>
        <w:rPr>
          <w:rFonts w:ascii="Times New Roman" w:hAnsi="Times New Roman" w:cs="Times New Roman"/>
        </w:rPr>
      </w:pPr>
      <w:r w:rsidRPr="008D7143">
        <w:rPr>
          <w:rStyle w:val="Voetnootmarkering"/>
          <w:rFonts w:ascii="Times New Roman" w:hAnsi="Times New Roman" w:cs="Times New Roman"/>
        </w:rPr>
        <w:footnoteRef/>
      </w:r>
      <w:r w:rsidRPr="008D7143">
        <w:rPr>
          <w:rFonts w:ascii="Times New Roman" w:hAnsi="Times New Roman" w:cs="Times New Roman"/>
        </w:rPr>
        <w:t xml:space="preserve"> Tjepkema &amp; Kuipers 2026, p. </w:t>
      </w:r>
      <w:r w:rsidR="008D7143" w:rsidRPr="008D7143">
        <w:rPr>
          <w:rFonts w:ascii="Times New Roman" w:hAnsi="Times New Roman" w:cs="Times New Roman"/>
        </w:rPr>
        <w:t xml:space="preserve">21 – 22. </w:t>
      </w:r>
    </w:p>
  </w:footnote>
  <w:footnote w:id="7">
    <w:p w14:paraId="2A0F92FA" w14:textId="609C2BA5" w:rsidR="00B84819" w:rsidRPr="008D7143" w:rsidRDefault="00B84819">
      <w:pPr>
        <w:pStyle w:val="Voetnoottekst"/>
        <w:rPr>
          <w:rFonts w:ascii="Times New Roman" w:hAnsi="Times New Roman" w:cs="Times New Roman"/>
        </w:rPr>
      </w:pPr>
      <w:r w:rsidRPr="008D7143">
        <w:rPr>
          <w:rStyle w:val="Voetnootmarkering"/>
          <w:rFonts w:ascii="Times New Roman" w:hAnsi="Times New Roman" w:cs="Times New Roman"/>
        </w:rPr>
        <w:footnoteRef/>
      </w:r>
      <w:r w:rsidRPr="008D7143">
        <w:rPr>
          <w:rFonts w:ascii="Times New Roman" w:hAnsi="Times New Roman" w:cs="Times New Roman"/>
        </w:rPr>
        <w:t xml:space="preserve"> </w:t>
      </w:r>
      <w:r w:rsidR="00D10E74" w:rsidRPr="008D7143">
        <w:rPr>
          <w:rFonts w:ascii="Times New Roman" w:hAnsi="Times New Roman" w:cs="Times New Roman"/>
        </w:rPr>
        <w:t>Tjepkema &amp; Kuipers 2026, p. 60</w:t>
      </w:r>
      <w:r w:rsidR="008D7143">
        <w:rPr>
          <w:rFonts w:ascii="Times New Roman" w:hAnsi="Times New Roman" w:cs="Times New Roman"/>
        </w:rPr>
        <w:t xml:space="preserve"> – </w:t>
      </w:r>
      <w:r w:rsidR="00D10E74" w:rsidRPr="008D7143">
        <w:rPr>
          <w:rFonts w:ascii="Times New Roman" w:hAnsi="Times New Roman" w:cs="Times New Roman"/>
        </w:rPr>
        <w:t>63.</w:t>
      </w:r>
    </w:p>
  </w:footnote>
  <w:footnote w:id="8">
    <w:p w14:paraId="30CDB580" w14:textId="4505A79D" w:rsidR="008757C6" w:rsidRPr="008D7143" w:rsidRDefault="008757C6">
      <w:pPr>
        <w:pStyle w:val="Voetnoottekst"/>
        <w:rPr>
          <w:rFonts w:ascii="Times New Roman" w:hAnsi="Times New Roman" w:cs="Times New Roman"/>
        </w:rPr>
      </w:pPr>
      <w:r w:rsidRPr="008D7143">
        <w:rPr>
          <w:rStyle w:val="Voetnootmarkering"/>
          <w:rFonts w:ascii="Times New Roman" w:hAnsi="Times New Roman" w:cs="Times New Roman"/>
        </w:rPr>
        <w:footnoteRef/>
      </w:r>
      <w:r w:rsidRPr="008D7143">
        <w:rPr>
          <w:rFonts w:ascii="Times New Roman" w:hAnsi="Times New Roman" w:cs="Times New Roman"/>
        </w:rPr>
        <w:t xml:space="preserve"> Tjepkema 2025, p. 49. </w:t>
      </w:r>
    </w:p>
  </w:footnote>
  <w:footnote w:id="9">
    <w:p w14:paraId="79B7368F" w14:textId="7BBDD4FF" w:rsidR="00D10E74" w:rsidRDefault="00D10E74">
      <w:pPr>
        <w:pStyle w:val="Voetnoottekst"/>
      </w:pPr>
      <w:r w:rsidRPr="008D7143">
        <w:rPr>
          <w:rStyle w:val="Voetnootmarkering"/>
          <w:rFonts w:ascii="Times New Roman" w:hAnsi="Times New Roman" w:cs="Times New Roman"/>
        </w:rPr>
        <w:footnoteRef/>
      </w:r>
      <w:r w:rsidRPr="008D7143">
        <w:rPr>
          <w:rFonts w:ascii="Times New Roman" w:hAnsi="Times New Roman" w:cs="Times New Roman"/>
        </w:rPr>
        <w:t xml:space="preserve"> Van der Staaij</w:t>
      </w:r>
      <w:r w:rsidR="00DC50FD" w:rsidRPr="008D7143">
        <w:rPr>
          <w:rFonts w:ascii="Times New Roman" w:hAnsi="Times New Roman" w:cs="Times New Roman"/>
        </w:rPr>
        <w:t xml:space="preserve"> 2026, p. 239</w:t>
      </w:r>
      <w:r w:rsidR="008D7143">
        <w:rPr>
          <w:rFonts w:ascii="Times New Roman" w:hAnsi="Times New Roman" w:cs="Times New Roman"/>
        </w:rPr>
        <w:t xml:space="preserve"> – </w:t>
      </w:r>
      <w:r w:rsidR="00DC50FD" w:rsidRPr="008D7143">
        <w:rPr>
          <w:rFonts w:ascii="Times New Roman" w:hAnsi="Times New Roman" w:cs="Times New Roman"/>
        </w:rPr>
        <w:t>240.</w:t>
      </w:r>
      <w:r w:rsidR="00DC50FD">
        <w:rPr>
          <w:rFonts w:ascii="Times New Roman" w:hAnsi="Times New Roman" w:cs="Times New Roman"/>
        </w:rPr>
        <w:t xml:space="preserve"> </w:t>
      </w:r>
    </w:p>
  </w:footnote>
  <w:footnote w:id="10">
    <w:p w14:paraId="4AD696A6" w14:textId="0AFDC108" w:rsidR="00A2796F" w:rsidRPr="00DC50FD" w:rsidRDefault="00A2796F">
      <w:pPr>
        <w:pStyle w:val="Voetnoottekst"/>
        <w:rPr>
          <w:rFonts w:ascii="Times New Roman" w:hAnsi="Times New Roman" w:cs="Times New Roman"/>
        </w:rPr>
      </w:pPr>
      <w:r w:rsidRPr="00DC50FD">
        <w:rPr>
          <w:rStyle w:val="Voetnootmarkering"/>
          <w:rFonts w:ascii="Times New Roman" w:hAnsi="Times New Roman" w:cs="Times New Roman"/>
        </w:rPr>
        <w:footnoteRef/>
      </w:r>
      <w:r w:rsidRPr="00DC50FD">
        <w:rPr>
          <w:rFonts w:ascii="Times New Roman" w:hAnsi="Times New Roman" w:cs="Times New Roman"/>
        </w:rPr>
        <w:t xml:space="preserve"> Tjepkema 2024, p. 14. </w:t>
      </w:r>
    </w:p>
  </w:footnote>
  <w:footnote w:id="11">
    <w:p w14:paraId="5DEB76F8" w14:textId="295824C0" w:rsidR="00A2796F" w:rsidRPr="00DC50FD" w:rsidRDefault="00A2796F">
      <w:pPr>
        <w:pStyle w:val="Voetnoottekst"/>
        <w:rPr>
          <w:rFonts w:ascii="Times New Roman" w:hAnsi="Times New Roman" w:cs="Times New Roman"/>
        </w:rPr>
      </w:pPr>
      <w:r w:rsidRPr="00DC50FD">
        <w:rPr>
          <w:rStyle w:val="Voetnootmarkering"/>
          <w:rFonts w:ascii="Times New Roman" w:hAnsi="Times New Roman" w:cs="Times New Roman"/>
        </w:rPr>
        <w:footnoteRef/>
      </w:r>
      <w:r w:rsidRPr="00DC50FD">
        <w:rPr>
          <w:rFonts w:ascii="Times New Roman" w:hAnsi="Times New Roman" w:cs="Times New Roman"/>
        </w:rPr>
        <w:t xml:space="preserve"> Tjepkema 2024, p. 9.</w:t>
      </w:r>
    </w:p>
  </w:footnote>
  <w:footnote w:id="12">
    <w:p w14:paraId="0CFDA210" w14:textId="77777777" w:rsidR="006333B9" w:rsidRPr="00DC50FD" w:rsidRDefault="006333B9" w:rsidP="006333B9">
      <w:pPr>
        <w:pStyle w:val="Voetnoottekst"/>
        <w:rPr>
          <w:rFonts w:ascii="Times New Roman" w:hAnsi="Times New Roman" w:cs="Times New Roman"/>
        </w:rPr>
      </w:pPr>
      <w:r w:rsidRPr="00DC50FD">
        <w:rPr>
          <w:rStyle w:val="Voetnootmarkering"/>
          <w:rFonts w:ascii="Times New Roman" w:hAnsi="Times New Roman" w:cs="Times New Roman"/>
        </w:rPr>
        <w:footnoteRef/>
      </w:r>
      <w:r w:rsidRPr="00DC50FD">
        <w:rPr>
          <w:rFonts w:ascii="Times New Roman" w:hAnsi="Times New Roman" w:cs="Times New Roman"/>
        </w:rPr>
        <w:t xml:space="preserve"> Van den Brink 2023, p. 4-5. </w:t>
      </w:r>
    </w:p>
  </w:footnote>
  <w:footnote w:id="13">
    <w:p w14:paraId="37B5563C" w14:textId="44F7586B" w:rsidR="00C70BD6" w:rsidRPr="00DC50FD" w:rsidRDefault="00C70BD6">
      <w:pPr>
        <w:pStyle w:val="Voetnoottekst"/>
        <w:rPr>
          <w:rFonts w:ascii="Times New Roman" w:hAnsi="Times New Roman" w:cs="Times New Roman"/>
        </w:rPr>
      </w:pPr>
      <w:r w:rsidRPr="00DC50FD">
        <w:rPr>
          <w:rStyle w:val="Voetnootmarkering"/>
          <w:rFonts w:ascii="Times New Roman" w:hAnsi="Times New Roman" w:cs="Times New Roman"/>
        </w:rPr>
        <w:footnoteRef/>
      </w:r>
      <w:r w:rsidRPr="00DC50FD">
        <w:rPr>
          <w:rFonts w:ascii="Times New Roman" w:hAnsi="Times New Roman" w:cs="Times New Roman"/>
        </w:rPr>
        <w:t xml:space="preserve"> Den Boer-Adriaanse 2024. </w:t>
      </w:r>
    </w:p>
  </w:footnote>
  <w:footnote w:id="14">
    <w:p w14:paraId="06DD4E58" w14:textId="15FB25F6" w:rsidR="003500BC" w:rsidRPr="00B20D42" w:rsidRDefault="003500BC">
      <w:pPr>
        <w:pStyle w:val="Voetnoottekst"/>
        <w:rPr>
          <w:rFonts w:ascii="Times New Roman" w:hAnsi="Times New Roman" w:cs="Times New Roman"/>
        </w:rPr>
      </w:pPr>
      <w:r w:rsidRPr="00DC50FD">
        <w:rPr>
          <w:rStyle w:val="Voetnootmarkering"/>
          <w:rFonts w:ascii="Times New Roman" w:hAnsi="Times New Roman" w:cs="Times New Roman"/>
        </w:rPr>
        <w:footnoteRef/>
      </w:r>
      <w:r w:rsidRPr="00DC50FD">
        <w:rPr>
          <w:rFonts w:ascii="Times New Roman" w:hAnsi="Times New Roman" w:cs="Times New Roman"/>
        </w:rPr>
        <w:t xml:space="preserve"> Zie bijv. </w:t>
      </w:r>
      <w:dir w:val="ltr">
        <w:r w:rsidRPr="00DC50FD">
          <w:rPr>
            <w:rFonts w:ascii="Times New Roman" w:hAnsi="Times New Roman" w:cs="Times New Roman"/>
            <w:color w:val="000000"/>
            <w:kern w:val="0"/>
          </w:rPr>
          <w:t xml:space="preserve">Subsidieregeling topsportwedstrijden en topsportevenementen inkomstenderving kaartverkoop COVID-19 en </w:t>
        </w:r>
        <w:dir w:val="ltr">
          <w:r w:rsidR="00F87AF5" w:rsidRPr="00DC50FD">
            <w:rPr>
              <w:rFonts w:ascii="Times New Roman" w:hAnsi="Times New Roman" w:cs="Times New Roman"/>
              <w:color w:val="000000"/>
              <w:kern w:val="0"/>
            </w:rPr>
            <w:t xml:space="preserve">Tijdelijke overbruggingsregeling tegemoetkoming energieprijzen kleinverbruikers </w:t>
          </w:r>
          <w:r w:rsidR="00F87AF5" w:rsidRPr="00B20D42">
            <w:rPr>
              <w:rFonts w:ascii="Times New Roman" w:hAnsi="Times New Roman" w:cs="Times New Roman"/>
              <w:color w:val="000000"/>
              <w:kern w:val="0"/>
            </w:rPr>
            <w:t>2022</w:t>
          </w:r>
          <w:r w:rsidR="00F87AF5" w:rsidRPr="00B20D42">
            <w:rPr>
              <w:rFonts w:ascii="Times New Roman" w:hAnsi="Times New Roman" w:cs="Times New Roman"/>
              <w:color w:val="000000"/>
              <w:kern w:val="0"/>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00E36DF2" w:rsidRPr="00B20D42">
            <w:rPr>
              <w:rFonts w:ascii="Times New Roman" w:hAnsi="Times New Roman" w:cs="Times New Roman"/>
            </w:rPr>
            <w:t>‬</w:t>
          </w:r>
          <w:r w:rsidR="00E36DF2"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Pr="00B20D42">
            <w:rPr>
              <w:rFonts w:ascii="Times New Roman" w:hAnsi="Times New Roman" w:cs="Times New Roman"/>
            </w:rPr>
            <w:t>‬</w:t>
          </w:r>
          <w:r w:rsidR="00000000">
            <w:t>‬</w:t>
          </w:r>
          <w:r w:rsidR="00000000">
            <w:t>‬</w:t>
          </w:r>
        </w:dir>
      </w:dir>
    </w:p>
  </w:footnote>
  <w:footnote w:id="15">
    <w:p w14:paraId="2CC68EE5" w14:textId="10BFA58C" w:rsidR="008C267B" w:rsidRPr="00B20D42" w:rsidRDefault="008C267B">
      <w:pPr>
        <w:pStyle w:val="Voetnoottekst"/>
        <w:rPr>
          <w:rFonts w:ascii="Times New Roman" w:hAnsi="Times New Roman" w:cs="Times New Roman"/>
        </w:rPr>
      </w:pPr>
      <w:r w:rsidRPr="00B20D42">
        <w:rPr>
          <w:rStyle w:val="Voetnootmarkering"/>
          <w:rFonts w:ascii="Times New Roman" w:hAnsi="Times New Roman" w:cs="Times New Roman"/>
        </w:rPr>
        <w:footnoteRef/>
      </w:r>
      <w:r w:rsidRPr="00B20D42">
        <w:rPr>
          <w:rFonts w:ascii="Times New Roman" w:hAnsi="Times New Roman" w:cs="Times New Roman"/>
        </w:rPr>
        <w:t xml:space="preserve"> Van den Brink 2021, p. 244. </w:t>
      </w:r>
    </w:p>
  </w:footnote>
  <w:footnote w:id="16">
    <w:p w14:paraId="2DA559E9" w14:textId="4228636D" w:rsidR="008C267B" w:rsidRPr="00B20D42" w:rsidRDefault="008C267B">
      <w:pPr>
        <w:pStyle w:val="Voetnoottekst"/>
        <w:rPr>
          <w:rFonts w:ascii="Times New Roman" w:hAnsi="Times New Roman" w:cs="Times New Roman"/>
        </w:rPr>
      </w:pPr>
      <w:r w:rsidRPr="00B20D42">
        <w:rPr>
          <w:rStyle w:val="Voetnootmarkering"/>
          <w:rFonts w:ascii="Times New Roman" w:hAnsi="Times New Roman" w:cs="Times New Roman"/>
        </w:rPr>
        <w:footnoteRef/>
      </w:r>
      <w:r w:rsidRPr="00B20D42">
        <w:rPr>
          <w:rFonts w:ascii="Times New Roman" w:hAnsi="Times New Roman" w:cs="Times New Roman"/>
        </w:rPr>
        <w:t xml:space="preserve"> Van den Brink 2021, p. 244. </w:t>
      </w:r>
    </w:p>
  </w:footnote>
  <w:footnote w:id="17">
    <w:p w14:paraId="6CE5949B" w14:textId="029C9D26" w:rsidR="00C70BD6" w:rsidRPr="00B20D42" w:rsidRDefault="00C70BD6">
      <w:pPr>
        <w:pStyle w:val="Voetnoottekst"/>
        <w:rPr>
          <w:rFonts w:ascii="Times New Roman" w:hAnsi="Times New Roman" w:cs="Times New Roman"/>
        </w:rPr>
      </w:pPr>
      <w:r w:rsidRPr="00B20D42">
        <w:rPr>
          <w:rStyle w:val="Voetnootmarkering"/>
          <w:rFonts w:ascii="Times New Roman" w:hAnsi="Times New Roman" w:cs="Times New Roman"/>
        </w:rPr>
        <w:footnoteRef/>
      </w:r>
      <w:r w:rsidRPr="00B20D42">
        <w:rPr>
          <w:rFonts w:ascii="Times New Roman" w:hAnsi="Times New Roman" w:cs="Times New Roman"/>
        </w:rPr>
        <w:t xml:space="preserve"> Van den Brink 2023, p. 7. </w:t>
      </w:r>
    </w:p>
  </w:footnote>
  <w:footnote w:id="18">
    <w:p w14:paraId="61F7624D" w14:textId="364B4192" w:rsidR="00C70BD6" w:rsidRPr="00B20D42" w:rsidRDefault="00C70BD6">
      <w:pPr>
        <w:pStyle w:val="Voetnoottekst"/>
        <w:rPr>
          <w:rFonts w:ascii="Times New Roman" w:hAnsi="Times New Roman" w:cs="Times New Roman"/>
        </w:rPr>
      </w:pPr>
      <w:r w:rsidRPr="00B20D42">
        <w:rPr>
          <w:rStyle w:val="Voetnootmarkering"/>
          <w:rFonts w:ascii="Times New Roman" w:hAnsi="Times New Roman" w:cs="Times New Roman"/>
        </w:rPr>
        <w:footnoteRef/>
      </w:r>
      <w:r w:rsidRPr="00B20D42">
        <w:rPr>
          <w:rFonts w:ascii="Times New Roman" w:hAnsi="Times New Roman" w:cs="Times New Roman"/>
        </w:rPr>
        <w:t xml:space="preserve"> Van den Brink 2023, p. 7. </w:t>
      </w:r>
    </w:p>
  </w:footnote>
  <w:footnote w:id="19">
    <w:p w14:paraId="6F97D7EC" w14:textId="2FD27C89" w:rsidR="00B20D42" w:rsidRPr="00B20D42" w:rsidRDefault="00B20D42">
      <w:pPr>
        <w:pStyle w:val="Voetnoottekst"/>
        <w:rPr>
          <w:rFonts w:ascii="Times New Roman" w:hAnsi="Times New Roman" w:cs="Times New Roman"/>
        </w:rPr>
      </w:pPr>
      <w:r w:rsidRPr="00B20D42">
        <w:rPr>
          <w:rStyle w:val="Voetnootmarkering"/>
          <w:rFonts w:ascii="Times New Roman" w:hAnsi="Times New Roman" w:cs="Times New Roman"/>
        </w:rPr>
        <w:footnoteRef/>
      </w:r>
      <w:r w:rsidRPr="00B20D42">
        <w:rPr>
          <w:rFonts w:ascii="Times New Roman" w:hAnsi="Times New Roman" w:cs="Times New Roman"/>
        </w:rPr>
        <w:t xml:space="preserve"> Schutgens 2022, p. 89. </w:t>
      </w:r>
    </w:p>
  </w:footnote>
  <w:footnote w:id="20">
    <w:p w14:paraId="17D190AB" w14:textId="1FA65316" w:rsidR="002B611C" w:rsidRPr="00A12EF5" w:rsidRDefault="002B611C">
      <w:pPr>
        <w:pStyle w:val="Voetnoottekst"/>
        <w:rPr>
          <w:rFonts w:ascii="Times New Roman" w:hAnsi="Times New Roman" w:cs="Times New Roman"/>
        </w:rPr>
      </w:pPr>
      <w:r w:rsidRPr="00B20D42">
        <w:rPr>
          <w:rStyle w:val="Voetnootmarkering"/>
          <w:rFonts w:ascii="Times New Roman" w:hAnsi="Times New Roman" w:cs="Times New Roman"/>
        </w:rPr>
        <w:footnoteRef/>
      </w:r>
      <w:r w:rsidRPr="00B20D42">
        <w:rPr>
          <w:rFonts w:ascii="Times New Roman" w:hAnsi="Times New Roman" w:cs="Times New Roman"/>
        </w:rPr>
        <w:t xml:space="preserve"> Schutgens 2022, p. 82.</w:t>
      </w:r>
      <w:r w:rsidRPr="00A12EF5">
        <w:rPr>
          <w:rFonts w:ascii="Times New Roman" w:hAnsi="Times New Roman" w:cs="Times New Roman"/>
        </w:rPr>
        <w:t xml:space="preserve"> </w:t>
      </w:r>
    </w:p>
  </w:footnote>
  <w:footnote w:id="21">
    <w:p w14:paraId="62F997A2" w14:textId="7D36B02F" w:rsidR="007937AE" w:rsidRPr="00A12EF5" w:rsidRDefault="007937AE">
      <w:pPr>
        <w:pStyle w:val="Voetnoottekst"/>
        <w:rPr>
          <w:rFonts w:ascii="Times New Roman" w:hAnsi="Times New Roman" w:cs="Times New Roman"/>
        </w:rPr>
      </w:pPr>
      <w:r w:rsidRPr="00A12EF5">
        <w:rPr>
          <w:rStyle w:val="Voetnootmarkering"/>
          <w:rFonts w:ascii="Times New Roman" w:hAnsi="Times New Roman" w:cs="Times New Roman"/>
        </w:rPr>
        <w:footnoteRef/>
      </w:r>
      <w:r w:rsidRPr="00A12EF5">
        <w:rPr>
          <w:rFonts w:ascii="Times New Roman" w:hAnsi="Times New Roman" w:cs="Times New Roman"/>
        </w:rPr>
        <w:t xml:space="preserve"> Raad van State 2023, p. 26 – 27.</w:t>
      </w:r>
    </w:p>
  </w:footnote>
  <w:footnote w:id="22">
    <w:p w14:paraId="547A662E" w14:textId="66613EA7" w:rsidR="0061003C" w:rsidRPr="00A12EF5" w:rsidRDefault="0061003C">
      <w:pPr>
        <w:pStyle w:val="Voetnoottekst"/>
        <w:rPr>
          <w:rFonts w:ascii="Times New Roman" w:hAnsi="Times New Roman" w:cs="Times New Roman"/>
        </w:rPr>
      </w:pPr>
      <w:r w:rsidRPr="00A12EF5">
        <w:rPr>
          <w:rStyle w:val="Voetnootmarkering"/>
          <w:rFonts w:ascii="Times New Roman" w:hAnsi="Times New Roman" w:cs="Times New Roman"/>
        </w:rPr>
        <w:footnoteRef/>
      </w:r>
      <w:r w:rsidRPr="00A12EF5">
        <w:rPr>
          <w:rFonts w:ascii="Times New Roman" w:hAnsi="Times New Roman" w:cs="Times New Roman"/>
        </w:rPr>
        <w:t xml:space="preserve"> </w:t>
      </w:r>
      <w:r w:rsidR="00927B2A">
        <w:rPr>
          <w:rFonts w:ascii="Times New Roman" w:hAnsi="Times New Roman" w:cs="Times New Roman"/>
        </w:rPr>
        <w:t>D</w:t>
      </w:r>
      <w:r w:rsidRPr="00A12EF5">
        <w:rPr>
          <w:rFonts w:ascii="Times New Roman" w:hAnsi="Times New Roman" w:cs="Times New Roman"/>
        </w:rPr>
        <w:t>en Ouden, Tjepkema &amp; Zijlstra</w:t>
      </w:r>
      <w:r w:rsidR="008443D1">
        <w:rPr>
          <w:rFonts w:ascii="Times New Roman" w:hAnsi="Times New Roman" w:cs="Times New Roman"/>
        </w:rPr>
        <w:t xml:space="preserve"> 2015</w:t>
      </w:r>
      <w:r w:rsidRPr="00A12EF5">
        <w:rPr>
          <w:rFonts w:ascii="Times New Roman" w:hAnsi="Times New Roman" w:cs="Times New Roman"/>
        </w:rPr>
        <w:t xml:space="preserve">, p. 104. </w:t>
      </w:r>
    </w:p>
  </w:footnote>
  <w:footnote w:id="23">
    <w:p w14:paraId="08994B03" w14:textId="3F3C6D42" w:rsidR="00382647" w:rsidRPr="00A12EF5" w:rsidRDefault="00382647">
      <w:pPr>
        <w:pStyle w:val="Voetnoottekst"/>
        <w:rPr>
          <w:rFonts w:ascii="Times New Roman" w:hAnsi="Times New Roman" w:cs="Times New Roman"/>
        </w:rPr>
      </w:pPr>
      <w:r w:rsidRPr="00A12EF5">
        <w:rPr>
          <w:rStyle w:val="Voetnootmarkering"/>
          <w:rFonts w:ascii="Times New Roman" w:hAnsi="Times New Roman" w:cs="Times New Roman"/>
        </w:rPr>
        <w:footnoteRef/>
      </w:r>
      <w:r w:rsidRPr="00A12EF5">
        <w:rPr>
          <w:rFonts w:ascii="Times New Roman" w:hAnsi="Times New Roman" w:cs="Times New Roman"/>
        </w:rPr>
        <w:t xml:space="preserve"> Raad van State 2023, p. 26 – 27.</w:t>
      </w:r>
    </w:p>
  </w:footnote>
  <w:footnote w:id="24">
    <w:p w14:paraId="1734D192" w14:textId="521F0A7B" w:rsidR="007766F8" w:rsidRPr="00A12EF5" w:rsidRDefault="007766F8" w:rsidP="007766F8">
      <w:pPr>
        <w:pStyle w:val="Voetnoottekst"/>
        <w:rPr>
          <w:rFonts w:ascii="Times New Roman" w:hAnsi="Times New Roman" w:cs="Times New Roman"/>
        </w:rPr>
      </w:pPr>
      <w:r w:rsidRPr="00A12EF5">
        <w:rPr>
          <w:rStyle w:val="Voetnootmarkering"/>
          <w:rFonts w:ascii="Times New Roman" w:hAnsi="Times New Roman" w:cs="Times New Roman"/>
        </w:rPr>
        <w:footnoteRef/>
      </w:r>
      <w:r w:rsidR="00C43477" w:rsidRPr="00A12EF5">
        <w:rPr>
          <w:rFonts w:ascii="Times New Roman" w:hAnsi="Times New Roman" w:cs="Times New Roman"/>
        </w:rPr>
        <w:t xml:space="preserve"> </w:t>
      </w:r>
      <w:r w:rsidR="0093549F">
        <w:rPr>
          <w:rFonts w:ascii="Times New Roman" w:hAnsi="Times New Roman" w:cs="Times New Roman"/>
        </w:rPr>
        <w:t>Ministerie van Veiligheid en Justitie 2014</w:t>
      </w:r>
      <w:r w:rsidRPr="00A12EF5">
        <w:rPr>
          <w:rFonts w:ascii="Times New Roman" w:hAnsi="Times New Roman" w:cs="Times New Roman"/>
        </w:rPr>
        <w:t xml:space="preserve">, p. </w:t>
      </w:r>
      <w:r w:rsidR="0093549F">
        <w:rPr>
          <w:rFonts w:ascii="Times New Roman" w:hAnsi="Times New Roman" w:cs="Times New Roman"/>
        </w:rPr>
        <w:t>8-10</w:t>
      </w:r>
      <w:r w:rsidRPr="00A12EF5">
        <w:rPr>
          <w:rFonts w:ascii="Times New Roman" w:hAnsi="Times New Roman" w:cs="Times New Roman"/>
        </w:rPr>
        <w:t xml:space="preserve">. </w:t>
      </w:r>
    </w:p>
  </w:footnote>
  <w:footnote w:id="25">
    <w:p w14:paraId="029C2DBC" w14:textId="2069BFEF" w:rsidR="0023145B" w:rsidRPr="00A12EF5" w:rsidRDefault="0023145B">
      <w:pPr>
        <w:pStyle w:val="Voetnoottekst"/>
        <w:rPr>
          <w:rFonts w:ascii="Times New Roman" w:hAnsi="Times New Roman" w:cs="Times New Roman"/>
        </w:rPr>
      </w:pPr>
      <w:r w:rsidRPr="00A12EF5">
        <w:rPr>
          <w:rStyle w:val="Voetnootmarkering"/>
          <w:rFonts w:ascii="Times New Roman" w:hAnsi="Times New Roman" w:cs="Times New Roman"/>
        </w:rPr>
        <w:footnoteRef/>
      </w:r>
      <w:r w:rsidRPr="00A12EF5">
        <w:rPr>
          <w:rFonts w:ascii="Times New Roman" w:hAnsi="Times New Roman" w:cs="Times New Roman"/>
        </w:rPr>
        <w:t xml:space="preserve"> Van den Brink 2023, p. 8. </w:t>
      </w:r>
    </w:p>
  </w:footnote>
  <w:footnote w:id="26">
    <w:p w14:paraId="45F85B85" w14:textId="66D711C2" w:rsidR="00864C2A" w:rsidRPr="00864C2A" w:rsidRDefault="00864C2A">
      <w:pPr>
        <w:pStyle w:val="Voetnoottekst"/>
        <w:rPr>
          <w:rFonts w:ascii="Times New Roman" w:hAnsi="Times New Roman" w:cs="Times New Roman"/>
        </w:rPr>
      </w:pPr>
      <w:r w:rsidRPr="00A12EF5">
        <w:rPr>
          <w:rStyle w:val="Voetnootmarkering"/>
          <w:rFonts w:ascii="Times New Roman" w:hAnsi="Times New Roman" w:cs="Times New Roman"/>
        </w:rPr>
        <w:footnoteRef/>
      </w:r>
      <w:r w:rsidRPr="00A12EF5">
        <w:rPr>
          <w:rFonts w:ascii="Times New Roman" w:hAnsi="Times New Roman" w:cs="Times New Roman"/>
        </w:rPr>
        <w:t xml:space="preserve"> Van den Brink 2023, p. 9.</w:t>
      </w:r>
    </w:p>
  </w:footnote>
  <w:footnote w:id="27">
    <w:p w14:paraId="3581AAD3" w14:textId="37F09E15" w:rsidR="00647423" w:rsidRPr="00AE641C" w:rsidRDefault="00647423">
      <w:pPr>
        <w:pStyle w:val="Voetnoottekst"/>
        <w:rPr>
          <w:rFonts w:ascii="Times New Roman" w:hAnsi="Times New Roman" w:cs="Times New Roman"/>
          <w:color w:val="000000" w:themeColor="text1"/>
        </w:rPr>
      </w:pPr>
      <w:r w:rsidRPr="00AE641C">
        <w:rPr>
          <w:rStyle w:val="Voetnootmarkering"/>
          <w:rFonts w:ascii="Times New Roman" w:hAnsi="Times New Roman" w:cs="Times New Roman"/>
        </w:rPr>
        <w:footnoteRef/>
      </w:r>
      <w:r w:rsidRPr="00AE641C">
        <w:rPr>
          <w:rFonts w:ascii="Times New Roman" w:hAnsi="Times New Roman" w:cs="Times New Roman"/>
        </w:rPr>
        <w:t xml:space="preserve"> </w:t>
      </w:r>
      <w:r w:rsidRPr="00AE641C">
        <w:rPr>
          <w:rFonts w:ascii="Times New Roman" w:hAnsi="Times New Roman" w:cs="Times New Roman"/>
          <w:color w:val="000000" w:themeColor="text1"/>
        </w:rPr>
        <w:t>Keppel 2015, p. 91</w:t>
      </w:r>
      <w:r w:rsidR="0013779B" w:rsidRPr="00AE641C">
        <w:rPr>
          <w:rFonts w:ascii="Times New Roman" w:hAnsi="Times New Roman" w:cs="Times New Roman"/>
          <w:color w:val="000000" w:themeColor="text1"/>
        </w:rPr>
        <w:t xml:space="preserve"> – 92</w:t>
      </w:r>
      <w:r w:rsidRPr="00AE641C">
        <w:rPr>
          <w:rFonts w:ascii="Times New Roman" w:hAnsi="Times New Roman" w:cs="Times New Roman"/>
          <w:color w:val="000000" w:themeColor="text1"/>
        </w:rPr>
        <w:t xml:space="preserve">. </w:t>
      </w:r>
    </w:p>
  </w:footnote>
  <w:footnote w:id="28">
    <w:p w14:paraId="655AAB3E" w14:textId="4201E5A9" w:rsidR="00927B2A" w:rsidRPr="00AE641C" w:rsidRDefault="00927B2A">
      <w:pPr>
        <w:pStyle w:val="Voetnoottekst"/>
        <w:rPr>
          <w:rFonts w:ascii="Times New Roman" w:hAnsi="Times New Roman" w:cs="Times New Roman"/>
        </w:rPr>
      </w:pPr>
      <w:r w:rsidRPr="00AE641C">
        <w:rPr>
          <w:rStyle w:val="Voetnootmarkering"/>
          <w:rFonts w:ascii="Times New Roman" w:hAnsi="Times New Roman" w:cs="Times New Roman"/>
        </w:rPr>
        <w:footnoteRef/>
      </w:r>
      <w:r w:rsidRPr="00AE641C">
        <w:rPr>
          <w:rFonts w:ascii="Times New Roman" w:hAnsi="Times New Roman" w:cs="Times New Roman"/>
        </w:rPr>
        <w:t xml:space="preserve"> </w:t>
      </w:r>
      <w:proofErr w:type="spellStart"/>
      <w:r w:rsidRPr="00AE641C">
        <w:rPr>
          <w:rFonts w:ascii="Times New Roman" w:hAnsi="Times New Roman" w:cs="Times New Roman"/>
        </w:rPr>
        <w:t>CRvB</w:t>
      </w:r>
      <w:proofErr w:type="spellEnd"/>
      <w:r w:rsidRPr="00AE641C">
        <w:rPr>
          <w:rFonts w:ascii="Times New Roman" w:hAnsi="Times New Roman" w:cs="Times New Roman"/>
        </w:rPr>
        <w:t xml:space="preserve"> 15 mei 2025, ECLI:NL:CRVB:2025:700, r.o. 4.6.2. </w:t>
      </w:r>
    </w:p>
  </w:footnote>
  <w:footnote w:id="29">
    <w:p w14:paraId="07FF3E47" w14:textId="67DD0D5F" w:rsidR="00AE641C" w:rsidRPr="00AE641C" w:rsidRDefault="00AE641C">
      <w:pPr>
        <w:pStyle w:val="Voetnoottekst"/>
        <w:rPr>
          <w:rFonts w:ascii="Times New Roman" w:hAnsi="Times New Roman" w:cs="Times New Roman"/>
        </w:rPr>
      </w:pPr>
      <w:r w:rsidRPr="00AE641C">
        <w:rPr>
          <w:rStyle w:val="Voetnootmarkering"/>
          <w:rFonts w:ascii="Times New Roman" w:hAnsi="Times New Roman" w:cs="Times New Roman"/>
        </w:rPr>
        <w:footnoteRef/>
      </w:r>
      <w:r w:rsidRPr="00AE641C">
        <w:rPr>
          <w:rFonts w:ascii="Times New Roman" w:hAnsi="Times New Roman" w:cs="Times New Roman"/>
        </w:rPr>
        <w:t xml:space="preserve"> </w:t>
      </w:r>
      <w:proofErr w:type="spellStart"/>
      <w:r w:rsidRPr="00AE641C">
        <w:rPr>
          <w:rFonts w:ascii="Times New Roman" w:hAnsi="Times New Roman" w:cs="Times New Roman"/>
        </w:rPr>
        <w:t>CRvB</w:t>
      </w:r>
      <w:proofErr w:type="spellEnd"/>
      <w:r w:rsidRPr="00AE641C">
        <w:rPr>
          <w:rFonts w:ascii="Times New Roman" w:hAnsi="Times New Roman" w:cs="Times New Roman"/>
        </w:rPr>
        <w:t xml:space="preserve"> 15 mei 2025, ECLI:NL:CRVB:2025:700, r.o. 4.9.2.</w:t>
      </w:r>
    </w:p>
  </w:footnote>
  <w:footnote w:id="30">
    <w:p w14:paraId="22791577" w14:textId="293BF5CE" w:rsidR="00864C2A" w:rsidRDefault="00864C2A">
      <w:pPr>
        <w:pStyle w:val="Voetnoottekst"/>
      </w:pPr>
      <w:r w:rsidRPr="00AE641C">
        <w:rPr>
          <w:rStyle w:val="Voetnootmarkering"/>
          <w:rFonts w:ascii="Times New Roman" w:hAnsi="Times New Roman" w:cs="Times New Roman"/>
        </w:rPr>
        <w:footnoteRef/>
      </w:r>
      <w:r w:rsidRPr="00AE641C">
        <w:rPr>
          <w:rFonts w:ascii="Times New Roman" w:hAnsi="Times New Roman" w:cs="Times New Roman"/>
        </w:rPr>
        <w:t xml:space="preserve"> Van den Brink 202</w:t>
      </w:r>
      <w:r w:rsidR="00647423" w:rsidRPr="00AE641C">
        <w:rPr>
          <w:rFonts w:ascii="Times New Roman" w:hAnsi="Times New Roman" w:cs="Times New Roman"/>
        </w:rPr>
        <w:t>1</w:t>
      </w:r>
      <w:r w:rsidRPr="00AE641C">
        <w:rPr>
          <w:rFonts w:ascii="Times New Roman" w:hAnsi="Times New Roman" w:cs="Times New Roman"/>
        </w:rPr>
        <w:t xml:space="preserve">, p. </w:t>
      </w:r>
      <w:r w:rsidR="00647423" w:rsidRPr="00AE641C">
        <w:rPr>
          <w:rFonts w:ascii="Times New Roman" w:hAnsi="Times New Roman" w:cs="Times New Roman"/>
        </w:rPr>
        <w:t>15</w:t>
      </w:r>
      <w:r w:rsidRPr="00AE641C">
        <w:rPr>
          <w:rFonts w:ascii="Times New Roman" w:hAnsi="Times New Roman" w:cs="Times New Roman"/>
        </w:rPr>
        <w:t>9</w:t>
      </w:r>
      <w:r w:rsidRPr="00864C2A">
        <w:rPr>
          <w:rFonts w:ascii="Times New Roman" w:hAnsi="Times New Roman" w:cs="Times New Roman"/>
        </w:rPr>
        <w:t>.</w:t>
      </w:r>
      <w:r>
        <w:t xml:space="preserve"> </w:t>
      </w:r>
    </w:p>
  </w:footnote>
  <w:footnote w:id="31">
    <w:p w14:paraId="1DF35A3C" w14:textId="77777777" w:rsidR="00C64685" w:rsidRPr="00DC2D48" w:rsidRDefault="00C64685" w:rsidP="00C64685">
      <w:pPr>
        <w:pStyle w:val="Voetnoottekst"/>
        <w:rPr>
          <w:rFonts w:ascii="Times New Roman" w:hAnsi="Times New Roman" w:cs="Times New Roman"/>
        </w:rPr>
      </w:pPr>
      <w:r w:rsidRPr="00DC2D48">
        <w:rPr>
          <w:rStyle w:val="Voetnootmarkering"/>
          <w:rFonts w:ascii="Times New Roman" w:hAnsi="Times New Roman" w:cs="Times New Roman"/>
        </w:rPr>
        <w:footnoteRef/>
      </w:r>
      <w:r w:rsidRPr="00DC2D48">
        <w:rPr>
          <w:rFonts w:ascii="Times New Roman" w:hAnsi="Times New Roman" w:cs="Times New Roman"/>
        </w:rPr>
        <w:t xml:space="preserve"> Van den Brink 202</w:t>
      </w:r>
      <w:r>
        <w:rPr>
          <w:rFonts w:ascii="Times New Roman" w:hAnsi="Times New Roman" w:cs="Times New Roman"/>
        </w:rPr>
        <w:t>3,</w:t>
      </w:r>
      <w:r w:rsidRPr="00DC2D48">
        <w:rPr>
          <w:rFonts w:ascii="Times New Roman" w:hAnsi="Times New Roman" w:cs="Times New Roman"/>
        </w:rPr>
        <w:t xml:space="preserve"> p. 11. </w:t>
      </w:r>
    </w:p>
  </w:footnote>
  <w:footnote w:id="32">
    <w:p w14:paraId="5E34E373" w14:textId="39BF5F01" w:rsidR="00830DF0" w:rsidRPr="00B228BB" w:rsidRDefault="00830DF0">
      <w:pPr>
        <w:pStyle w:val="Voetnoottekst"/>
        <w:rPr>
          <w:rFonts w:ascii="Times New Roman" w:hAnsi="Times New Roman" w:cs="Times New Roman"/>
        </w:rPr>
      </w:pPr>
      <w:r w:rsidRPr="00B228BB">
        <w:rPr>
          <w:rStyle w:val="Voetnootmarkering"/>
          <w:rFonts w:ascii="Times New Roman" w:hAnsi="Times New Roman" w:cs="Times New Roman"/>
        </w:rPr>
        <w:footnoteRef/>
      </w:r>
      <w:r w:rsidR="00B228BB" w:rsidRPr="00B228BB">
        <w:rPr>
          <w:rFonts w:ascii="Times New Roman" w:hAnsi="Times New Roman" w:cs="Times New Roman"/>
        </w:rPr>
        <w:t xml:space="preserve"> Besproken in</w:t>
      </w:r>
      <w:r w:rsidRPr="00B228BB">
        <w:rPr>
          <w:rFonts w:ascii="Times New Roman" w:hAnsi="Times New Roman" w:cs="Times New Roman"/>
        </w:rPr>
        <w:t xml:space="preserve"> Kuipers 2025, p. 246-252. </w:t>
      </w:r>
    </w:p>
  </w:footnote>
  <w:footnote w:id="33">
    <w:p w14:paraId="5C3ABC2B" w14:textId="77777777" w:rsidR="00A41665" w:rsidRPr="00D73A80" w:rsidRDefault="00A41665" w:rsidP="00A41665">
      <w:pPr>
        <w:pStyle w:val="Voetnoottekst"/>
        <w:rPr>
          <w:rFonts w:ascii="Times New Roman" w:hAnsi="Times New Roman" w:cs="Times New Roman"/>
        </w:rPr>
      </w:pPr>
      <w:r w:rsidRPr="007766F8">
        <w:rPr>
          <w:rStyle w:val="Voetnootmarkering"/>
          <w:rFonts w:ascii="Times New Roman" w:hAnsi="Times New Roman" w:cs="Times New Roman"/>
        </w:rPr>
        <w:footnoteRef/>
      </w:r>
      <w:r w:rsidRPr="007766F8">
        <w:rPr>
          <w:rFonts w:ascii="Times New Roman" w:hAnsi="Times New Roman" w:cs="Times New Roman"/>
        </w:rPr>
        <w:t xml:space="preserve"> Franssen, van der Heijden &amp; Procee 2025, p. 13. </w:t>
      </w:r>
    </w:p>
  </w:footnote>
  <w:footnote w:id="34">
    <w:p w14:paraId="025AB29C" w14:textId="65CECA99" w:rsidR="00D67EC7" w:rsidRPr="00A107F1" w:rsidRDefault="00D67EC7" w:rsidP="00D67E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EE0000"/>
          <w:sz w:val="20"/>
          <w:szCs w:val="20"/>
        </w:rPr>
      </w:pPr>
      <w:r w:rsidRPr="00D73A80">
        <w:rPr>
          <w:rStyle w:val="Voetnootmarkering"/>
          <w:rFonts w:ascii="Times New Roman" w:hAnsi="Times New Roman" w:cs="Times New Roman"/>
          <w:color w:val="000000" w:themeColor="text1"/>
          <w:sz w:val="20"/>
          <w:szCs w:val="20"/>
        </w:rPr>
        <w:footnoteRef/>
      </w:r>
      <w:r w:rsidRPr="00D73A80">
        <w:rPr>
          <w:rFonts w:ascii="Times New Roman" w:hAnsi="Times New Roman" w:cs="Times New Roman"/>
          <w:color w:val="000000" w:themeColor="text1"/>
          <w:sz w:val="20"/>
          <w:szCs w:val="20"/>
        </w:rPr>
        <w:t xml:space="preserve"> </w:t>
      </w:r>
      <w:r w:rsidRPr="00A107F1">
        <w:rPr>
          <w:rFonts w:ascii="Times New Roman" w:hAnsi="Times New Roman" w:cs="Times New Roman"/>
          <w:color w:val="000000" w:themeColor="text1"/>
          <w:sz w:val="20"/>
          <w:szCs w:val="20"/>
        </w:rPr>
        <w:t>Van Boom</w:t>
      </w:r>
      <w:r w:rsidR="00E713E7" w:rsidRPr="00A107F1">
        <w:rPr>
          <w:rFonts w:ascii="Times New Roman" w:hAnsi="Times New Roman" w:cs="Times New Roman"/>
          <w:color w:val="000000" w:themeColor="text1"/>
          <w:sz w:val="20"/>
          <w:szCs w:val="20"/>
        </w:rPr>
        <w:t>, Desmet &amp; Mascini 2018</w:t>
      </w:r>
      <w:r w:rsidR="002E2C47" w:rsidRPr="00A107F1">
        <w:rPr>
          <w:rFonts w:ascii="Times New Roman" w:hAnsi="Times New Roman" w:cs="Times New Roman"/>
          <w:color w:val="000000" w:themeColor="text1"/>
          <w:sz w:val="20"/>
          <w:szCs w:val="20"/>
        </w:rPr>
        <w:t xml:space="preserve">, </w:t>
      </w:r>
      <w:r w:rsidRPr="00A107F1">
        <w:rPr>
          <w:rFonts w:ascii="Times New Roman" w:hAnsi="Times New Roman" w:cs="Times New Roman"/>
          <w:color w:val="000000" w:themeColor="text1"/>
          <w:sz w:val="20"/>
          <w:szCs w:val="20"/>
        </w:rPr>
        <w:t>p.</w:t>
      </w:r>
      <w:r w:rsidR="002E2C47" w:rsidRPr="00A107F1">
        <w:rPr>
          <w:rFonts w:ascii="Times New Roman" w:hAnsi="Times New Roman" w:cs="Times New Roman"/>
          <w:color w:val="000000" w:themeColor="text1"/>
          <w:sz w:val="20"/>
          <w:szCs w:val="20"/>
        </w:rPr>
        <w:t xml:space="preserve"> </w:t>
      </w:r>
      <w:r w:rsidRPr="00A107F1">
        <w:rPr>
          <w:rFonts w:ascii="Times New Roman" w:hAnsi="Times New Roman" w:cs="Times New Roman"/>
          <w:color w:val="000000" w:themeColor="text1"/>
          <w:sz w:val="20"/>
          <w:szCs w:val="20"/>
        </w:rPr>
        <w:t>7</w:t>
      </w:r>
      <w:r w:rsidR="002E2C47" w:rsidRPr="00A107F1">
        <w:rPr>
          <w:rFonts w:ascii="Times New Roman" w:hAnsi="Times New Roman" w:cs="Times New Roman"/>
          <w:color w:val="000000" w:themeColor="text1"/>
          <w:sz w:val="20"/>
          <w:szCs w:val="20"/>
        </w:rPr>
        <w:t>.</w:t>
      </w:r>
    </w:p>
  </w:footnote>
  <w:footnote w:id="35">
    <w:p w14:paraId="6C82BE85" w14:textId="77777777" w:rsidR="00D67EC7" w:rsidRPr="00D73A80" w:rsidRDefault="00D67EC7" w:rsidP="00D67EC7">
      <w:pPr>
        <w:pStyle w:val="Voetnoottekst"/>
        <w:rPr>
          <w:rFonts w:ascii="Times New Roman" w:hAnsi="Times New Roman" w:cs="Times New Roman"/>
        </w:rPr>
      </w:pPr>
      <w:r w:rsidRPr="00D73A80">
        <w:rPr>
          <w:rStyle w:val="Voetnootmarkering"/>
          <w:rFonts w:ascii="Times New Roman" w:hAnsi="Times New Roman" w:cs="Times New Roman"/>
        </w:rPr>
        <w:footnoteRef/>
      </w:r>
      <w:r w:rsidRPr="00D73A80">
        <w:rPr>
          <w:rFonts w:ascii="Times New Roman" w:hAnsi="Times New Roman" w:cs="Times New Roman"/>
        </w:rPr>
        <w:t xml:space="preserve"> Den Boer-Adriaanse 2024. </w:t>
      </w:r>
    </w:p>
  </w:footnote>
  <w:footnote w:id="36">
    <w:p w14:paraId="15E082D8" w14:textId="389F76CB" w:rsidR="00523175" w:rsidRPr="00D73A80" w:rsidRDefault="00523175">
      <w:pPr>
        <w:pStyle w:val="Voetnoottekst"/>
        <w:rPr>
          <w:rFonts w:ascii="Times New Roman" w:hAnsi="Times New Roman" w:cs="Times New Roman"/>
        </w:rPr>
      </w:pPr>
      <w:r w:rsidRPr="00D73A80">
        <w:rPr>
          <w:rStyle w:val="Voetnootmarkering"/>
          <w:rFonts w:ascii="Times New Roman" w:hAnsi="Times New Roman" w:cs="Times New Roman"/>
        </w:rPr>
        <w:footnoteRef/>
      </w:r>
      <w:r w:rsidRPr="00D73A80">
        <w:rPr>
          <w:rFonts w:ascii="Times New Roman" w:hAnsi="Times New Roman" w:cs="Times New Roman"/>
        </w:rPr>
        <w:t xml:space="preserve"> Artikel 9 Kaderwet SZW-subsidies.</w:t>
      </w:r>
    </w:p>
  </w:footnote>
  <w:footnote w:id="37">
    <w:p w14:paraId="0A4F8789" w14:textId="57E25A53" w:rsidR="006727F5" w:rsidRPr="001C3758" w:rsidRDefault="006727F5">
      <w:pPr>
        <w:pStyle w:val="Voetnoottekst"/>
        <w:rPr>
          <w:rFonts w:ascii="Times New Roman" w:hAnsi="Times New Roman" w:cs="Times New Roman"/>
        </w:rPr>
      </w:pPr>
      <w:r>
        <w:rPr>
          <w:rStyle w:val="Voetnootmarkering"/>
        </w:rPr>
        <w:footnoteRef/>
      </w:r>
      <w:r>
        <w:t xml:space="preserve"> </w:t>
      </w:r>
      <w:r w:rsidRPr="008D23B9">
        <w:rPr>
          <w:rFonts w:ascii="Times New Roman" w:hAnsi="Times New Roman" w:cs="Times New Roman"/>
        </w:rPr>
        <w:t xml:space="preserve">Artikel 15 </w:t>
      </w:r>
      <w:r w:rsidRPr="008D23B9">
        <w:rPr>
          <w:rFonts w:ascii="Times New Roman" w:hAnsi="Times New Roman" w:cs="Times New Roman"/>
          <w:color w:val="000000" w:themeColor="text1"/>
        </w:rPr>
        <w:t>Landbouwwet luidt: “</w:t>
      </w:r>
      <w:r w:rsidRPr="008D23B9">
        <w:rPr>
          <w:rFonts w:ascii="Times New Roman" w:hAnsi="Times New Roman" w:cs="Times New Roman"/>
          <w:i/>
          <w:iCs/>
          <w:color w:val="000000" w:themeColor="text1"/>
          <w:shd w:val="clear" w:color="auto" w:fill="FFFFFF"/>
        </w:rPr>
        <w:t xml:space="preserve">Ter verwezenlijking van de in het eerste lid van artikel 13 vermelde </w:t>
      </w:r>
      <w:r w:rsidRPr="001C3758">
        <w:rPr>
          <w:rFonts w:ascii="Times New Roman" w:hAnsi="Times New Roman" w:cs="Times New Roman"/>
          <w:i/>
          <w:iCs/>
          <w:color w:val="000000" w:themeColor="text1"/>
          <w:shd w:val="clear" w:color="auto" w:fill="FFFFFF"/>
        </w:rPr>
        <w:t>doeleinden kan Onze Minister bij in de </w:t>
      </w:r>
      <w:r w:rsidRPr="001C3758">
        <w:rPr>
          <w:rStyle w:val="Nadruk"/>
          <w:rFonts w:ascii="Times New Roman" w:hAnsi="Times New Roman" w:cs="Times New Roman"/>
          <w:i w:val="0"/>
          <w:iCs w:val="0"/>
          <w:color w:val="000000" w:themeColor="text1"/>
          <w:shd w:val="clear" w:color="auto" w:fill="FFFFFF"/>
        </w:rPr>
        <w:t>Staatscourant</w:t>
      </w:r>
      <w:r w:rsidRPr="001C3758">
        <w:rPr>
          <w:rFonts w:ascii="Times New Roman" w:hAnsi="Times New Roman" w:cs="Times New Roman"/>
          <w:i/>
          <w:iCs/>
          <w:color w:val="000000" w:themeColor="text1"/>
          <w:shd w:val="clear" w:color="auto" w:fill="FFFFFF"/>
        </w:rPr>
        <w:t xml:space="preserve"> bekend te maken regeling regelen vaststellen ten aanzien van het verstrekken van een subsidie of andere geldelijke bijdrage aan producenten of groepen van producenten van en aan handelaren of groepen van handelaren in </w:t>
      </w:r>
      <w:proofErr w:type="spellStart"/>
      <w:r w:rsidRPr="001C3758">
        <w:rPr>
          <w:rFonts w:ascii="Times New Roman" w:hAnsi="Times New Roman" w:cs="Times New Roman"/>
          <w:i/>
          <w:iCs/>
          <w:color w:val="000000" w:themeColor="text1"/>
          <w:shd w:val="clear" w:color="auto" w:fill="FFFFFF"/>
        </w:rPr>
        <w:t>produkten</w:t>
      </w:r>
      <w:proofErr w:type="spellEnd"/>
      <w:r w:rsidRPr="001C3758">
        <w:rPr>
          <w:rFonts w:ascii="Times New Roman" w:hAnsi="Times New Roman" w:cs="Times New Roman"/>
          <w:i/>
          <w:iCs/>
          <w:color w:val="000000" w:themeColor="text1"/>
          <w:shd w:val="clear" w:color="auto" w:fill="FFFFFF"/>
        </w:rPr>
        <w:t>.”</w:t>
      </w:r>
    </w:p>
  </w:footnote>
  <w:footnote w:id="38">
    <w:p w14:paraId="6ED3E8D4" w14:textId="5F84BDB1" w:rsidR="00D67EC7" w:rsidRPr="001C3758" w:rsidRDefault="00D67EC7" w:rsidP="00D67EC7">
      <w:pPr>
        <w:pStyle w:val="Voetnoottekst"/>
        <w:rPr>
          <w:rFonts w:ascii="Times New Roman" w:hAnsi="Times New Roman" w:cs="Times New Roman"/>
        </w:rPr>
      </w:pPr>
      <w:r w:rsidRPr="001C3758">
        <w:rPr>
          <w:rStyle w:val="Voetnootmarkering"/>
          <w:rFonts w:ascii="Times New Roman" w:hAnsi="Times New Roman" w:cs="Times New Roman"/>
        </w:rPr>
        <w:footnoteRef/>
      </w:r>
      <w:r w:rsidRPr="001C3758">
        <w:rPr>
          <w:rFonts w:ascii="Times New Roman" w:hAnsi="Times New Roman" w:cs="Times New Roman"/>
        </w:rPr>
        <w:t xml:space="preserve"> Potter en Levine-Donnerstein 1999, p. 262.</w:t>
      </w:r>
    </w:p>
  </w:footnote>
  <w:footnote w:id="39">
    <w:p w14:paraId="25C3A3CD" w14:textId="04158947" w:rsidR="009C5965" w:rsidRPr="00141CE2" w:rsidRDefault="009C5965">
      <w:pPr>
        <w:pStyle w:val="Voetnoottekst"/>
        <w:rPr>
          <w:rFonts w:ascii="Times New Roman" w:hAnsi="Times New Roman" w:cs="Times New Roman"/>
          <w:color w:val="000000" w:themeColor="text1"/>
        </w:rPr>
      </w:pPr>
      <w:r w:rsidRPr="001C3758">
        <w:rPr>
          <w:rStyle w:val="Voetnootmarkering"/>
          <w:rFonts w:ascii="Times New Roman" w:hAnsi="Times New Roman" w:cs="Times New Roman"/>
          <w:color w:val="000000" w:themeColor="text1"/>
        </w:rPr>
        <w:footnoteRef/>
      </w:r>
      <w:r w:rsidRPr="001C3758">
        <w:rPr>
          <w:rFonts w:ascii="Times New Roman" w:hAnsi="Times New Roman" w:cs="Times New Roman"/>
          <w:color w:val="000000" w:themeColor="text1"/>
        </w:rPr>
        <w:t xml:space="preserve"> Den Boer-</w:t>
      </w:r>
      <w:r w:rsidRPr="00141CE2">
        <w:rPr>
          <w:rFonts w:ascii="Times New Roman" w:hAnsi="Times New Roman" w:cs="Times New Roman"/>
          <w:color w:val="000000" w:themeColor="text1"/>
        </w:rPr>
        <w:t>Adriaanse 2024, van den Brink 2023 en Keppel 2015.</w:t>
      </w:r>
    </w:p>
  </w:footnote>
  <w:footnote w:id="40">
    <w:p w14:paraId="353B0435" w14:textId="20D1417E" w:rsidR="00CE39D1" w:rsidRPr="006727F5" w:rsidRDefault="00CE39D1">
      <w:pPr>
        <w:pStyle w:val="Voetnoottekst"/>
        <w:rPr>
          <w:rFonts w:ascii="Times New Roman" w:hAnsi="Times New Roman" w:cs="Times New Roman"/>
          <w:color w:val="000000" w:themeColor="text1"/>
          <w:lang w:val="en-US"/>
        </w:rPr>
      </w:pPr>
      <w:r w:rsidRPr="00141CE2">
        <w:rPr>
          <w:rStyle w:val="Voetnootmarkering"/>
          <w:rFonts w:ascii="Times New Roman" w:hAnsi="Times New Roman" w:cs="Times New Roman"/>
          <w:color w:val="000000" w:themeColor="text1"/>
        </w:rPr>
        <w:footnoteRef/>
      </w:r>
      <w:r w:rsidRPr="006727F5">
        <w:rPr>
          <w:rFonts w:ascii="Times New Roman" w:hAnsi="Times New Roman" w:cs="Times New Roman"/>
          <w:color w:val="000000" w:themeColor="text1"/>
          <w:lang w:val="en-US"/>
        </w:rPr>
        <w:t xml:space="preserve"> Tracy</w:t>
      </w:r>
      <w:r w:rsidR="00141CE2" w:rsidRPr="006727F5">
        <w:rPr>
          <w:rFonts w:ascii="Times New Roman" w:hAnsi="Times New Roman" w:cs="Times New Roman"/>
          <w:color w:val="000000" w:themeColor="text1"/>
          <w:lang w:val="en-US"/>
        </w:rPr>
        <w:t xml:space="preserve"> 2013</w:t>
      </w:r>
      <w:r w:rsidRPr="006727F5">
        <w:rPr>
          <w:rFonts w:ascii="Times New Roman" w:hAnsi="Times New Roman" w:cs="Times New Roman"/>
          <w:color w:val="000000" w:themeColor="text1"/>
          <w:lang w:val="en-US"/>
        </w:rPr>
        <w:t xml:space="preserve">, </w:t>
      </w:r>
      <w:r w:rsidR="00884487" w:rsidRPr="006727F5">
        <w:rPr>
          <w:rFonts w:ascii="Times New Roman" w:hAnsi="Times New Roman" w:cs="Times New Roman"/>
          <w:color w:val="000000" w:themeColor="text1"/>
          <w:lang w:val="en-US"/>
        </w:rPr>
        <w:t xml:space="preserve">p. 221-226. </w:t>
      </w:r>
    </w:p>
  </w:footnote>
  <w:footnote w:id="41">
    <w:p w14:paraId="7E6A9EE5" w14:textId="3EEABBEB" w:rsidR="00141CE2" w:rsidRPr="006727F5" w:rsidRDefault="00141CE2">
      <w:pPr>
        <w:pStyle w:val="Voetnoottekst"/>
        <w:rPr>
          <w:rFonts w:ascii="Times New Roman" w:hAnsi="Times New Roman" w:cs="Times New Roman"/>
          <w:lang w:val="en-US"/>
        </w:rPr>
      </w:pPr>
      <w:r w:rsidRPr="00141CE2">
        <w:rPr>
          <w:rStyle w:val="Voetnootmarkering"/>
          <w:rFonts w:ascii="Times New Roman" w:hAnsi="Times New Roman" w:cs="Times New Roman"/>
        </w:rPr>
        <w:footnoteRef/>
      </w:r>
      <w:r w:rsidRPr="006727F5">
        <w:rPr>
          <w:rFonts w:ascii="Times New Roman" w:hAnsi="Times New Roman" w:cs="Times New Roman"/>
          <w:lang w:val="en-US"/>
        </w:rPr>
        <w:t xml:space="preserve"> Tracy 2013, p. 209.</w:t>
      </w:r>
    </w:p>
  </w:footnote>
  <w:footnote w:id="42">
    <w:p w14:paraId="78EEE0FC" w14:textId="770222AB" w:rsidR="00141CE2" w:rsidRPr="006727F5" w:rsidRDefault="00141CE2">
      <w:pPr>
        <w:pStyle w:val="Voetnoottekst"/>
        <w:rPr>
          <w:rFonts w:ascii="Times New Roman" w:hAnsi="Times New Roman" w:cs="Times New Roman"/>
          <w:lang w:val="en-US"/>
        </w:rPr>
      </w:pPr>
      <w:r w:rsidRPr="00141CE2">
        <w:rPr>
          <w:rStyle w:val="Voetnootmarkering"/>
          <w:rFonts w:ascii="Times New Roman" w:hAnsi="Times New Roman" w:cs="Times New Roman"/>
        </w:rPr>
        <w:footnoteRef/>
      </w:r>
      <w:r w:rsidRPr="006727F5">
        <w:rPr>
          <w:rFonts w:ascii="Times New Roman" w:hAnsi="Times New Roman" w:cs="Times New Roman"/>
          <w:lang w:val="en-US"/>
        </w:rPr>
        <w:t xml:space="preserve"> Tracy 2013, p. 210. </w:t>
      </w:r>
    </w:p>
  </w:footnote>
  <w:footnote w:id="43">
    <w:p w14:paraId="0E2E741B" w14:textId="230BA479" w:rsidR="00141CE2" w:rsidRPr="00141CE2" w:rsidRDefault="00141CE2">
      <w:pPr>
        <w:pStyle w:val="Voetnoottekst"/>
        <w:rPr>
          <w:rFonts w:ascii="Times New Roman" w:hAnsi="Times New Roman" w:cs="Times New Roman"/>
        </w:rPr>
      </w:pPr>
      <w:r w:rsidRPr="00141CE2">
        <w:rPr>
          <w:rStyle w:val="Voetnootmarkering"/>
          <w:rFonts w:ascii="Times New Roman" w:hAnsi="Times New Roman" w:cs="Times New Roman"/>
        </w:rPr>
        <w:footnoteRef/>
      </w:r>
      <w:r w:rsidRPr="00141CE2">
        <w:rPr>
          <w:rFonts w:ascii="Times New Roman" w:hAnsi="Times New Roman" w:cs="Times New Roman"/>
        </w:rPr>
        <w:t xml:space="preserve"> Tracy 2013, p. 210.</w:t>
      </w:r>
    </w:p>
  </w:footnote>
  <w:footnote w:id="44">
    <w:p w14:paraId="52980F2A" w14:textId="77777777" w:rsidR="00D67EC7" w:rsidRPr="00633E45" w:rsidRDefault="00D67EC7" w:rsidP="00D67EC7">
      <w:pPr>
        <w:pStyle w:val="Voetnoottekst"/>
      </w:pPr>
      <w:r w:rsidRPr="00141CE2">
        <w:rPr>
          <w:rStyle w:val="Voetnootmarkering"/>
          <w:rFonts w:ascii="Times New Roman" w:hAnsi="Times New Roman" w:cs="Times New Roman"/>
          <w:color w:val="000000" w:themeColor="text1"/>
        </w:rPr>
        <w:footnoteRef/>
      </w:r>
      <w:r w:rsidRPr="00141CE2">
        <w:rPr>
          <w:rFonts w:ascii="Times New Roman" w:hAnsi="Times New Roman" w:cs="Times New Roman"/>
          <w:color w:val="000000" w:themeColor="text1"/>
        </w:rPr>
        <w:t xml:space="preserve"> Tracy 2013, p. 22.</w:t>
      </w:r>
      <w:r w:rsidRPr="00884487">
        <w:rPr>
          <w:color w:val="000000" w:themeColor="text1"/>
        </w:rPr>
        <w:t xml:space="preserve"> </w:t>
      </w:r>
    </w:p>
  </w:footnote>
  <w:footnote w:id="45">
    <w:p w14:paraId="50440D30" w14:textId="5629812D" w:rsidR="001476DF" w:rsidRPr="00B12545" w:rsidRDefault="001476DF">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Zie bijv. Van den Brink 2023 en Tjepkema 2025. </w:t>
      </w:r>
    </w:p>
  </w:footnote>
  <w:footnote w:id="46">
    <w:p w14:paraId="3AE69B20" w14:textId="5A53312A" w:rsidR="001476DF" w:rsidRPr="00B12545" w:rsidRDefault="001476DF">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Van den Brink 2023. </w:t>
      </w:r>
    </w:p>
  </w:footnote>
  <w:footnote w:id="47">
    <w:p w14:paraId="335BB2F5" w14:textId="2639576A" w:rsidR="00BE5345" w:rsidRPr="00B12545" w:rsidRDefault="00BE5345">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Scheltema 2022, p. 2-6. </w:t>
      </w:r>
    </w:p>
  </w:footnote>
  <w:footnote w:id="48">
    <w:p w14:paraId="65D3370D" w14:textId="67C35888" w:rsidR="00B12545" w:rsidRPr="00B12545" w:rsidRDefault="00514697">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Kortmann 2024,</w:t>
      </w:r>
      <w:r w:rsidR="00B12545" w:rsidRPr="00B12545">
        <w:rPr>
          <w:rFonts w:ascii="Times New Roman" w:hAnsi="Times New Roman" w:cs="Times New Roman"/>
        </w:rPr>
        <w:t xml:space="preserve"> par. 2.6. </w:t>
      </w:r>
    </w:p>
  </w:footnote>
  <w:footnote w:id="49">
    <w:p w14:paraId="50090094" w14:textId="09FAD115" w:rsidR="001476DF" w:rsidRPr="00B12545" w:rsidRDefault="001476DF">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Den Ouden, Tjepkema &amp; Zijlstra 2015. </w:t>
      </w:r>
    </w:p>
  </w:footnote>
  <w:footnote w:id="50">
    <w:p w14:paraId="789135E6" w14:textId="5E79E31E" w:rsidR="00C82680" w:rsidRPr="00B12545" w:rsidRDefault="00C82680">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Keppel 2015</w:t>
      </w:r>
      <w:r w:rsidR="00816E1B">
        <w:rPr>
          <w:rFonts w:ascii="Times New Roman" w:hAnsi="Times New Roman" w:cs="Times New Roman"/>
        </w:rPr>
        <w:t xml:space="preserve"> en Van den Brink 2023</w:t>
      </w:r>
      <w:r w:rsidRPr="00B12545">
        <w:rPr>
          <w:rFonts w:ascii="Times New Roman" w:hAnsi="Times New Roman" w:cs="Times New Roman"/>
        </w:rPr>
        <w:t xml:space="preserve">. </w:t>
      </w:r>
    </w:p>
  </w:footnote>
  <w:footnote w:id="51">
    <w:p w14:paraId="0149FC98" w14:textId="11199F78" w:rsidR="00896CF8" w:rsidRPr="00B12545" w:rsidRDefault="00896CF8">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Van den Brink 2021.</w:t>
      </w:r>
    </w:p>
  </w:footnote>
  <w:footnote w:id="52">
    <w:p w14:paraId="2EE235B6" w14:textId="7D6469E7" w:rsidR="00C82680" w:rsidRPr="00B12545" w:rsidRDefault="00C82680">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Tjepkema 2014. </w:t>
      </w:r>
    </w:p>
  </w:footnote>
  <w:footnote w:id="53">
    <w:p w14:paraId="6EA6FB50" w14:textId="27B8A1EE" w:rsidR="00D66AA4" w:rsidRPr="00B12545" w:rsidRDefault="00D66AA4">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Schutgens 2022. </w:t>
      </w:r>
    </w:p>
  </w:footnote>
  <w:footnote w:id="54">
    <w:p w14:paraId="10092758" w14:textId="5787EBE6" w:rsidR="00464B4C" w:rsidRPr="008443D1" w:rsidRDefault="00464B4C">
      <w:pPr>
        <w:pStyle w:val="Voetnoottekst"/>
        <w:rPr>
          <w:rFonts w:ascii="Times New Roman" w:hAnsi="Times New Roman" w:cs="Times New Roman"/>
        </w:rPr>
      </w:pPr>
      <w:r w:rsidRPr="00B12545">
        <w:rPr>
          <w:rStyle w:val="Voetnootmarkering"/>
          <w:rFonts w:ascii="Times New Roman" w:hAnsi="Times New Roman" w:cs="Times New Roman"/>
        </w:rPr>
        <w:footnoteRef/>
      </w:r>
      <w:r w:rsidRPr="00B12545">
        <w:rPr>
          <w:rFonts w:ascii="Times New Roman" w:hAnsi="Times New Roman" w:cs="Times New Roman"/>
        </w:rPr>
        <w:t xml:space="preserve"> </w:t>
      </w:r>
      <w:r w:rsidR="008443D1" w:rsidRPr="00B12545">
        <w:rPr>
          <w:rFonts w:ascii="Times New Roman" w:hAnsi="Times New Roman" w:cs="Times New Roman"/>
        </w:rPr>
        <w:t>Franssen, van der Heijden &amp; Procee 2025, p. 13.</w:t>
      </w:r>
    </w:p>
  </w:footnote>
  <w:footnote w:id="55">
    <w:p w14:paraId="57069EF7" w14:textId="77777777" w:rsidR="00F95EB7" w:rsidRPr="005F0853" w:rsidRDefault="00F95EB7" w:rsidP="00F95EB7">
      <w:pPr>
        <w:pStyle w:val="Voetnoottekst"/>
        <w:rPr>
          <w:rFonts w:ascii="Times New Roman" w:hAnsi="Times New Roman" w:cs="Times New Roman"/>
        </w:rPr>
      </w:pPr>
      <w:r w:rsidRPr="008443D1">
        <w:rPr>
          <w:rStyle w:val="Voetnootmarkering"/>
          <w:rFonts w:ascii="Times New Roman" w:hAnsi="Times New Roman" w:cs="Times New Roman"/>
        </w:rPr>
        <w:footnoteRef/>
      </w:r>
      <w:r w:rsidRPr="008443D1">
        <w:rPr>
          <w:rFonts w:ascii="Times New Roman" w:hAnsi="Times New Roman" w:cs="Times New Roman"/>
        </w:rPr>
        <w:t xml:space="preserve"> Schutgens 2022, p. 84.</w:t>
      </w:r>
      <w:r w:rsidRPr="005F0853">
        <w:rPr>
          <w:rFonts w:ascii="Times New Roman" w:hAnsi="Times New Roman" w:cs="Times New Roman"/>
        </w:rPr>
        <w:t xml:space="preserve"> </w:t>
      </w:r>
    </w:p>
  </w:footnote>
  <w:footnote w:id="56">
    <w:p w14:paraId="36FFCDFB" w14:textId="46AA4673" w:rsidR="007C406C" w:rsidRPr="005F0853" w:rsidRDefault="007C406C">
      <w:pPr>
        <w:pStyle w:val="Voetnoottekst"/>
        <w:rPr>
          <w:rFonts w:ascii="Times New Roman" w:hAnsi="Times New Roman" w:cs="Times New Roman"/>
        </w:rPr>
      </w:pPr>
      <w:r w:rsidRPr="005F0853">
        <w:rPr>
          <w:rStyle w:val="Voetnootmarkering"/>
          <w:rFonts w:ascii="Times New Roman" w:hAnsi="Times New Roman" w:cs="Times New Roman"/>
        </w:rPr>
        <w:footnoteRef/>
      </w:r>
      <w:r w:rsidRPr="005F0853">
        <w:rPr>
          <w:rFonts w:ascii="Times New Roman" w:hAnsi="Times New Roman" w:cs="Times New Roman"/>
        </w:rPr>
        <w:t xml:space="preserve"> Schlössels &amp; Zijlstra 2010, </w:t>
      </w:r>
      <w:r w:rsidR="00B12545">
        <w:rPr>
          <w:rFonts w:ascii="Times New Roman" w:hAnsi="Times New Roman" w:cs="Times New Roman"/>
        </w:rPr>
        <w:t xml:space="preserve">par. </w:t>
      </w:r>
      <w:r w:rsidRPr="005F0853">
        <w:rPr>
          <w:rFonts w:ascii="Times New Roman" w:hAnsi="Times New Roman" w:cs="Times New Roman"/>
        </w:rPr>
        <w:t>27.1.1.</w:t>
      </w:r>
    </w:p>
  </w:footnote>
  <w:footnote w:id="57">
    <w:p w14:paraId="443E2A80" w14:textId="4D5F83F7" w:rsidR="00C91A86" w:rsidRPr="005F0853" w:rsidRDefault="00C91A86">
      <w:pPr>
        <w:pStyle w:val="Voetnoottekst"/>
        <w:rPr>
          <w:rFonts w:ascii="Times New Roman" w:hAnsi="Times New Roman" w:cs="Times New Roman"/>
        </w:rPr>
      </w:pPr>
      <w:r w:rsidRPr="005F0853">
        <w:rPr>
          <w:rStyle w:val="Voetnootmarkering"/>
          <w:rFonts w:ascii="Times New Roman" w:hAnsi="Times New Roman" w:cs="Times New Roman"/>
        </w:rPr>
        <w:footnoteRef/>
      </w:r>
      <w:r w:rsidRPr="005F0853">
        <w:rPr>
          <w:rFonts w:ascii="Times New Roman" w:hAnsi="Times New Roman" w:cs="Times New Roman"/>
        </w:rPr>
        <w:t xml:space="preserve"> Titel 4.5 Awb. </w:t>
      </w:r>
    </w:p>
  </w:footnote>
  <w:footnote w:id="58">
    <w:p w14:paraId="0519BC19" w14:textId="3C5901E8" w:rsidR="00C91A86" w:rsidRPr="005F0853" w:rsidRDefault="00C91A86">
      <w:pPr>
        <w:pStyle w:val="Voetnoottekst"/>
        <w:rPr>
          <w:rFonts w:ascii="Times New Roman" w:hAnsi="Times New Roman" w:cs="Times New Roman"/>
        </w:rPr>
      </w:pPr>
      <w:r w:rsidRPr="005F0853">
        <w:rPr>
          <w:rStyle w:val="Voetnootmarkering"/>
          <w:rFonts w:ascii="Times New Roman" w:hAnsi="Times New Roman" w:cs="Times New Roman"/>
        </w:rPr>
        <w:footnoteRef/>
      </w:r>
      <w:r w:rsidRPr="005F0853">
        <w:rPr>
          <w:rFonts w:ascii="Times New Roman" w:hAnsi="Times New Roman" w:cs="Times New Roman"/>
        </w:rPr>
        <w:t xml:space="preserve"> </w:t>
      </w:r>
      <w:r w:rsidRPr="005F0853">
        <w:rPr>
          <w:rFonts w:ascii="Times New Roman" w:hAnsi="Times New Roman" w:cs="Times New Roman"/>
          <w:i/>
          <w:iCs/>
        </w:rPr>
        <w:t>Kamerstukken II</w:t>
      </w:r>
      <w:r w:rsidRPr="005F0853">
        <w:rPr>
          <w:rFonts w:ascii="Times New Roman" w:hAnsi="Times New Roman" w:cs="Times New Roman"/>
        </w:rPr>
        <w:t xml:space="preserve"> 2018/2019, 35256, nr. 3, p. 9</w:t>
      </w:r>
    </w:p>
  </w:footnote>
  <w:footnote w:id="59">
    <w:p w14:paraId="39B50CEA" w14:textId="1F4A29D2" w:rsidR="00B75C7D" w:rsidRDefault="00B75C7D">
      <w:pPr>
        <w:pStyle w:val="Voetnoottekst"/>
      </w:pPr>
      <w:r w:rsidRPr="005F0853">
        <w:rPr>
          <w:rStyle w:val="Voetnootmarkering"/>
          <w:rFonts w:ascii="Times New Roman" w:hAnsi="Times New Roman" w:cs="Times New Roman"/>
        </w:rPr>
        <w:footnoteRef/>
      </w:r>
      <w:r w:rsidRPr="005F0853">
        <w:rPr>
          <w:rFonts w:ascii="Times New Roman" w:hAnsi="Times New Roman" w:cs="Times New Roman"/>
        </w:rPr>
        <w:t xml:space="preserve"> ABRvS 11 november 2009, ECLI:NL:RVS:2009:BK2907, r.o. 2.7.</w:t>
      </w:r>
      <w:r>
        <w:t xml:space="preserve"> </w:t>
      </w:r>
    </w:p>
  </w:footnote>
  <w:footnote w:id="60">
    <w:p w14:paraId="01866440" w14:textId="4B79BAAA" w:rsidR="00B75C7D" w:rsidRPr="006727F5" w:rsidRDefault="00B75C7D">
      <w:pPr>
        <w:pStyle w:val="Voetnoottekst"/>
        <w:rPr>
          <w:rFonts w:ascii="Times New Roman" w:hAnsi="Times New Roman" w:cs="Times New Roman"/>
          <w:lang w:val="en-US"/>
        </w:rPr>
      </w:pPr>
      <w:r w:rsidRPr="009E5404">
        <w:rPr>
          <w:rStyle w:val="Voetnootmarkering"/>
          <w:rFonts w:ascii="Times New Roman" w:hAnsi="Times New Roman" w:cs="Times New Roman"/>
        </w:rPr>
        <w:footnoteRef/>
      </w:r>
      <w:r w:rsidRPr="006727F5">
        <w:rPr>
          <w:rFonts w:ascii="Times New Roman" w:hAnsi="Times New Roman" w:cs="Times New Roman"/>
          <w:lang w:val="en-US"/>
        </w:rPr>
        <w:t xml:space="preserve"> Art. 4:126 lid 1 Awb. </w:t>
      </w:r>
    </w:p>
  </w:footnote>
  <w:footnote w:id="61">
    <w:p w14:paraId="19FBD0D9" w14:textId="5EF58585" w:rsidR="005F0853" w:rsidRPr="00A25012" w:rsidRDefault="005F0853">
      <w:pPr>
        <w:pStyle w:val="Voetnoottekst"/>
        <w:rPr>
          <w:rFonts w:ascii="Times New Roman" w:hAnsi="Times New Roman" w:cs="Times New Roman"/>
          <w:lang w:val="en-US"/>
        </w:rPr>
      </w:pPr>
      <w:r w:rsidRPr="00A25012">
        <w:rPr>
          <w:rStyle w:val="Voetnootmarkering"/>
          <w:rFonts w:ascii="Times New Roman" w:hAnsi="Times New Roman" w:cs="Times New Roman"/>
        </w:rPr>
        <w:footnoteRef/>
      </w:r>
      <w:r w:rsidRPr="00A25012">
        <w:rPr>
          <w:rFonts w:ascii="Times New Roman" w:hAnsi="Times New Roman" w:cs="Times New Roman"/>
          <w:lang w:val="en-US"/>
        </w:rPr>
        <w:t xml:space="preserve"> Art. 4:126 lid 2 Awb. </w:t>
      </w:r>
    </w:p>
  </w:footnote>
  <w:footnote w:id="62">
    <w:p w14:paraId="34489ED8" w14:textId="464C8A21" w:rsidR="004C1079" w:rsidRPr="0046159E" w:rsidRDefault="004C1079">
      <w:pPr>
        <w:pStyle w:val="Voetnoottekst"/>
        <w:rPr>
          <w:rFonts w:ascii="Times New Roman" w:hAnsi="Times New Roman" w:cs="Times New Roman"/>
        </w:rPr>
      </w:pPr>
      <w:r w:rsidRPr="00A25012">
        <w:rPr>
          <w:rStyle w:val="Voetnootmarkering"/>
          <w:rFonts w:ascii="Times New Roman" w:hAnsi="Times New Roman" w:cs="Times New Roman"/>
        </w:rPr>
        <w:footnoteRef/>
      </w:r>
      <w:r w:rsidRPr="00A25012">
        <w:rPr>
          <w:rFonts w:ascii="Times New Roman" w:hAnsi="Times New Roman" w:cs="Times New Roman"/>
        </w:rPr>
        <w:t xml:space="preserve"> Art. 3 en 4 van de voormalige Regeling nadeelcompensatie Verkeer en Waterstaat 1999, art. 1 van de Beleidsregel nadeelcompensatie Infrastructuur en Waterstaat 2024 en art. 2 lid 1 van de voormalige Beleidsregel </w:t>
      </w:r>
      <w:r w:rsidRPr="0046159E">
        <w:rPr>
          <w:rFonts w:ascii="Times New Roman" w:hAnsi="Times New Roman" w:cs="Times New Roman"/>
        </w:rPr>
        <w:t>nadeelcompensatie overschrijding grenswaarden geluid luchthaven Schiphol</w:t>
      </w:r>
    </w:p>
  </w:footnote>
  <w:footnote w:id="63">
    <w:p w14:paraId="798ED37E" w14:textId="51021D9B" w:rsidR="00400F33" w:rsidRPr="0046159E" w:rsidRDefault="00400F33" w:rsidP="00400F33">
      <w:pPr>
        <w:pStyle w:val="Voetnoottekst"/>
        <w:rPr>
          <w:rFonts w:ascii="Times New Roman" w:hAnsi="Times New Roman" w:cs="Times New Roman"/>
        </w:rPr>
      </w:pPr>
      <w:r w:rsidRPr="0046159E">
        <w:rPr>
          <w:rStyle w:val="Voetnootmarkering"/>
          <w:rFonts w:ascii="Times New Roman" w:hAnsi="Times New Roman" w:cs="Times New Roman"/>
        </w:rPr>
        <w:footnoteRef/>
      </w:r>
      <w:r w:rsidRPr="0046159E">
        <w:rPr>
          <w:rFonts w:ascii="Times New Roman" w:hAnsi="Times New Roman" w:cs="Times New Roman"/>
        </w:rPr>
        <w:t xml:space="preserve"> </w:t>
      </w:r>
      <w:r w:rsidR="00A25012" w:rsidRPr="0046159E">
        <w:rPr>
          <w:rFonts w:ascii="Times New Roman" w:hAnsi="Times New Roman" w:cs="Times New Roman"/>
        </w:rPr>
        <w:t>Huijts &amp; Tjepkema 2025, p. 650-658.</w:t>
      </w:r>
    </w:p>
  </w:footnote>
  <w:footnote w:id="64">
    <w:p w14:paraId="5DA10A32" w14:textId="3B8DFA65" w:rsidR="0046159E" w:rsidRDefault="0046159E">
      <w:pPr>
        <w:pStyle w:val="Voetnoottekst"/>
      </w:pPr>
      <w:r w:rsidRPr="0046159E">
        <w:rPr>
          <w:rStyle w:val="Voetnootmarkering"/>
          <w:rFonts w:ascii="Times New Roman" w:hAnsi="Times New Roman" w:cs="Times New Roman"/>
        </w:rPr>
        <w:footnoteRef/>
      </w:r>
      <w:r w:rsidRPr="0046159E">
        <w:rPr>
          <w:rFonts w:ascii="Times New Roman" w:hAnsi="Times New Roman" w:cs="Times New Roman"/>
        </w:rPr>
        <w:t xml:space="preserve"> Schutgens 2022, p. 93-94.</w:t>
      </w:r>
    </w:p>
  </w:footnote>
  <w:footnote w:id="65">
    <w:p w14:paraId="1510720A" w14:textId="3516A076" w:rsidR="00E92204" w:rsidRPr="009B1578" w:rsidRDefault="00E92204">
      <w:pPr>
        <w:pStyle w:val="Voetnoottekst"/>
        <w:rPr>
          <w:rFonts w:ascii="Times New Roman" w:hAnsi="Times New Roman" w:cs="Times New Roman"/>
        </w:rPr>
      </w:pPr>
      <w:r w:rsidRPr="009B1578">
        <w:rPr>
          <w:rStyle w:val="Voetnootmarkering"/>
          <w:rFonts w:ascii="Times New Roman" w:hAnsi="Times New Roman" w:cs="Times New Roman"/>
        </w:rPr>
        <w:footnoteRef/>
      </w:r>
      <w:r w:rsidRPr="009B1578">
        <w:rPr>
          <w:rFonts w:ascii="Times New Roman" w:hAnsi="Times New Roman" w:cs="Times New Roman"/>
        </w:rPr>
        <w:t xml:space="preserve"> Schlössels &amp; Zijlstra, §26.1.1.</w:t>
      </w:r>
    </w:p>
  </w:footnote>
  <w:footnote w:id="66">
    <w:p w14:paraId="7B4678E6" w14:textId="44058C31" w:rsidR="00594A80" w:rsidRPr="009B1578" w:rsidRDefault="00594A80">
      <w:pPr>
        <w:pStyle w:val="Voetnoottekst"/>
        <w:rPr>
          <w:rFonts w:ascii="Times New Roman" w:hAnsi="Times New Roman" w:cs="Times New Roman"/>
        </w:rPr>
      </w:pPr>
      <w:r w:rsidRPr="009B1578">
        <w:rPr>
          <w:rStyle w:val="Voetnootmarkering"/>
          <w:rFonts w:ascii="Times New Roman" w:hAnsi="Times New Roman" w:cs="Times New Roman"/>
        </w:rPr>
        <w:footnoteRef/>
      </w:r>
      <w:r w:rsidRPr="009B1578">
        <w:rPr>
          <w:rFonts w:ascii="Times New Roman" w:hAnsi="Times New Roman" w:cs="Times New Roman"/>
        </w:rPr>
        <w:t xml:space="preserve"> Art. 6:162 lid 1 </w:t>
      </w:r>
      <w:r w:rsidR="0061229B" w:rsidRPr="009B1578">
        <w:rPr>
          <w:rFonts w:ascii="Times New Roman" w:hAnsi="Times New Roman" w:cs="Times New Roman"/>
        </w:rPr>
        <w:t xml:space="preserve">en </w:t>
      </w:r>
      <w:r w:rsidRPr="009B1578">
        <w:rPr>
          <w:rFonts w:ascii="Times New Roman" w:hAnsi="Times New Roman" w:cs="Times New Roman"/>
        </w:rPr>
        <w:t xml:space="preserve">2 BW. </w:t>
      </w:r>
    </w:p>
  </w:footnote>
  <w:footnote w:id="67">
    <w:p w14:paraId="762DD0F5" w14:textId="0B3A1224" w:rsidR="00D61A7E" w:rsidRPr="009B1578" w:rsidRDefault="00D61A7E">
      <w:pPr>
        <w:pStyle w:val="Voetnoottekst"/>
        <w:rPr>
          <w:rFonts w:ascii="Times New Roman" w:hAnsi="Times New Roman" w:cs="Times New Roman"/>
          <w:lang w:val="en-US"/>
        </w:rPr>
      </w:pPr>
      <w:r w:rsidRPr="009B1578">
        <w:rPr>
          <w:rStyle w:val="Voetnootmarkering"/>
          <w:rFonts w:ascii="Times New Roman" w:hAnsi="Times New Roman" w:cs="Times New Roman"/>
        </w:rPr>
        <w:footnoteRef/>
      </w:r>
      <w:r w:rsidRPr="009B1578">
        <w:rPr>
          <w:rFonts w:ascii="Times New Roman" w:hAnsi="Times New Roman" w:cs="Times New Roman"/>
          <w:lang w:val="en-US"/>
        </w:rPr>
        <w:t xml:space="preserve"> Art. 6:162 jo. art. 6:163 BW.</w:t>
      </w:r>
    </w:p>
  </w:footnote>
  <w:footnote w:id="68">
    <w:p w14:paraId="3AE075BD" w14:textId="7D0D5599" w:rsidR="00D61A7E" w:rsidRPr="009B1578" w:rsidRDefault="00D61A7E">
      <w:pPr>
        <w:pStyle w:val="Voetnoottekst"/>
        <w:rPr>
          <w:rFonts w:ascii="Times New Roman" w:hAnsi="Times New Roman" w:cs="Times New Roman"/>
          <w:lang w:val="en-US"/>
        </w:rPr>
      </w:pPr>
      <w:r w:rsidRPr="009B1578">
        <w:rPr>
          <w:rStyle w:val="Voetnootmarkering"/>
          <w:rFonts w:ascii="Times New Roman" w:hAnsi="Times New Roman" w:cs="Times New Roman"/>
        </w:rPr>
        <w:footnoteRef/>
      </w:r>
      <w:r w:rsidRPr="009B1578">
        <w:rPr>
          <w:rFonts w:ascii="Times New Roman" w:hAnsi="Times New Roman" w:cs="Times New Roman"/>
          <w:lang w:val="en-US"/>
        </w:rPr>
        <w:t xml:space="preserve"> Schlössels &amp; Zijlstra, §26.1.1.</w:t>
      </w:r>
    </w:p>
  </w:footnote>
  <w:footnote w:id="69">
    <w:p w14:paraId="6D55FB4B" w14:textId="31142D3D" w:rsidR="000E1907" w:rsidRPr="009B1578" w:rsidRDefault="000E1907">
      <w:pPr>
        <w:pStyle w:val="Voetnoottekst"/>
        <w:rPr>
          <w:rFonts w:ascii="Times New Roman" w:hAnsi="Times New Roman" w:cs="Times New Roman"/>
          <w:lang w:val="en-US"/>
        </w:rPr>
      </w:pPr>
      <w:r w:rsidRPr="009B1578">
        <w:rPr>
          <w:rStyle w:val="Voetnootmarkering"/>
          <w:rFonts w:ascii="Times New Roman" w:hAnsi="Times New Roman" w:cs="Times New Roman"/>
        </w:rPr>
        <w:footnoteRef/>
      </w:r>
      <w:r w:rsidR="0088374B" w:rsidRPr="009B1578">
        <w:rPr>
          <w:rFonts w:ascii="Times New Roman" w:hAnsi="Times New Roman" w:cs="Times New Roman"/>
          <w:color w:val="232323"/>
          <w:lang w:val="en-US"/>
        </w:rPr>
        <w:t xml:space="preserve"> </w:t>
      </w:r>
      <w:r w:rsidR="00EE18B8" w:rsidRPr="009B1578">
        <w:rPr>
          <w:rFonts w:ascii="Times New Roman" w:hAnsi="Times New Roman" w:cs="Times New Roman"/>
          <w:color w:val="232323"/>
          <w:lang w:val="en-US"/>
        </w:rPr>
        <w:t>Asser/Sieburgh 6-</w:t>
      </w:r>
      <w:r w:rsidR="00EE18B8" w:rsidRPr="009B1578">
        <w:rPr>
          <w:rFonts w:ascii="Times New Roman" w:hAnsi="Times New Roman" w:cs="Times New Roman"/>
          <w:i/>
          <w:iCs/>
          <w:color w:val="232323"/>
          <w:lang w:val="en-US"/>
        </w:rPr>
        <w:t>II</w:t>
      </w:r>
      <w:r w:rsidR="00EE18B8" w:rsidRPr="009B1578">
        <w:rPr>
          <w:rFonts w:ascii="Times New Roman" w:hAnsi="Times New Roman" w:cs="Times New Roman"/>
          <w:color w:val="232323"/>
          <w:lang w:val="en-US"/>
        </w:rPr>
        <w:t xml:space="preserve"> 2025/31</w:t>
      </w:r>
      <w:r w:rsidR="00EE18B8" w:rsidRPr="009B1578">
        <w:rPr>
          <w:rFonts w:ascii="Times New Roman" w:hAnsi="Times New Roman" w:cs="Times New Roman"/>
          <w:lang w:val="en-US"/>
        </w:rPr>
        <w:t>.</w:t>
      </w:r>
    </w:p>
  </w:footnote>
  <w:footnote w:id="70">
    <w:p w14:paraId="28C17ED5" w14:textId="3B72758B" w:rsidR="00E25EE4" w:rsidRPr="009B1578" w:rsidRDefault="00E25EE4">
      <w:pPr>
        <w:pStyle w:val="Voetnoottekst"/>
        <w:rPr>
          <w:rFonts w:ascii="Times New Roman" w:hAnsi="Times New Roman" w:cs="Times New Roman"/>
        </w:rPr>
      </w:pPr>
      <w:r w:rsidRPr="009B1578">
        <w:rPr>
          <w:rStyle w:val="Voetnootmarkering"/>
          <w:rFonts w:ascii="Times New Roman" w:hAnsi="Times New Roman" w:cs="Times New Roman"/>
        </w:rPr>
        <w:footnoteRef/>
      </w:r>
      <w:r w:rsidRPr="009B1578">
        <w:rPr>
          <w:rFonts w:ascii="Times New Roman" w:hAnsi="Times New Roman" w:cs="Times New Roman"/>
        </w:rPr>
        <w:t xml:space="preserve"> </w:t>
      </w:r>
      <w:r w:rsidR="0088374B" w:rsidRPr="009B1578">
        <w:rPr>
          <w:rFonts w:ascii="Times New Roman" w:hAnsi="Times New Roman" w:cs="Times New Roman"/>
        </w:rPr>
        <w:t xml:space="preserve">Tjepkema &amp; Kuipers 2026, p. 24. </w:t>
      </w:r>
    </w:p>
  </w:footnote>
  <w:footnote w:id="71">
    <w:p w14:paraId="2198C4A5" w14:textId="315C5610" w:rsidR="000F0010" w:rsidRDefault="000F0010">
      <w:pPr>
        <w:pStyle w:val="Voetnoottekst"/>
      </w:pPr>
      <w:r w:rsidRPr="009B1578">
        <w:rPr>
          <w:rStyle w:val="Voetnootmarkering"/>
          <w:rFonts w:ascii="Times New Roman" w:hAnsi="Times New Roman" w:cs="Times New Roman"/>
        </w:rPr>
        <w:footnoteRef/>
      </w:r>
      <w:r w:rsidRPr="009B1578">
        <w:rPr>
          <w:rFonts w:ascii="Times New Roman" w:hAnsi="Times New Roman" w:cs="Times New Roman"/>
        </w:rPr>
        <w:t xml:space="preserve"> Schutgens 2022, p. 95.</w:t>
      </w:r>
      <w:r>
        <w:t xml:space="preserve"> </w:t>
      </w:r>
    </w:p>
  </w:footnote>
  <w:footnote w:id="72">
    <w:p w14:paraId="4A2DF8D5" w14:textId="444A5F3C" w:rsidR="000F0010" w:rsidRPr="000F0010" w:rsidRDefault="000F0010">
      <w:pPr>
        <w:pStyle w:val="Voetnoottekst"/>
        <w:rPr>
          <w:rFonts w:ascii="Times New Roman" w:hAnsi="Times New Roman" w:cs="Times New Roman"/>
        </w:rPr>
      </w:pPr>
      <w:r w:rsidRPr="000F0010">
        <w:rPr>
          <w:rStyle w:val="Voetnootmarkering"/>
          <w:rFonts w:ascii="Times New Roman" w:hAnsi="Times New Roman" w:cs="Times New Roman"/>
        </w:rPr>
        <w:footnoteRef/>
      </w:r>
      <w:r w:rsidRPr="000F0010">
        <w:rPr>
          <w:rFonts w:ascii="Times New Roman" w:hAnsi="Times New Roman" w:cs="Times New Roman"/>
        </w:rPr>
        <w:t xml:space="preserve"> Schutgens 2022, p. 96.</w:t>
      </w:r>
    </w:p>
  </w:footnote>
  <w:footnote w:id="73">
    <w:p w14:paraId="02C2FAF4" w14:textId="06044AC4" w:rsidR="008E35DA" w:rsidRPr="000F0010" w:rsidRDefault="008E35DA">
      <w:pPr>
        <w:pStyle w:val="Voetnoottekst"/>
        <w:rPr>
          <w:rFonts w:ascii="Times New Roman" w:hAnsi="Times New Roman" w:cs="Times New Roman"/>
          <w:color w:val="000000" w:themeColor="text1"/>
        </w:rPr>
      </w:pPr>
      <w:r w:rsidRPr="000F0010">
        <w:rPr>
          <w:rStyle w:val="Voetnootmarkering"/>
          <w:rFonts w:ascii="Times New Roman" w:hAnsi="Times New Roman" w:cs="Times New Roman"/>
        </w:rPr>
        <w:footnoteRef/>
      </w:r>
      <w:r w:rsidRPr="000F0010">
        <w:rPr>
          <w:rFonts w:ascii="Times New Roman" w:hAnsi="Times New Roman" w:cs="Times New Roman"/>
        </w:rPr>
        <w:t xml:space="preserve"> </w:t>
      </w:r>
      <w:r w:rsidRPr="000F0010">
        <w:rPr>
          <w:rFonts w:ascii="Times New Roman" w:hAnsi="Times New Roman" w:cs="Times New Roman"/>
          <w:color w:val="000000" w:themeColor="text1"/>
        </w:rPr>
        <w:t>Rijnhout &amp; van Tilburg 2025, p. 136-140.</w:t>
      </w:r>
    </w:p>
  </w:footnote>
  <w:footnote w:id="74">
    <w:p w14:paraId="75FC2FD1" w14:textId="23D4DD1A" w:rsidR="00EE18B8" w:rsidRPr="000F0010" w:rsidRDefault="00EE18B8">
      <w:pPr>
        <w:pStyle w:val="Voetnoottekst"/>
        <w:rPr>
          <w:rFonts w:ascii="Times New Roman" w:hAnsi="Times New Roman" w:cs="Times New Roman"/>
        </w:rPr>
      </w:pPr>
      <w:r w:rsidRPr="000F0010">
        <w:rPr>
          <w:rStyle w:val="Voetnootmarkering"/>
          <w:rFonts w:ascii="Times New Roman" w:hAnsi="Times New Roman" w:cs="Times New Roman"/>
        </w:rPr>
        <w:footnoteRef/>
      </w:r>
      <w:r w:rsidRPr="000F0010">
        <w:rPr>
          <w:rFonts w:ascii="Times New Roman" w:hAnsi="Times New Roman" w:cs="Times New Roman"/>
        </w:rPr>
        <w:t xml:space="preserve"> </w:t>
      </w:r>
      <w:r w:rsidR="00AF7065" w:rsidRPr="000F0010">
        <w:rPr>
          <w:rFonts w:ascii="Times New Roman" w:hAnsi="Times New Roman" w:cs="Times New Roman"/>
        </w:rPr>
        <w:t xml:space="preserve">Commissie Donner 2021, p. 91. </w:t>
      </w:r>
    </w:p>
  </w:footnote>
  <w:footnote w:id="75">
    <w:p w14:paraId="78732987" w14:textId="15AC5339" w:rsidR="000E1907" w:rsidRPr="000F0010" w:rsidRDefault="000E1907">
      <w:pPr>
        <w:pStyle w:val="Voetnoottekst"/>
        <w:rPr>
          <w:rFonts w:ascii="Times New Roman" w:hAnsi="Times New Roman" w:cs="Times New Roman"/>
        </w:rPr>
      </w:pPr>
      <w:r w:rsidRPr="000F0010">
        <w:rPr>
          <w:rStyle w:val="Voetnootmarkering"/>
          <w:rFonts w:ascii="Times New Roman" w:hAnsi="Times New Roman" w:cs="Times New Roman"/>
        </w:rPr>
        <w:footnoteRef/>
      </w:r>
      <w:r w:rsidRPr="000F0010">
        <w:rPr>
          <w:rFonts w:ascii="Times New Roman" w:hAnsi="Times New Roman" w:cs="Times New Roman"/>
        </w:rPr>
        <w:t xml:space="preserve"> Keppel 2015, p. 14. </w:t>
      </w:r>
    </w:p>
  </w:footnote>
  <w:footnote w:id="76">
    <w:p w14:paraId="1A4E0CC2" w14:textId="0D5523E1" w:rsidR="00FB70FA" w:rsidRPr="00C569DA" w:rsidRDefault="00FB70FA" w:rsidP="00FB70FA">
      <w:pPr>
        <w:pStyle w:val="Voetnoottekst"/>
        <w:rPr>
          <w:rFonts w:ascii="Times New Roman" w:hAnsi="Times New Roman" w:cs="Times New Roman"/>
        </w:rPr>
      </w:pPr>
      <w:r w:rsidRPr="000F0010">
        <w:rPr>
          <w:rStyle w:val="Voetnootmarkering"/>
          <w:rFonts w:ascii="Times New Roman" w:hAnsi="Times New Roman" w:cs="Times New Roman"/>
        </w:rPr>
        <w:footnoteRef/>
      </w:r>
      <w:r w:rsidRPr="000F0010">
        <w:rPr>
          <w:rFonts w:ascii="Times New Roman" w:hAnsi="Times New Roman" w:cs="Times New Roman"/>
        </w:rPr>
        <w:t xml:space="preserve"> Den Ouden, Tjepkema</w:t>
      </w:r>
      <w:r w:rsidRPr="00C569DA">
        <w:rPr>
          <w:rFonts w:ascii="Times New Roman" w:hAnsi="Times New Roman" w:cs="Times New Roman"/>
        </w:rPr>
        <w:t xml:space="preserve"> &amp; Zijlstra</w:t>
      </w:r>
      <w:r w:rsidR="00884487" w:rsidRPr="00C569DA">
        <w:rPr>
          <w:rFonts w:ascii="Times New Roman" w:hAnsi="Times New Roman" w:cs="Times New Roman"/>
        </w:rPr>
        <w:t xml:space="preserve"> 2015</w:t>
      </w:r>
      <w:r w:rsidRPr="00C569DA">
        <w:rPr>
          <w:rFonts w:ascii="Times New Roman" w:hAnsi="Times New Roman" w:cs="Times New Roman"/>
        </w:rPr>
        <w:t>, p. 104.</w:t>
      </w:r>
    </w:p>
  </w:footnote>
  <w:footnote w:id="77">
    <w:p w14:paraId="68F4D307" w14:textId="5BE0C432" w:rsidR="00F45D3A" w:rsidRPr="00C569DA" w:rsidRDefault="00F45D3A">
      <w:pPr>
        <w:pStyle w:val="Voetnoottekst"/>
        <w:rPr>
          <w:rFonts w:ascii="Times New Roman" w:hAnsi="Times New Roman" w:cs="Times New Roman"/>
        </w:rPr>
      </w:pPr>
      <w:r w:rsidRPr="00C569DA">
        <w:rPr>
          <w:rStyle w:val="Voetnootmarkering"/>
          <w:rFonts w:ascii="Times New Roman" w:hAnsi="Times New Roman" w:cs="Times New Roman"/>
        </w:rPr>
        <w:footnoteRef/>
      </w:r>
      <w:r w:rsidRPr="00C569DA">
        <w:rPr>
          <w:rFonts w:ascii="Times New Roman" w:hAnsi="Times New Roman" w:cs="Times New Roman"/>
        </w:rPr>
        <w:t xml:space="preserve"> Keppel 2015, p. 25. </w:t>
      </w:r>
    </w:p>
  </w:footnote>
  <w:footnote w:id="78">
    <w:p w14:paraId="5D6F764C" w14:textId="03095CCB" w:rsidR="00FB70FA" w:rsidRPr="00C569DA" w:rsidRDefault="00FB70FA">
      <w:pPr>
        <w:pStyle w:val="Voetnoottekst"/>
        <w:rPr>
          <w:rFonts w:ascii="Times New Roman" w:hAnsi="Times New Roman" w:cs="Times New Roman"/>
        </w:rPr>
      </w:pPr>
      <w:r w:rsidRPr="00C569DA">
        <w:rPr>
          <w:rStyle w:val="Voetnootmarkering"/>
          <w:rFonts w:ascii="Times New Roman" w:hAnsi="Times New Roman" w:cs="Times New Roman"/>
          <w:color w:val="000000" w:themeColor="text1"/>
        </w:rPr>
        <w:footnoteRef/>
      </w:r>
      <w:r w:rsidRPr="00C569DA">
        <w:rPr>
          <w:rFonts w:ascii="Times New Roman" w:hAnsi="Times New Roman" w:cs="Times New Roman"/>
          <w:color w:val="000000" w:themeColor="text1"/>
        </w:rPr>
        <w:t xml:space="preserve"> Tjepkema spreekt van “</w:t>
      </w:r>
      <w:r w:rsidR="00884487" w:rsidRPr="00C569DA">
        <w:rPr>
          <w:rFonts w:ascii="Times New Roman" w:hAnsi="Times New Roman" w:cs="Times New Roman"/>
          <w:i/>
          <w:iCs/>
          <w:color w:val="000000" w:themeColor="text1"/>
        </w:rPr>
        <w:t>een financiële verstrekking die de overheid op onverplichte gronden aan een natuurlijke persoon of een rechtspersoon kan toekennen naar aanleiding van een schadeveroorzakende gebeurtenis</w:t>
      </w:r>
      <w:r w:rsidRPr="00C569DA">
        <w:rPr>
          <w:rFonts w:ascii="Times New Roman" w:hAnsi="Times New Roman" w:cs="Times New Roman"/>
          <w:color w:val="000000" w:themeColor="text1"/>
        </w:rPr>
        <w:t xml:space="preserve">” en </w:t>
      </w:r>
      <w:r w:rsidR="00884487" w:rsidRPr="00C569DA">
        <w:rPr>
          <w:rFonts w:ascii="Times New Roman" w:hAnsi="Times New Roman" w:cs="Times New Roman"/>
          <w:color w:val="000000" w:themeColor="text1"/>
        </w:rPr>
        <w:t>Den Ouden, Tjepkema &amp; Zijlstra</w:t>
      </w:r>
      <w:r w:rsidRPr="00C569DA">
        <w:rPr>
          <w:rFonts w:ascii="Times New Roman" w:hAnsi="Times New Roman" w:cs="Times New Roman"/>
          <w:color w:val="000000" w:themeColor="text1"/>
        </w:rPr>
        <w:t xml:space="preserve"> van “</w:t>
      </w:r>
      <w:r w:rsidR="00884487" w:rsidRPr="00C569DA">
        <w:rPr>
          <w:rFonts w:ascii="Times New Roman" w:hAnsi="Times New Roman" w:cs="Times New Roman"/>
          <w:i/>
          <w:iCs/>
          <w:color w:val="000000" w:themeColor="text1"/>
        </w:rPr>
        <w:t>de door een bestuursorgaan te betalen geldsom ter vergoeding van schade zonder dat voor het bestuursorgaan of de rechtspersoon waartoe het behoort een rechtsplicht tot schadevergoeding is vastgesteld</w:t>
      </w:r>
      <w:r w:rsidRPr="00C569DA">
        <w:rPr>
          <w:rFonts w:ascii="Times New Roman" w:hAnsi="Times New Roman" w:cs="Times New Roman"/>
          <w:color w:val="000000" w:themeColor="text1"/>
        </w:rPr>
        <w:t>”.</w:t>
      </w:r>
    </w:p>
  </w:footnote>
  <w:footnote w:id="79">
    <w:p w14:paraId="5626588B" w14:textId="772806F7" w:rsidR="00D02C32" w:rsidRPr="00C569DA" w:rsidRDefault="00D02C32">
      <w:pPr>
        <w:pStyle w:val="Voetnoottekst"/>
        <w:rPr>
          <w:rFonts w:ascii="Times New Roman" w:hAnsi="Times New Roman" w:cs="Times New Roman"/>
        </w:rPr>
      </w:pPr>
      <w:r w:rsidRPr="00C569DA">
        <w:rPr>
          <w:rStyle w:val="Voetnootmarkering"/>
          <w:rFonts w:ascii="Times New Roman" w:hAnsi="Times New Roman" w:cs="Times New Roman"/>
        </w:rPr>
        <w:footnoteRef/>
      </w:r>
      <w:r w:rsidRPr="00C569DA">
        <w:rPr>
          <w:rFonts w:ascii="Times New Roman" w:hAnsi="Times New Roman" w:cs="Times New Roman"/>
        </w:rPr>
        <w:t xml:space="preserve"> Den Boer-Adriaanse 2024, p. 202. </w:t>
      </w:r>
    </w:p>
  </w:footnote>
  <w:footnote w:id="80">
    <w:p w14:paraId="50FA7F71" w14:textId="6720B58D" w:rsidR="00F45D3A" w:rsidRPr="00340211" w:rsidRDefault="00F45D3A">
      <w:pPr>
        <w:pStyle w:val="Voetnoottekst"/>
        <w:rPr>
          <w:rFonts w:ascii="Times New Roman" w:hAnsi="Times New Roman" w:cs="Times New Roman"/>
        </w:rPr>
      </w:pPr>
      <w:r w:rsidRPr="00C569DA">
        <w:rPr>
          <w:rStyle w:val="Voetnootmarkering"/>
          <w:rFonts w:ascii="Times New Roman" w:hAnsi="Times New Roman" w:cs="Times New Roman"/>
        </w:rPr>
        <w:footnoteRef/>
      </w:r>
      <w:r w:rsidRPr="00C569DA">
        <w:rPr>
          <w:rFonts w:ascii="Times New Roman" w:hAnsi="Times New Roman" w:cs="Times New Roman"/>
        </w:rPr>
        <w:t xml:space="preserve"> </w:t>
      </w:r>
      <w:proofErr w:type="spellStart"/>
      <w:r w:rsidR="007C5426" w:rsidRPr="007C5426">
        <w:rPr>
          <w:rFonts w:ascii="Times New Roman" w:hAnsi="Times New Roman" w:cs="Times New Roman"/>
        </w:rPr>
        <w:t>AbRvS</w:t>
      </w:r>
      <w:proofErr w:type="spellEnd"/>
      <w:r w:rsidR="007C5426" w:rsidRPr="007C5426">
        <w:rPr>
          <w:rFonts w:ascii="Times New Roman" w:hAnsi="Times New Roman" w:cs="Times New Roman"/>
        </w:rPr>
        <w:t xml:space="preserve"> 30 november 1995, ECLI:NL:RVS:1995:ZF1850</w:t>
      </w:r>
      <w:r w:rsidRPr="00C569DA">
        <w:rPr>
          <w:rFonts w:ascii="Times New Roman" w:hAnsi="Times New Roman" w:cs="Times New Roman"/>
        </w:rPr>
        <w:t>.</w:t>
      </w:r>
    </w:p>
  </w:footnote>
  <w:footnote w:id="81">
    <w:p w14:paraId="303F1C1A" w14:textId="688F011A" w:rsidR="00D13F9C" w:rsidRPr="00E628E6" w:rsidRDefault="00D13F9C">
      <w:pPr>
        <w:pStyle w:val="Voetnoottekst"/>
        <w:rPr>
          <w:rFonts w:ascii="Times New Roman" w:hAnsi="Times New Roman" w:cs="Times New Roman"/>
        </w:rPr>
      </w:pPr>
      <w:r w:rsidRPr="00E628E6">
        <w:rPr>
          <w:rStyle w:val="Voetnootmarkering"/>
          <w:rFonts w:ascii="Times New Roman" w:hAnsi="Times New Roman" w:cs="Times New Roman"/>
        </w:rPr>
        <w:footnoteRef/>
      </w:r>
      <w:r w:rsidRPr="00E628E6">
        <w:rPr>
          <w:rFonts w:ascii="Times New Roman" w:hAnsi="Times New Roman" w:cs="Times New Roman"/>
        </w:rPr>
        <w:t xml:space="preserve"> Keppel 2015, p. 29. </w:t>
      </w:r>
    </w:p>
  </w:footnote>
  <w:footnote w:id="82">
    <w:p w14:paraId="0E0555A6" w14:textId="54A0CEC5" w:rsidR="0069631E" w:rsidRPr="00E628E6" w:rsidRDefault="0069631E">
      <w:pPr>
        <w:pStyle w:val="Voetnoottekst"/>
        <w:rPr>
          <w:rFonts w:ascii="Times New Roman" w:hAnsi="Times New Roman" w:cs="Times New Roman"/>
        </w:rPr>
      </w:pPr>
      <w:r w:rsidRPr="00E628E6">
        <w:rPr>
          <w:rStyle w:val="Voetnootmarkering"/>
          <w:rFonts w:ascii="Times New Roman" w:hAnsi="Times New Roman" w:cs="Times New Roman"/>
        </w:rPr>
        <w:footnoteRef/>
      </w:r>
      <w:r w:rsidRPr="00E628E6">
        <w:rPr>
          <w:rFonts w:ascii="Times New Roman" w:hAnsi="Times New Roman" w:cs="Times New Roman"/>
        </w:rPr>
        <w:t xml:space="preserve"> Schlössels &amp; Zijlstra 2010, p. 843. </w:t>
      </w:r>
    </w:p>
  </w:footnote>
  <w:footnote w:id="83">
    <w:p w14:paraId="1FE5A663" w14:textId="443CEC0C" w:rsidR="00123105" w:rsidRPr="00E628E6" w:rsidRDefault="00123105">
      <w:pPr>
        <w:pStyle w:val="Voetnoottekst"/>
        <w:rPr>
          <w:rFonts w:ascii="Times New Roman" w:hAnsi="Times New Roman" w:cs="Times New Roman"/>
        </w:rPr>
      </w:pPr>
      <w:r w:rsidRPr="00E628E6">
        <w:rPr>
          <w:rStyle w:val="Voetnootmarkering"/>
          <w:rFonts w:ascii="Times New Roman" w:hAnsi="Times New Roman" w:cs="Times New Roman"/>
        </w:rPr>
        <w:footnoteRef/>
      </w:r>
      <w:r w:rsidRPr="00E628E6">
        <w:rPr>
          <w:rFonts w:ascii="Times New Roman" w:hAnsi="Times New Roman" w:cs="Times New Roman"/>
        </w:rPr>
        <w:t xml:space="preserve"> Art. 4:21 lid 1 Awb. </w:t>
      </w:r>
    </w:p>
  </w:footnote>
  <w:footnote w:id="84">
    <w:p w14:paraId="174F2AB3" w14:textId="32F66BC6" w:rsidR="00123105" w:rsidRPr="00E628E6" w:rsidRDefault="00123105">
      <w:pPr>
        <w:pStyle w:val="Voetnoottekst"/>
        <w:rPr>
          <w:rFonts w:ascii="Times New Roman" w:hAnsi="Times New Roman" w:cs="Times New Roman"/>
        </w:rPr>
      </w:pPr>
      <w:r w:rsidRPr="00E628E6">
        <w:rPr>
          <w:rStyle w:val="Voetnootmarkering"/>
          <w:rFonts w:ascii="Times New Roman" w:hAnsi="Times New Roman" w:cs="Times New Roman"/>
        </w:rPr>
        <w:footnoteRef/>
      </w:r>
      <w:r w:rsidRPr="00E628E6">
        <w:rPr>
          <w:rFonts w:ascii="Times New Roman" w:hAnsi="Times New Roman" w:cs="Times New Roman"/>
        </w:rPr>
        <w:t xml:space="preserve"> Van den Brink 2021, p. </w:t>
      </w:r>
      <w:r w:rsidR="00F374CD">
        <w:rPr>
          <w:rFonts w:ascii="Times New Roman" w:hAnsi="Times New Roman" w:cs="Times New Roman"/>
        </w:rPr>
        <w:t>156.</w:t>
      </w:r>
    </w:p>
  </w:footnote>
  <w:footnote w:id="85">
    <w:p w14:paraId="1EA2E51B" w14:textId="0A9382C2" w:rsidR="003F3E44" w:rsidRPr="00E628E6" w:rsidRDefault="003F3E44">
      <w:pPr>
        <w:pStyle w:val="Voetnoottekst"/>
        <w:rPr>
          <w:rFonts w:ascii="Times New Roman" w:hAnsi="Times New Roman" w:cs="Times New Roman"/>
        </w:rPr>
      </w:pPr>
      <w:r w:rsidRPr="00E628E6">
        <w:rPr>
          <w:rStyle w:val="Voetnootmarkering"/>
          <w:rFonts w:ascii="Times New Roman" w:hAnsi="Times New Roman" w:cs="Times New Roman"/>
        </w:rPr>
        <w:footnoteRef/>
      </w:r>
      <w:r w:rsidRPr="00E628E6">
        <w:rPr>
          <w:rFonts w:ascii="Times New Roman" w:hAnsi="Times New Roman" w:cs="Times New Roman"/>
        </w:rPr>
        <w:t xml:space="preserve"> Den Boer-Adriaanse 2025, p. 105. </w:t>
      </w:r>
    </w:p>
  </w:footnote>
  <w:footnote w:id="86">
    <w:p w14:paraId="2D147B8F" w14:textId="559CA25C" w:rsidR="00D358F2" w:rsidRPr="00E628E6" w:rsidRDefault="00D358F2">
      <w:pPr>
        <w:pStyle w:val="Voetnoottekst"/>
        <w:rPr>
          <w:rFonts w:ascii="Times New Roman" w:hAnsi="Times New Roman" w:cs="Times New Roman"/>
        </w:rPr>
      </w:pPr>
      <w:r w:rsidRPr="00E628E6">
        <w:rPr>
          <w:rStyle w:val="Voetnootmarkering"/>
          <w:rFonts w:ascii="Times New Roman" w:hAnsi="Times New Roman" w:cs="Times New Roman"/>
        </w:rPr>
        <w:footnoteRef/>
      </w:r>
      <w:r w:rsidRPr="00E628E6">
        <w:rPr>
          <w:rFonts w:ascii="Times New Roman" w:hAnsi="Times New Roman" w:cs="Times New Roman"/>
        </w:rPr>
        <w:t xml:space="preserve"> Den Boer-Adriaanse 2025, p. 105. </w:t>
      </w:r>
    </w:p>
  </w:footnote>
  <w:footnote w:id="87">
    <w:p w14:paraId="3BF50110" w14:textId="3DC7FCFD" w:rsidR="00E628E6" w:rsidRDefault="00E628E6">
      <w:pPr>
        <w:pStyle w:val="Voetnoottekst"/>
      </w:pPr>
      <w:r w:rsidRPr="00E628E6">
        <w:rPr>
          <w:rStyle w:val="Voetnootmarkering"/>
          <w:rFonts w:ascii="Times New Roman" w:hAnsi="Times New Roman" w:cs="Times New Roman"/>
        </w:rPr>
        <w:footnoteRef/>
      </w:r>
      <w:r w:rsidRPr="00E628E6">
        <w:rPr>
          <w:rFonts w:ascii="Times New Roman" w:hAnsi="Times New Roman" w:cs="Times New Roman"/>
        </w:rPr>
        <w:t xml:space="preserve"> Van den Brink 2021, p. </w:t>
      </w:r>
      <w:r w:rsidR="00F374CD">
        <w:rPr>
          <w:rFonts w:ascii="Times New Roman" w:hAnsi="Times New Roman" w:cs="Times New Roman"/>
        </w:rPr>
        <w:t>154 – 157.</w:t>
      </w:r>
    </w:p>
  </w:footnote>
  <w:footnote w:id="88">
    <w:p w14:paraId="73B72A07" w14:textId="77777777" w:rsidR="003D762D" w:rsidRPr="006A3CD0" w:rsidRDefault="003D762D" w:rsidP="003D762D">
      <w:pPr>
        <w:pStyle w:val="Voetnoottekst"/>
        <w:rPr>
          <w:rFonts w:ascii="Times New Roman" w:hAnsi="Times New Roman" w:cs="Times New Roman"/>
        </w:rPr>
      </w:pPr>
      <w:r w:rsidRPr="00123105">
        <w:rPr>
          <w:rStyle w:val="Voetnootmarkering"/>
          <w:rFonts w:ascii="Times New Roman" w:hAnsi="Times New Roman" w:cs="Times New Roman"/>
        </w:rPr>
        <w:footnoteRef/>
      </w:r>
      <w:r w:rsidRPr="00123105">
        <w:rPr>
          <w:rFonts w:ascii="Times New Roman" w:hAnsi="Times New Roman" w:cs="Times New Roman"/>
        </w:rPr>
        <w:t xml:space="preserve"> Zie Den Boer-Adriaanse 2024</w:t>
      </w:r>
      <w:r w:rsidRPr="006A3CD0">
        <w:rPr>
          <w:rFonts w:ascii="Times New Roman" w:hAnsi="Times New Roman" w:cs="Times New Roman"/>
        </w:rPr>
        <w:t>, p. 202 en van den Brink 2023.</w:t>
      </w:r>
    </w:p>
  </w:footnote>
  <w:footnote w:id="89">
    <w:p w14:paraId="54D43558" w14:textId="77777777" w:rsidR="003D762D" w:rsidRPr="006A3CD0" w:rsidRDefault="003D762D" w:rsidP="003D762D">
      <w:pPr>
        <w:pStyle w:val="Voetnoottekst"/>
        <w:rPr>
          <w:rFonts w:ascii="Times New Roman" w:hAnsi="Times New Roman" w:cs="Times New Roman"/>
        </w:rPr>
      </w:pPr>
      <w:r w:rsidRPr="006A3CD0">
        <w:rPr>
          <w:rStyle w:val="Voetnootmarkering"/>
          <w:rFonts w:ascii="Times New Roman" w:hAnsi="Times New Roman" w:cs="Times New Roman"/>
        </w:rPr>
        <w:footnoteRef/>
      </w:r>
      <w:r w:rsidRPr="006A3CD0">
        <w:rPr>
          <w:rFonts w:ascii="Times New Roman" w:hAnsi="Times New Roman" w:cs="Times New Roman"/>
        </w:rPr>
        <w:t xml:space="preserve"> Den Boer-Adriaanse 2024, p. 202. </w:t>
      </w:r>
    </w:p>
  </w:footnote>
  <w:footnote w:id="90">
    <w:p w14:paraId="6C0F52E6" w14:textId="77777777" w:rsidR="003D762D" w:rsidRPr="006A3CD0" w:rsidRDefault="003D762D" w:rsidP="003D762D">
      <w:pPr>
        <w:pStyle w:val="Voetnoottekst"/>
        <w:rPr>
          <w:rFonts w:ascii="Times New Roman" w:hAnsi="Times New Roman" w:cs="Times New Roman"/>
        </w:rPr>
      </w:pPr>
      <w:r w:rsidRPr="006A3CD0">
        <w:rPr>
          <w:rStyle w:val="Voetnootmarkering"/>
          <w:rFonts w:ascii="Times New Roman" w:hAnsi="Times New Roman" w:cs="Times New Roman"/>
        </w:rPr>
        <w:footnoteRef/>
      </w:r>
      <w:r w:rsidRPr="006A3CD0">
        <w:rPr>
          <w:rFonts w:ascii="Times New Roman" w:hAnsi="Times New Roman" w:cs="Times New Roman"/>
        </w:rPr>
        <w:t xml:space="preserve"> Den Boer-Adriaanse 2024, p. 203. </w:t>
      </w:r>
    </w:p>
  </w:footnote>
  <w:footnote w:id="91">
    <w:p w14:paraId="22EC2AE8" w14:textId="77777777" w:rsidR="003D762D" w:rsidRPr="006A3CD0" w:rsidRDefault="003D762D" w:rsidP="003D762D">
      <w:pPr>
        <w:pStyle w:val="Voetnoottekst"/>
        <w:rPr>
          <w:rFonts w:ascii="Times New Roman" w:hAnsi="Times New Roman" w:cs="Times New Roman"/>
        </w:rPr>
      </w:pPr>
      <w:r w:rsidRPr="006A3CD0">
        <w:rPr>
          <w:rStyle w:val="Voetnootmarkering"/>
          <w:rFonts w:ascii="Times New Roman" w:hAnsi="Times New Roman" w:cs="Times New Roman"/>
        </w:rPr>
        <w:footnoteRef/>
      </w:r>
      <w:r w:rsidRPr="006A3CD0">
        <w:rPr>
          <w:rFonts w:ascii="Times New Roman" w:hAnsi="Times New Roman" w:cs="Times New Roman"/>
        </w:rPr>
        <w:t xml:space="preserve"> Den Boer-</w:t>
      </w:r>
      <w:r w:rsidRPr="006A3CD0">
        <w:rPr>
          <w:rFonts w:ascii="Times New Roman" w:hAnsi="Times New Roman" w:cs="Times New Roman"/>
          <w:color w:val="000000" w:themeColor="text1"/>
        </w:rPr>
        <w:t>Adriaanse 2024, p. 204.</w:t>
      </w:r>
    </w:p>
  </w:footnote>
  <w:footnote w:id="92">
    <w:p w14:paraId="5936C8BE" w14:textId="77777777" w:rsidR="003D762D" w:rsidRPr="006A3CD0" w:rsidRDefault="003D762D" w:rsidP="003D762D">
      <w:pPr>
        <w:pStyle w:val="Voetnoottekst"/>
        <w:rPr>
          <w:rFonts w:ascii="Times New Roman" w:hAnsi="Times New Roman" w:cs="Times New Roman"/>
        </w:rPr>
      </w:pPr>
      <w:r w:rsidRPr="006A3CD0">
        <w:rPr>
          <w:rStyle w:val="Voetnootmarkering"/>
          <w:rFonts w:ascii="Times New Roman" w:hAnsi="Times New Roman" w:cs="Times New Roman"/>
        </w:rPr>
        <w:footnoteRef/>
      </w:r>
      <w:r w:rsidRPr="006A3CD0">
        <w:rPr>
          <w:rFonts w:ascii="Times New Roman" w:hAnsi="Times New Roman" w:cs="Times New Roman"/>
        </w:rPr>
        <w:t xml:space="preserve"> Art. 12.15 en 12.30 Wet studiefinanciering 2000.</w:t>
      </w:r>
    </w:p>
  </w:footnote>
  <w:footnote w:id="93">
    <w:p w14:paraId="25BFFF49" w14:textId="77777777" w:rsidR="003D762D" w:rsidRPr="006A3CD0" w:rsidRDefault="003D762D" w:rsidP="003D762D">
      <w:pPr>
        <w:pStyle w:val="Voetnoottekst"/>
        <w:rPr>
          <w:rFonts w:ascii="Times New Roman" w:hAnsi="Times New Roman" w:cs="Times New Roman"/>
        </w:rPr>
      </w:pPr>
      <w:r w:rsidRPr="006A3CD0">
        <w:rPr>
          <w:rStyle w:val="Voetnootmarkering"/>
          <w:rFonts w:ascii="Times New Roman" w:hAnsi="Times New Roman" w:cs="Times New Roman"/>
        </w:rPr>
        <w:footnoteRef/>
      </w:r>
      <w:r w:rsidRPr="006A3CD0">
        <w:rPr>
          <w:rFonts w:ascii="Times New Roman" w:hAnsi="Times New Roman" w:cs="Times New Roman"/>
        </w:rPr>
        <w:t xml:space="preserve"> Tijdelijke Regeling eenmalige uitkering Dutchbat-III-veteranen (</w:t>
      </w:r>
      <w:r w:rsidRPr="006A3CD0">
        <w:rPr>
          <w:rFonts w:ascii="Times New Roman" w:hAnsi="Times New Roman" w:cs="Times New Roman"/>
          <w:i/>
          <w:iCs/>
        </w:rPr>
        <w:t>Stcrt.</w:t>
      </w:r>
      <w:r w:rsidRPr="006A3CD0">
        <w:rPr>
          <w:rFonts w:ascii="Times New Roman" w:hAnsi="Times New Roman" w:cs="Times New Roman"/>
        </w:rPr>
        <w:t xml:space="preserve"> 2021, 43575), in Den Boer-Adriaanse 2024, p. 205. </w:t>
      </w:r>
    </w:p>
  </w:footnote>
  <w:footnote w:id="94">
    <w:p w14:paraId="51B15A53" w14:textId="77777777" w:rsidR="003D762D" w:rsidRPr="006A3CD0" w:rsidRDefault="003D762D" w:rsidP="003D762D">
      <w:pPr>
        <w:pStyle w:val="Voetnoottekst"/>
        <w:rPr>
          <w:rFonts w:ascii="Times New Roman" w:hAnsi="Times New Roman" w:cs="Times New Roman"/>
        </w:rPr>
      </w:pPr>
      <w:r w:rsidRPr="006A3CD0">
        <w:rPr>
          <w:rStyle w:val="Voetnootmarkering"/>
          <w:rFonts w:ascii="Times New Roman" w:hAnsi="Times New Roman" w:cs="Times New Roman"/>
        </w:rPr>
        <w:footnoteRef/>
      </w:r>
      <w:r w:rsidRPr="006A3CD0">
        <w:rPr>
          <w:rFonts w:ascii="Times New Roman" w:hAnsi="Times New Roman" w:cs="Times New Roman"/>
        </w:rPr>
        <w:t xml:space="preserve"> Art. 9 Kaderwet SZW-subsidies.</w:t>
      </w:r>
    </w:p>
  </w:footnote>
  <w:footnote w:id="95">
    <w:p w14:paraId="1BE314F2" w14:textId="77777777" w:rsidR="003D762D" w:rsidRPr="006A3CD0" w:rsidRDefault="003D762D" w:rsidP="003D762D">
      <w:pPr>
        <w:pStyle w:val="Voetnoottekst"/>
        <w:rPr>
          <w:rFonts w:ascii="Times New Roman" w:hAnsi="Times New Roman" w:cs="Times New Roman"/>
        </w:rPr>
      </w:pPr>
      <w:r w:rsidRPr="006A3CD0">
        <w:rPr>
          <w:rStyle w:val="Voetnootmarkering"/>
          <w:rFonts w:ascii="Times New Roman" w:hAnsi="Times New Roman" w:cs="Times New Roman"/>
        </w:rPr>
        <w:footnoteRef/>
      </w:r>
      <w:r w:rsidRPr="006A3CD0">
        <w:rPr>
          <w:rFonts w:ascii="Times New Roman" w:hAnsi="Times New Roman" w:cs="Times New Roman"/>
        </w:rPr>
        <w:t xml:space="preserve"> </w:t>
      </w:r>
      <w:r w:rsidRPr="006A3CD0">
        <w:rPr>
          <w:rFonts w:ascii="Times New Roman" w:hAnsi="Times New Roman" w:cs="Times New Roman"/>
          <w:i/>
          <w:iCs/>
        </w:rPr>
        <w:t xml:space="preserve">Kamerstukken II </w:t>
      </w:r>
      <w:r w:rsidRPr="006A3CD0">
        <w:rPr>
          <w:rFonts w:ascii="Times New Roman" w:hAnsi="Times New Roman" w:cs="Times New Roman"/>
        </w:rPr>
        <w:t xml:space="preserve">1997/98, 25641, nr. 7, p. 14. </w:t>
      </w:r>
    </w:p>
  </w:footnote>
  <w:footnote w:id="96">
    <w:p w14:paraId="71A745E1" w14:textId="77777777" w:rsidR="003D762D" w:rsidRPr="001720DC" w:rsidRDefault="003D762D" w:rsidP="003D762D">
      <w:pPr>
        <w:pStyle w:val="Voetnoottekst"/>
        <w:rPr>
          <w:rFonts w:ascii="Times New Roman" w:hAnsi="Times New Roman" w:cs="Times New Roman"/>
        </w:rPr>
      </w:pPr>
      <w:r w:rsidRPr="006A3CD0">
        <w:rPr>
          <w:rStyle w:val="Voetnootmarkering"/>
          <w:rFonts w:ascii="Times New Roman" w:hAnsi="Times New Roman" w:cs="Times New Roman"/>
        </w:rPr>
        <w:footnoteRef/>
      </w:r>
      <w:r w:rsidRPr="006A3CD0">
        <w:rPr>
          <w:rFonts w:ascii="Times New Roman" w:hAnsi="Times New Roman" w:cs="Times New Roman"/>
        </w:rPr>
        <w:t xml:space="preserve"> Opschrift van Tijdelijk besluit eenmalig</w:t>
      </w:r>
      <w:r w:rsidRPr="001720DC">
        <w:rPr>
          <w:rFonts w:ascii="Times New Roman" w:hAnsi="Times New Roman" w:cs="Times New Roman"/>
        </w:rPr>
        <w:t xml:space="preserve"> bedrag ouderen van Surinaamse herkomst (</w:t>
      </w:r>
      <w:r w:rsidRPr="001720DC">
        <w:rPr>
          <w:rFonts w:ascii="Times New Roman" w:hAnsi="Times New Roman" w:cs="Times New Roman"/>
          <w:i/>
          <w:iCs/>
        </w:rPr>
        <w:t xml:space="preserve">Stcrt. </w:t>
      </w:r>
      <w:r w:rsidRPr="001720DC">
        <w:rPr>
          <w:rFonts w:ascii="Times New Roman" w:hAnsi="Times New Roman" w:cs="Times New Roman"/>
        </w:rPr>
        <w:t xml:space="preserve">2023, 386). </w:t>
      </w:r>
    </w:p>
  </w:footnote>
  <w:footnote w:id="97">
    <w:p w14:paraId="6BFAD9D8" w14:textId="4FC7856F" w:rsidR="006A5DAE" w:rsidRPr="003A6DAD" w:rsidRDefault="006A5DAE">
      <w:pPr>
        <w:pStyle w:val="Voetnoottekst"/>
        <w:rPr>
          <w:rFonts w:ascii="Times New Roman" w:hAnsi="Times New Roman" w:cs="Times New Roman"/>
        </w:rPr>
      </w:pPr>
      <w:r w:rsidRPr="003A6DAD">
        <w:rPr>
          <w:rStyle w:val="Voetnootmarkering"/>
          <w:rFonts w:ascii="Times New Roman" w:hAnsi="Times New Roman" w:cs="Times New Roman"/>
        </w:rPr>
        <w:footnoteRef/>
      </w:r>
      <w:r w:rsidRPr="003A6DAD">
        <w:rPr>
          <w:rFonts w:ascii="Times New Roman" w:hAnsi="Times New Roman" w:cs="Times New Roman"/>
        </w:rPr>
        <w:t xml:space="preserve"> </w:t>
      </w:r>
      <w:r w:rsidR="003A6DAD" w:rsidRPr="003A6DAD">
        <w:rPr>
          <w:rFonts w:ascii="Times New Roman" w:hAnsi="Times New Roman" w:cs="Times New Roman"/>
        </w:rPr>
        <w:t>Art. 1 van de Wet veiligheidsrisico’s definieert een ramp als “</w:t>
      </w:r>
      <w:r w:rsidR="003A6DAD" w:rsidRPr="003A6DAD">
        <w:rPr>
          <w:rFonts w:ascii="Times New Roman" w:hAnsi="Times New Roman" w:cs="Times New Roman"/>
          <w:i/>
          <w:iCs/>
        </w:rPr>
        <w:t>een zwaar ongeval of een andere gebeurtenis waarbij het leven en de gezondheid van veel personen, het milieu of grote materiële belangen in ernstige mate zijn geschaad of worden bedreigd en waarbij een gecoördineerde inzet van diensten of organisaties van verschillende disciplines is vereist om de dreiging weg te nemen of de schadelijke gevolgen te beperken</w:t>
      </w:r>
      <w:r w:rsidR="003A6DAD" w:rsidRPr="003A6DAD">
        <w:rPr>
          <w:rFonts w:ascii="Times New Roman" w:hAnsi="Times New Roman" w:cs="Times New Roman"/>
        </w:rPr>
        <w:t>”.</w:t>
      </w:r>
    </w:p>
  </w:footnote>
  <w:footnote w:id="98">
    <w:p w14:paraId="3930AAE5" w14:textId="77777777" w:rsidR="003D762D" w:rsidRPr="008D23B9" w:rsidRDefault="003D762D" w:rsidP="003D762D">
      <w:pPr>
        <w:pStyle w:val="Voetnoottekst"/>
        <w:rPr>
          <w:rFonts w:ascii="Times New Roman" w:hAnsi="Times New Roman" w:cs="Times New Roman"/>
        </w:rPr>
      </w:pPr>
      <w:r w:rsidRPr="003A6DAD">
        <w:rPr>
          <w:rStyle w:val="Voetnootmarkering"/>
          <w:rFonts w:ascii="Times New Roman" w:hAnsi="Times New Roman" w:cs="Times New Roman"/>
        </w:rPr>
        <w:footnoteRef/>
      </w:r>
      <w:r w:rsidRPr="003A6DAD">
        <w:rPr>
          <w:rFonts w:ascii="Times New Roman" w:hAnsi="Times New Roman" w:cs="Times New Roman"/>
        </w:rPr>
        <w:t xml:space="preserve"> Den Boer-Adriaanse</w:t>
      </w:r>
      <w:r w:rsidRPr="008D23B9">
        <w:rPr>
          <w:rFonts w:ascii="Times New Roman" w:hAnsi="Times New Roman" w:cs="Times New Roman"/>
        </w:rPr>
        <w:t xml:space="preserve"> 2024, p. 206. </w:t>
      </w:r>
    </w:p>
  </w:footnote>
  <w:footnote w:id="99">
    <w:p w14:paraId="1B18EB3C" w14:textId="77777777" w:rsidR="003D762D" w:rsidRPr="008D23B9" w:rsidRDefault="003D762D" w:rsidP="003D762D">
      <w:pPr>
        <w:pStyle w:val="Voetnoottekst"/>
        <w:rPr>
          <w:rFonts w:ascii="Times New Roman" w:hAnsi="Times New Roman" w:cs="Times New Roman"/>
        </w:rPr>
      </w:pPr>
      <w:r w:rsidRPr="008D23B9">
        <w:rPr>
          <w:rStyle w:val="Voetnootmarkering"/>
          <w:rFonts w:ascii="Times New Roman" w:hAnsi="Times New Roman" w:cs="Times New Roman"/>
        </w:rPr>
        <w:footnoteRef/>
      </w:r>
      <w:r w:rsidRPr="008D23B9">
        <w:rPr>
          <w:rFonts w:ascii="Times New Roman" w:hAnsi="Times New Roman" w:cs="Times New Roman"/>
        </w:rPr>
        <w:t xml:space="preserve"> Subsidieregeling bonus zorgprofessionals COVID-19 (</w:t>
      </w:r>
      <w:r w:rsidRPr="008D23B9">
        <w:rPr>
          <w:rFonts w:ascii="Times New Roman" w:hAnsi="Times New Roman" w:cs="Times New Roman"/>
          <w:i/>
          <w:iCs/>
        </w:rPr>
        <w:t xml:space="preserve">Stcrt. </w:t>
      </w:r>
      <w:r w:rsidRPr="008D23B9">
        <w:rPr>
          <w:rFonts w:ascii="Times New Roman" w:hAnsi="Times New Roman" w:cs="Times New Roman"/>
        </w:rPr>
        <w:t xml:space="preserve">2020, 48058). </w:t>
      </w:r>
    </w:p>
  </w:footnote>
  <w:footnote w:id="100">
    <w:p w14:paraId="260520AF" w14:textId="77777777" w:rsidR="003D762D" w:rsidRPr="008D23B9" w:rsidRDefault="003D762D" w:rsidP="003D762D">
      <w:pPr>
        <w:pStyle w:val="Voetnoottekst"/>
        <w:rPr>
          <w:rFonts w:ascii="Times New Roman" w:hAnsi="Times New Roman" w:cs="Times New Roman"/>
        </w:rPr>
      </w:pPr>
      <w:r w:rsidRPr="008D23B9">
        <w:rPr>
          <w:rStyle w:val="Voetnootmarkering"/>
          <w:rFonts w:ascii="Times New Roman" w:hAnsi="Times New Roman" w:cs="Times New Roman"/>
        </w:rPr>
        <w:footnoteRef/>
      </w:r>
      <w:r w:rsidRPr="008D23B9">
        <w:rPr>
          <w:rFonts w:ascii="Times New Roman" w:hAnsi="Times New Roman" w:cs="Times New Roman"/>
        </w:rPr>
        <w:t xml:space="preserve"> </w:t>
      </w:r>
      <w:r>
        <w:rPr>
          <w:rFonts w:ascii="Times New Roman" w:hAnsi="Times New Roman" w:cs="Times New Roman"/>
        </w:rPr>
        <w:t>Van den Brink 2021, p. 146.</w:t>
      </w:r>
    </w:p>
  </w:footnote>
  <w:footnote w:id="101">
    <w:p w14:paraId="2DC3A2C8" w14:textId="77777777" w:rsidR="003D762D" w:rsidRPr="008D23B9" w:rsidRDefault="003D762D" w:rsidP="003D762D">
      <w:pPr>
        <w:pStyle w:val="Voetnoottekst"/>
        <w:rPr>
          <w:rFonts w:ascii="Times New Roman" w:hAnsi="Times New Roman" w:cs="Times New Roman"/>
        </w:rPr>
      </w:pPr>
      <w:r w:rsidRPr="008D23B9">
        <w:rPr>
          <w:rStyle w:val="Voetnootmarkering"/>
          <w:rFonts w:ascii="Times New Roman" w:hAnsi="Times New Roman" w:cs="Times New Roman"/>
        </w:rPr>
        <w:footnoteRef/>
      </w:r>
      <w:r w:rsidRPr="008D23B9">
        <w:rPr>
          <w:rFonts w:ascii="Times New Roman" w:hAnsi="Times New Roman" w:cs="Times New Roman"/>
        </w:rPr>
        <w:t xml:space="preserve"> Den Boer-Adriaanse 2024, p. 207. </w:t>
      </w:r>
    </w:p>
  </w:footnote>
  <w:footnote w:id="102">
    <w:p w14:paraId="454897E4" w14:textId="77777777" w:rsidR="003D762D" w:rsidRPr="00D9092D" w:rsidRDefault="003D762D" w:rsidP="003D762D">
      <w:pPr>
        <w:pStyle w:val="Voetnoottekst"/>
        <w:rPr>
          <w:rFonts w:ascii="Times New Roman" w:hAnsi="Times New Roman" w:cs="Times New Roman"/>
        </w:rPr>
      </w:pPr>
      <w:r w:rsidRPr="00D9092D">
        <w:rPr>
          <w:rStyle w:val="Voetnootmarkering"/>
          <w:rFonts w:ascii="Times New Roman" w:hAnsi="Times New Roman" w:cs="Times New Roman"/>
        </w:rPr>
        <w:footnoteRef/>
      </w:r>
      <w:r w:rsidRPr="00D9092D">
        <w:rPr>
          <w:rFonts w:ascii="Times New Roman" w:hAnsi="Times New Roman" w:cs="Times New Roman"/>
        </w:rPr>
        <w:t xml:space="preserve"> Art. 4:81 lid 1 Awb.</w:t>
      </w:r>
    </w:p>
  </w:footnote>
  <w:footnote w:id="103">
    <w:p w14:paraId="0CF7D960" w14:textId="77777777" w:rsidR="003D762D" w:rsidRPr="00D9092D" w:rsidRDefault="003D762D" w:rsidP="003D762D">
      <w:pPr>
        <w:pStyle w:val="Voetnoottekst"/>
        <w:rPr>
          <w:rFonts w:ascii="Times New Roman" w:hAnsi="Times New Roman" w:cs="Times New Roman"/>
        </w:rPr>
      </w:pPr>
      <w:r w:rsidRPr="00D9092D">
        <w:rPr>
          <w:rStyle w:val="Voetnootmarkering"/>
          <w:rFonts w:ascii="Times New Roman" w:hAnsi="Times New Roman" w:cs="Times New Roman"/>
        </w:rPr>
        <w:footnoteRef/>
      </w:r>
      <w:r w:rsidRPr="00D9092D">
        <w:rPr>
          <w:rFonts w:ascii="Times New Roman" w:hAnsi="Times New Roman" w:cs="Times New Roman"/>
        </w:rPr>
        <w:t xml:space="preserve"> Beleidsregel tegemoetkoming Q-koorts (</w:t>
      </w:r>
      <w:r w:rsidRPr="00D9092D">
        <w:rPr>
          <w:rFonts w:ascii="Times New Roman" w:hAnsi="Times New Roman" w:cs="Times New Roman"/>
          <w:i/>
          <w:iCs/>
        </w:rPr>
        <w:t xml:space="preserve">Stcrt. </w:t>
      </w:r>
      <w:r w:rsidRPr="00D9092D">
        <w:rPr>
          <w:rFonts w:ascii="Times New Roman" w:hAnsi="Times New Roman" w:cs="Times New Roman"/>
        </w:rPr>
        <w:t>2018, 54726).</w:t>
      </w:r>
    </w:p>
  </w:footnote>
  <w:footnote w:id="104">
    <w:p w14:paraId="1B5AFFA9" w14:textId="77777777" w:rsidR="003D762D" w:rsidRPr="00D9092D" w:rsidRDefault="003D762D" w:rsidP="003D762D">
      <w:pPr>
        <w:pStyle w:val="Voetnoottekst"/>
        <w:rPr>
          <w:rFonts w:ascii="Times New Roman" w:hAnsi="Times New Roman" w:cs="Times New Roman"/>
        </w:rPr>
      </w:pPr>
      <w:r w:rsidRPr="00D9092D">
        <w:rPr>
          <w:rStyle w:val="Voetnootmarkering"/>
          <w:rFonts w:ascii="Times New Roman" w:hAnsi="Times New Roman" w:cs="Times New Roman"/>
        </w:rPr>
        <w:footnoteRef/>
      </w:r>
      <w:r w:rsidRPr="00D9092D">
        <w:rPr>
          <w:rFonts w:ascii="Times New Roman" w:hAnsi="Times New Roman" w:cs="Times New Roman"/>
        </w:rPr>
        <w:t xml:space="preserve"> Den Boer-Adriaanse 2024, p. 208.</w:t>
      </w:r>
    </w:p>
  </w:footnote>
  <w:footnote w:id="105">
    <w:p w14:paraId="2866844A" w14:textId="7245406F" w:rsidR="00D9092D" w:rsidRPr="00D9092D" w:rsidRDefault="00D9092D">
      <w:pPr>
        <w:pStyle w:val="Voetnoottekst"/>
        <w:rPr>
          <w:rFonts w:ascii="Times New Roman" w:hAnsi="Times New Roman" w:cs="Times New Roman"/>
        </w:rPr>
      </w:pPr>
      <w:r w:rsidRPr="00D9092D">
        <w:rPr>
          <w:rStyle w:val="Voetnootmarkering"/>
          <w:rFonts w:ascii="Times New Roman" w:hAnsi="Times New Roman" w:cs="Times New Roman"/>
        </w:rPr>
        <w:footnoteRef/>
      </w:r>
      <w:r w:rsidRPr="00D9092D">
        <w:rPr>
          <w:rFonts w:ascii="Times New Roman" w:hAnsi="Times New Roman" w:cs="Times New Roman"/>
        </w:rPr>
        <w:t xml:space="preserve">  Den Boer-Adriaanse 2024, p. 207 – 208.</w:t>
      </w:r>
    </w:p>
  </w:footnote>
  <w:footnote w:id="106">
    <w:p w14:paraId="0D0EAA53" w14:textId="77777777" w:rsidR="003D762D" w:rsidRPr="008D23B9" w:rsidRDefault="003D762D" w:rsidP="003D762D">
      <w:pPr>
        <w:pStyle w:val="Voetnoottekst"/>
        <w:rPr>
          <w:rFonts w:ascii="Times New Roman" w:hAnsi="Times New Roman" w:cs="Times New Roman"/>
        </w:rPr>
      </w:pPr>
      <w:r w:rsidRPr="00D9092D">
        <w:rPr>
          <w:rStyle w:val="Voetnootmarkering"/>
          <w:rFonts w:ascii="Times New Roman" w:hAnsi="Times New Roman" w:cs="Times New Roman"/>
        </w:rPr>
        <w:footnoteRef/>
      </w:r>
      <w:r w:rsidRPr="00D9092D">
        <w:rPr>
          <w:rFonts w:ascii="Times New Roman" w:hAnsi="Times New Roman" w:cs="Times New Roman"/>
        </w:rPr>
        <w:t xml:space="preserve"> Rb. Midden-Nederland 3 maart 2023, ECLI:NL:RBMNE</w:t>
      </w:r>
      <w:r w:rsidRPr="008D23B9">
        <w:rPr>
          <w:rFonts w:ascii="Times New Roman" w:hAnsi="Times New Roman" w:cs="Times New Roman"/>
        </w:rPr>
        <w:t>:2023:1308.</w:t>
      </w:r>
    </w:p>
  </w:footnote>
  <w:footnote w:id="107">
    <w:p w14:paraId="06A8E0E9" w14:textId="77777777" w:rsidR="003D762D" w:rsidRPr="00533D71" w:rsidRDefault="003D762D" w:rsidP="003D762D">
      <w:pPr>
        <w:pStyle w:val="Voetnoottekst"/>
        <w:rPr>
          <w:rFonts w:ascii="Times New Roman" w:hAnsi="Times New Roman" w:cs="Times New Roman"/>
        </w:rPr>
      </w:pPr>
      <w:r w:rsidRPr="008D23B9">
        <w:rPr>
          <w:rStyle w:val="Voetnootmarkering"/>
          <w:rFonts w:ascii="Times New Roman" w:hAnsi="Times New Roman" w:cs="Times New Roman"/>
        </w:rPr>
        <w:footnoteRef/>
      </w:r>
      <w:r w:rsidRPr="008D23B9">
        <w:rPr>
          <w:rFonts w:ascii="Times New Roman" w:hAnsi="Times New Roman" w:cs="Times New Roman"/>
        </w:rPr>
        <w:t xml:space="preserve"> Tegemoetkomingsregeling bouwactiviteiten Noord-Zuidlijn, ruwbouwfase 2008-2010 en Uitkeringsregeling Hulpfonds Gedupeerden Bijlmerramp</w:t>
      </w:r>
      <w:r>
        <w:rPr>
          <w:rFonts w:ascii="Times New Roman" w:hAnsi="Times New Roman" w:cs="Times New Roman"/>
        </w:rPr>
        <w:t>.</w:t>
      </w:r>
    </w:p>
  </w:footnote>
  <w:footnote w:id="108">
    <w:p w14:paraId="17C90B4F" w14:textId="77777777" w:rsidR="003D762D" w:rsidRDefault="003D762D" w:rsidP="003D762D">
      <w:pPr>
        <w:pStyle w:val="Voetnoottekst"/>
      </w:pPr>
      <w:r w:rsidRPr="00533D71">
        <w:rPr>
          <w:rStyle w:val="Voetnootmarkering"/>
          <w:rFonts w:ascii="Times New Roman" w:hAnsi="Times New Roman" w:cs="Times New Roman"/>
        </w:rPr>
        <w:footnoteRef/>
      </w:r>
      <w:r w:rsidRPr="00533D71">
        <w:rPr>
          <w:rFonts w:ascii="Times New Roman" w:hAnsi="Times New Roman" w:cs="Times New Roman"/>
        </w:rPr>
        <w:t xml:space="preserve"> Van den Brink</w:t>
      </w:r>
      <w:r>
        <w:rPr>
          <w:rFonts w:ascii="Times New Roman" w:hAnsi="Times New Roman" w:cs="Times New Roman"/>
        </w:rPr>
        <w:t xml:space="preserve"> 2023, p. 7. </w:t>
      </w:r>
    </w:p>
  </w:footnote>
  <w:footnote w:id="109">
    <w:p w14:paraId="6059185B" w14:textId="2EE66B52" w:rsidR="00EF57C9" w:rsidRPr="00594887" w:rsidRDefault="00EF57C9">
      <w:pPr>
        <w:pStyle w:val="Voetnoottekst"/>
        <w:rPr>
          <w:rFonts w:ascii="Times New Roman" w:hAnsi="Times New Roman" w:cs="Times New Roman"/>
          <w:color w:val="EE0000"/>
        </w:rPr>
      </w:pPr>
      <w:r w:rsidRPr="008120B8">
        <w:rPr>
          <w:rStyle w:val="Voetnootmarkering"/>
          <w:rFonts w:ascii="Times New Roman" w:hAnsi="Times New Roman" w:cs="Times New Roman"/>
          <w:color w:val="000000" w:themeColor="text1"/>
        </w:rPr>
        <w:footnoteRef/>
      </w:r>
      <w:r w:rsidRPr="008120B8">
        <w:rPr>
          <w:rFonts w:ascii="Times New Roman" w:hAnsi="Times New Roman" w:cs="Times New Roman"/>
          <w:color w:val="000000" w:themeColor="text1"/>
        </w:rPr>
        <w:t xml:space="preserve"> </w:t>
      </w:r>
      <w:r w:rsidR="008120B8" w:rsidRPr="008120B8">
        <w:rPr>
          <w:rFonts w:ascii="Times New Roman" w:hAnsi="Times New Roman" w:cs="Times New Roman"/>
          <w:color w:val="000000" w:themeColor="text1"/>
        </w:rPr>
        <w:t>Keppel 2015, p. 34.</w:t>
      </w:r>
    </w:p>
  </w:footnote>
  <w:footnote w:id="110">
    <w:p w14:paraId="6604EFC4" w14:textId="6F18AAD9" w:rsidR="00EF57C9" w:rsidRPr="00594887" w:rsidRDefault="00EF57C9">
      <w:pPr>
        <w:pStyle w:val="Voetnoottekst"/>
        <w:rPr>
          <w:rFonts w:ascii="Times New Roman" w:hAnsi="Times New Roman" w:cs="Times New Roman"/>
        </w:rPr>
      </w:pPr>
      <w:r w:rsidRPr="00594887">
        <w:rPr>
          <w:rStyle w:val="Voetnootmarkering"/>
          <w:rFonts w:ascii="Times New Roman" w:hAnsi="Times New Roman" w:cs="Times New Roman"/>
        </w:rPr>
        <w:footnoteRef/>
      </w:r>
      <w:r w:rsidRPr="00594887">
        <w:rPr>
          <w:rFonts w:ascii="Times New Roman" w:hAnsi="Times New Roman" w:cs="Times New Roman"/>
        </w:rPr>
        <w:t xml:space="preserve"> Zie art. 4 lid 1 Wts en art. 3 lid 1 Wsg.</w:t>
      </w:r>
    </w:p>
  </w:footnote>
  <w:footnote w:id="111">
    <w:p w14:paraId="0F2FB1B7" w14:textId="455EA47A" w:rsidR="009D3076" w:rsidRPr="00594887" w:rsidRDefault="009D3076">
      <w:pPr>
        <w:pStyle w:val="Voetnoottekst"/>
        <w:rPr>
          <w:rFonts w:ascii="Times New Roman" w:hAnsi="Times New Roman" w:cs="Times New Roman"/>
        </w:rPr>
      </w:pPr>
      <w:r w:rsidRPr="00594887">
        <w:rPr>
          <w:rStyle w:val="Voetnootmarkering"/>
          <w:rFonts w:ascii="Times New Roman" w:hAnsi="Times New Roman" w:cs="Times New Roman"/>
        </w:rPr>
        <w:footnoteRef/>
      </w:r>
      <w:r w:rsidRPr="00594887">
        <w:rPr>
          <w:rFonts w:ascii="Times New Roman" w:hAnsi="Times New Roman" w:cs="Times New Roman"/>
        </w:rPr>
        <w:t xml:space="preserve"> Zie art. 3 Beleidsregel tegemoetkoming Q-koorts 2019 en art. 2 Tijdelijke regeling uitkeringen seksueel misbruik minderjarigen in instellingen en pleeggezinnen.</w:t>
      </w:r>
    </w:p>
  </w:footnote>
  <w:footnote w:id="112">
    <w:p w14:paraId="4DED042A" w14:textId="30BDF52F" w:rsidR="00FB70FA" w:rsidRPr="00884487" w:rsidRDefault="00FB70FA">
      <w:pPr>
        <w:pStyle w:val="Voetnoottekst"/>
        <w:rPr>
          <w:rFonts w:ascii="Times New Roman" w:hAnsi="Times New Roman" w:cs="Times New Roman"/>
          <w:color w:val="000000" w:themeColor="text1"/>
        </w:rPr>
      </w:pPr>
      <w:r w:rsidRPr="00884487">
        <w:rPr>
          <w:rStyle w:val="Voetnootmarkering"/>
          <w:rFonts w:ascii="Times New Roman" w:hAnsi="Times New Roman" w:cs="Times New Roman"/>
          <w:color w:val="000000" w:themeColor="text1"/>
        </w:rPr>
        <w:footnoteRef/>
      </w:r>
      <w:r w:rsidRPr="00884487">
        <w:rPr>
          <w:rFonts w:ascii="Times New Roman" w:hAnsi="Times New Roman" w:cs="Times New Roman"/>
          <w:color w:val="000000" w:themeColor="text1"/>
        </w:rPr>
        <w:t xml:space="preserve"> Zie bijv. </w:t>
      </w:r>
      <w:r w:rsidR="006A3CD0" w:rsidRPr="00884487">
        <w:rPr>
          <w:rFonts w:ascii="Times New Roman" w:hAnsi="Times New Roman" w:cs="Times New Roman"/>
          <w:color w:val="000000" w:themeColor="text1"/>
        </w:rPr>
        <w:t>Tjepkema 2014,</w:t>
      </w:r>
      <w:r w:rsidR="00884487" w:rsidRPr="00884487">
        <w:rPr>
          <w:rFonts w:ascii="Times New Roman" w:hAnsi="Times New Roman" w:cs="Times New Roman"/>
          <w:color w:val="000000" w:themeColor="text1"/>
        </w:rPr>
        <w:t xml:space="preserve"> Den Ouden, Tjepkema &amp; Zijlstra 2015,</w:t>
      </w:r>
      <w:r w:rsidR="006A3CD0" w:rsidRPr="00884487">
        <w:rPr>
          <w:rFonts w:ascii="Times New Roman" w:hAnsi="Times New Roman" w:cs="Times New Roman"/>
          <w:color w:val="000000" w:themeColor="text1"/>
        </w:rPr>
        <w:t xml:space="preserve"> </w:t>
      </w:r>
      <w:r w:rsidRPr="00884487">
        <w:rPr>
          <w:rFonts w:ascii="Times New Roman" w:hAnsi="Times New Roman" w:cs="Times New Roman"/>
          <w:color w:val="000000" w:themeColor="text1"/>
        </w:rPr>
        <w:t>Keppel 2015</w:t>
      </w:r>
      <w:r w:rsidR="006A3CD0" w:rsidRPr="00884487">
        <w:rPr>
          <w:rFonts w:ascii="Times New Roman" w:hAnsi="Times New Roman" w:cs="Times New Roman"/>
          <w:color w:val="000000" w:themeColor="text1"/>
        </w:rPr>
        <w:t xml:space="preserve">, </w:t>
      </w:r>
      <w:r w:rsidR="00053AEE">
        <w:rPr>
          <w:rFonts w:ascii="Times New Roman" w:hAnsi="Times New Roman" w:cs="Times New Roman"/>
          <w:color w:val="000000" w:themeColor="text1"/>
        </w:rPr>
        <w:t xml:space="preserve">Schutgens 2022, </w:t>
      </w:r>
      <w:r w:rsidR="006A3CD0" w:rsidRPr="00884487">
        <w:rPr>
          <w:rFonts w:ascii="Times New Roman" w:hAnsi="Times New Roman" w:cs="Times New Roman"/>
          <w:color w:val="000000" w:themeColor="text1"/>
        </w:rPr>
        <w:t>Van den Brink 2023 en Den Boer-Adriaanse 2024.</w:t>
      </w:r>
    </w:p>
  </w:footnote>
  <w:footnote w:id="113">
    <w:p w14:paraId="091E0B3B" w14:textId="360C26D0" w:rsidR="00974D29" w:rsidRPr="00A42523" w:rsidRDefault="00974D29">
      <w:pPr>
        <w:pStyle w:val="Voetnoottekst"/>
        <w:rPr>
          <w:rFonts w:ascii="Times New Roman" w:hAnsi="Times New Roman" w:cs="Times New Roman"/>
          <w:color w:val="000000" w:themeColor="text1"/>
        </w:rPr>
      </w:pPr>
      <w:r w:rsidRPr="00A42523">
        <w:rPr>
          <w:rStyle w:val="Voetnootmarkering"/>
          <w:rFonts w:ascii="Times New Roman" w:hAnsi="Times New Roman" w:cs="Times New Roman"/>
          <w:color w:val="000000" w:themeColor="text1"/>
        </w:rPr>
        <w:footnoteRef/>
      </w:r>
      <w:r w:rsidRPr="00A42523">
        <w:rPr>
          <w:rFonts w:ascii="Times New Roman" w:hAnsi="Times New Roman" w:cs="Times New Roman"/>
          <w:color w:val="000000" w:themeColor="text1"/>
        </w:rPr>
        <w:t xml:space="preserve"> </w:t>
      </w:r>
      <w:r w:rsidR="00B4062B">
        <w:rPr>
          <w:rFonts w:ascii="Times New Roman" w:hAnsi="Times New Roman" w:cs="Times New Roman"/>
          <w:color w:val="000000" w:themeColor="text1"/>
        </w:rPr>
        <w:t>Keppel 20</w:t>
      </w:r>
      <w:r w:rsidR="00162A2F">
        <w:rPr>
          <w:rFonts w:ascii="Times New Roman" w:hAnsi="Times New Roman" w:cs="Times New Roman"/>
          <w:color w:val="000000" w:themeColor="text1"/>
        </w:rPr>
        <w:t>1</w:t>
      </w:r>
      <w:r w:rsidR="00B4062B">
        <w:rPr>
          <w:rFonts w:ascii="Times New Roman" w:hAnsi="Times New Roman" w:cs="Times New Roman"/>
          <w:color w:val="000000" w:themeColor="text1"/>
        </w:rPr>
        <w:t>5, p. 36.</w:t>
      </w:r>
    </w:p>
  </w:footnote>
  <w:footnote w:id="114">
    <w:p w14:paraId="4F8219F2" w14:textId="1581E713" w:rsidR="004B1DD1" w:rsidRPr="00A42523" w:rsidRDefault="004B1DD1">
      <w:pPr>
        <w:pStyle w:val="Voetnoottekst"/>
        <w:rPr>
          <w:rFonts w:ascii="Times New Roman" w:hAnsi="Times New Roman" w:cs="Times New Roman"/>
          <w:color w:val="000000" w:themeColor="text1"/>
        </w:rPr>
      </w:pPr>
      <w:r w:rsidRPr="00A42523">
        <w:rPr>
          <w:rStyle w:val="Voetnootmarkering"/>
          <w:rFonts w:ascii="Times New Roman" w:hAnsi="Times New Roman" w:cs="Times New Roman"/>
          <w:color w:val="000000" w:themeColor="text1"/>
        </w:rPr>
        <w:footnoteRef/>
      </w:r>
      <w:r w:rsidRPr="00A42523">
        <w:rPr>
          <w:rFonts w:ascii="Times New Roman" w:hAnsi="Times New Roman" w:cs="Times New Roman"/>
          <w:color w:val="000000" w:themeColor="text1"/>
        </w:rPr>
        <w:t xml:space="preserve"> Bijv. art. 4 lid 3 sub b Wts, art. 3 Regeling tegemoetkoming in kosten nieuwjaarsbrand Volendam II en art. 6 sub d Tegemoetkomingsregeling oogschade 2002.</w:t>
      </w:r>
    </w:p>
  </w:footnote>
  <w:footnote w:id="115">
    <w:p w14:paraId="06EF25E4" w14:textId="5DE778D0" w:rsidR="004B1DD1" w:rsidRPr="00594887" w:rsidRDefault="004B1DD1">
      <w:pPr>
        <w:pStyle w:val="Voetnoottekst"/>
        <w:rPr>
          <w:rFonts w:ascii="Times New Roman" w:hAnsi="Times New Roman" w:cs="Times New Roman"/>
        </w:rPr>
      </w:pPr>
      <w:r w:rsidRPr="00A42523">
        <w:rPr>
          <w:rStyle w:val="Voetnootmarkering"/>
          <w:rFonts w:ascii="Times New Roman" w:hAnsi="Times New Roman" w:cs="Times New Roman"/>
          <w:color w:val="000000" w:themeColor="text1"/>
        </w:rPr>
        <w:footnoteRef/>
      </w:r>
      <w:r w:rsidRPr="00A42523">
        <w:rPr>
          <w:rFonts w:ascii="Times New Roman" w:hAnsi="Times New Roman" w:cs="Times New Roman"/>
          <w:color w:val="000000" w:themeColor="text1"/>
        </w:rPr>
        <w:t xml:space="preserve"> Bijv. art. 6 lid 2 Regeling tegemoetkoming asbestslachtoffers.</w:t>
      </w:r>
    </w:p>
  </w:footnote>
  <w:footnote w:id="116">
    <w:p w14:paraId="433ADAC0" w14:textId="05317060" w:rsidR="004B1DD1" w:rsidRDefault="004B1DD1">
      <w:pPr>
        <w:pStyle w:val="Voetnoottekst"/>
      </w:pPr>
      <w:r w:rsidRPr="00594887">
        <w:rPr>
          <w:rStyle w:val="Voetnootmarkering"/>
          <w:rFonts w:ascii="Times New Roman" w:hAnsi="Times New Roman" w:cs="Times New Roman"/>
        </w:rPr>
        <w:footnoteRef/>
      </w:r>
      <w:r w:rsidRPr="00594887">
        <w:rPr>
          <w:rFonts w:ascii="Times New Roman" w:hAnsi="Times New Roman" w:cs="Times New Roman"/>
        </w:rPr>
        <w:t xml:space="preserve"> Van den Wall Bake e.a. 2004, p. 38.</w:t>
      </w:r>
    </w:p>
  </w:footnote>
  <w:footnote w:id="117">
    <w:p w14:paraId="18714730" w14:textId="0C7B01BA" w:rsidR="00605B6F" w:rsidRPr="005623D2" w:rsidRDefault="00605B6F">
      <w:pPr>
        <w:pStyle w:val="Voetnoottekst"/>
        <w:rPr>
          <w:rFonts w:ascii="Times New Roman" w:hAnsi="Times New Roman" w:cs="Times New Roman"/>
        </w:rPr>
      </w:pPr>
      <w:r w:rsidRPr="005623D2">
        <w:rPr>
          <w:rStyle w:val="Voetnootmarkering"/>
          <w:rFonts w:ascii="Times New Roman" w:hAnsi="Times New Roman" w:cs="Times New Roman"/>
        </w:rPr>
        <w:footnoteRef/>
      </w:r>
      <w:r w:rsidRPr="005623D2">
        <w:rPr>
          <w:rFonts w:ascii="Times New Roman" w:hAnsi="Times New Roman" w:cs="Times New Roman"/>
        </w:rPr>
        <w:t xml:space="preserve"> Zie bijvoorbeeld art. 7 lid 1 Regeling tegemoetkoming nabestaanden vuurwerkramp Enschede, art. 5 lid 3 Uitkeringsregeling Hulpfonds Gedupeerden Bijlmerramp en art. 6 sub c Regeling tegemoetkoming oogstschade 2002. </w:t>
      </w:r>
    </w:p>
  </w:footnote>
  <w:footnote w:id="118">
    <w:p w14:paraId="43ABF197" w14:textId="529369FC" w:rsidR="005C70BF" w:rsidRPr="005623D2" w:rsidRDefault="005C70BF">
      <w:pPr>
        <w:pStyle w:val="Voetnoottekst"/>
        <w:rPr>
          <w:rFonts w:ascii="Times New Roman" w:hAnsi="Times New Roman" w:cs="Times New Roman"/>
        </w:rPr>
      </w:pPr>
      <w:r w:rsidRPr="005623D2">
        <w:rPr>
          <w:rStyle w:val="Voetnootmarkering"/>
          <w:rFonts w:ascii="Times New Roman" w:hAnsi="Times New Roman" w:cs="Times New Roman"/>
        </w:rPr>
        <w:footnoteRef/>
      </w:r>
      <w:r w:rsidRPr="005623D2">
        <w:rPr>
          <w:rFonts w:ascii="Times New Roman" w:hAnsi="Times New Roman" w:cs="Times New Roman"/>
        </w:rPr>
        <w:t xml:space="preserve"> Keppel 2015, p. 42. </w:t>
      </w:r>
    </w:p>
  </w:footnote>
  <w:footnote w:id="119">
    <w:p w14:paraId="08EA15EF" w14:textId="49CE1D24" w:rsidR="005C70BF" w:rsidRPr="005623D2" w:rsidRDefault="005C70BF">
      <w:pPr>
        <w:pStyle w:val="Voetnoottekst"/>
        <w:rPr>
          <w:rFonts w:ascii="Times New Roman" w:hAnsi="Times New Roman" w:cs="Times New Roman"/>
        </w:rPr>
      </w:pPr>
      <w:r w:rsidRPr="005623D2">
        <w:rPr>
          <w:rStyle w:val="Voetnootmarkering"/>
          <w:rFonts w:ascii="Times New Roman" w:hAnsi="Times New Roman" w:cs="Times New Roman"/>
        </w:rPr>
        <w:footnoteRef/>
      </w:r>
      <w:r w:rsidRPr="005623D2">
        <w:rPr>
          <w:rFonts w:ascii="Times New Roman" w:hAnsi="Times New Roman" w:cs="Times New Roman"/>
        </w:rPr>
        <w:t xml:space="preserve"> Bijvoorbeeld art. 5 lid 2 Tegemoetkomingsregeling oogstschade 2002. </w:t>
      </w:r>
    </w:p>
  </w:footnote>
  <w:footnote w:id="120">
    <w:p w14:paraId="398C6898" w14:textId="251C8CC6" w:rsidR="005C70BF" w:rsidRPr="005623D2" w:rsidRDefault="005C70BF">
      <w:pPr>
        <w:pStyle w:val="Voetnoottekst"/>
        <w:rPr>
          <w:rFonts w:ascii="Times New Roman" w:hAnsi="Times New Roman" w:cs="Times New Roman"/>
        </w:rPr>
      </w:pPr>
      <w:r w:rsidRPr="005623D2">
        <w:rPr>
          <w:rStyle w:val="Voetnootmarkering"/>
          <w:rFonts w:ascii="Times New Roman" w:hAnsi="Times New Roman" w:cs="Times New Roman"/>
        </w:rPr>
        <w:footnoteRef/>
      </w:r>
      <w:r w:rsidRPr="005623D2">
        <w:rPr>
          <w:rFonts w:ascii="Times New Roman" w:hAnsi="Times New Roman" w:cs="Times New Roman"/>
        </w:rPr>
        <w:t xml:space="preserve"> Keppel 2015, p. 42. </w:t>
      </w:r>
    </w:p>
  </w:footnote>
  <w:footnote w:id="121">
    <w:p w14:paraId="05D1A9EE" w14:textId="2AA6E3BF" w:rsidR="00293B41" w:rsidRPr="005E6900" w:rsidRDefault="00293B41">
      <w:pPr>
        <w:pStyle w:val="Voetnoottekst"/>
        <w:rPr>
          <w:rFonts w:ascii="Times New Roman" w:hAnsi="Times New Roman" w:cs="Times New Roman"/>
        </w:rPr>
      </w:pPr>
      <w:r w:rsidRPr="005E6900">
        <w:rPr>
          <w:rStyle w:val="Voetnootmarkering"/>
          <w:rFonts w:ascii="Times New Roman" w:hAnsi="Times New Roman" w:cs="Times New Roman"/>
        </w:rPr>
        <w:footnoteRef/>
      </w:r>
      <w:r w:rsidRPr="005E6900">
        <w:rPr>
          <w:rFonts w:ascii="Times New Roman" w:hAnsi="Times New Roman" w:cs="Times New Roman"/>
        </w:rPr>
        <w:t xml:space="preserve"> Den Boer-Adriaanse 2024, p. 213-215.</w:t>
      </w:r>
    </w:p>
  </w:footnote>
  <w:footnote w:id="122">
    <w:p w14:paraId="7C914A1E" w14:textId="16FD7559" w:rsidR="00886F12" w:rsidRPr="005E6900" w:rsidRDefault="00886F12">
      <w:pPr>
        <w:pStyle w:val="Voetnoottekst"/>
        <w:rPr>
          <w:rFonts w:ascii="Times New Roman" w:hAnsi="Times New Roman" w:cs="Times New Roman"/>
        </w:rPr>
      </w:pPr>
      <w:r w:rsidRPr="005E6900">
        <w:rPr>
          <w:rStyle w:val="Voetnootmarkering"/>
          <w:rFonts w:ascii="Times New Roman" w:hAnsi="Times New Roman" w:cs="Times New Roman"/>
        </w:rPr>
        <w:footnoteRef/>
      </w:r>
      <w:r w:rsidRPr="005E6900">
        <w:rPr>
          <w:rFonts w:ascii="Times New Roman" w:hAnsi="Times New Roman" w:cs="Times New Roman"/>
        </w:rPr>
        <w:t xml:space="preserve"> </w:t>
      </w:r>
      <w:r w:rsidR="00D024C2" w:rsidRPr="005E6900">
        <w:rPr>
          <w:rFonts w:ascii="Times New Roman" w:hAnsi="Times New Roman" w:cs="Times New Roman"/>
        </w:rPr>
        <w:t xml:space="preserve">Den Boer-Adriaanse 2024, p. 209. </w:t>
      </w:r>
    </w:p>
  </w:footnote>
  <w:footnote w:id="123">
    <w:p w14:paraId="6FEC3105" w14:textId="335547FB" w:rsidR="00BD2A21" w:rsidRPr="005E6900" w:rsidRDefault="00BD2A21">
      <w:pPr>
        <w:pStyle w:val="Voetnoottekst"/>
        <w:rPr>
          <w:rFonts w:ascii="Times New Roman" w:hAnsi="Times New Roman" w:cs="Times New Roman"/>
        </w:rPr>
      </w:pPr>
      <w:r w:rsidRPr="005E6900">
        <w:rPr>
          <w:rStyle w:val="Voetnootmarkering"/>
          <w:rFonts w:ascii="Times New Roman" w:hAnsi="Times New Roman" w:cs="Times New Roman"/>
        </w:rPr>
        <w:footnoteRef/>
      </w:r>
      <w:r w:rsidRPr="005E6900">
        <w:rPr>
          <w:rFonts w:ascii="Times New Roman" w:hAnsi="Times New Roman" w:cs="Times New Roman"/>
        </w:rPr>
        <w:t xml:space="preserve"> </w:t>
      </w:r>
      <w:proofErr w:type="spellStart"/>
      <w:r w:rsidRPr="005E6900">
        <w:rPr>
          <w:rFonts w:ascii="Times New Roman" w:hAnsi="Times New Roman" w:cs="Times New Roman"/>
        </w:rPr>
        <w:t>CRvB</w:t>
      </w:r>
      <w:proofErr w:type="spellEnd"/>
      <w:r w:rsidRPr="005E6900">
        <w:rPr>
          <w:rFonts w:ascii="Times New Roman" w:hAnsi="Times New Roman" w:cs="Times New Roman"/>
        </w:rPr>
        <w:t xml:space="preserve"> 15 mei 2025, ECLI:NL:CRVB:2025:700, r.o. 4.9.1.</w:t>
      </w:r>
      <w:r w:rsidR="00A468F0" w:rsidRPr="005E6900">
        <w:rPr>
          <w:rFonts w:ascii="Times New Roman" w:hAnsi="Times New Roman" w:cs="Times New Roman"/>
        </w:rPr>
        <w:t>1.</w:t>
      </w:r>
    </w:p>
  </w:footnote>
  <w:footnote w:id="124">
    <w:p w14:paraId="40143461" w14:textId="03D761F4" w:rsidR="00BD2A21" w:rsidRPr="005E6900" w:rsidRDefault="00BD2A21">
      <w:pPr>
        <w:pStyle w:val="Voetnoottekst"/>
        <w:rPr>
          <w:rFonts w:ascii="Times New Roman" w:hAnsi="Times New Roman" w:cs="Times New Roman"/>
        </w:rPr>
      </w:pPr>
      <w:r w:rsidRPr="005E6900">
        <w:rPr>
          <w:rStyle w:val="Voetnootmarkering"/>
          <w:rFonts w:ascii="Times New Roman" w:hAnsi="Times New Roman" w:cs="Times New Roman"/>
        </w:rPr>
        <w:footnoteRef/>
      </w:r>
      <w:r w:rsidRPr="005E6900">
        <w:rPr>
          <w:rFonts w:ascii="Times New Roman" w:hAnsi="Times New Roman" w:cs="Times New Roman"/>
        </w:rPr>
        <w:t xml:space="preserve"> </w:t>
      </w:r>
      <w:proofErr w:type="spellStart"/>
      <w:r w:rsidRPr="005E6900">
        <w:rPr>
          <w:rFonts w:ascii="Times New Roman" w:hAnsi="Times New Roman" w:cs="Times New Roman"/>
        </w:rPr>
        <w:t>CRvB</w:t>
      </w:r>
      <w:proofErr w:type="spellEnd"/>
      <w:r w:rsidRPr="005E6900">
        <w:rPr>
          <w:rFonts w:ascii="Times New Roman" w:hAnsi="Times New Roman" w:cs="Times New Roman"/>
        </w:rPr>
        <w:t xml:space="preserve"> 15 mei 2025, ECLI:NL:CRVB:2025:700, r.o. 4.9.1.</w:t>
      </w:r>
      <w:r w:rsidR="00A468F0" w:rsidRPr="005E6900">
        <w:rPr>
          <w:rFonts w:ascii="Times New Roman" w:hAnsi="Times New Roman" w:cs="Times New Roman"/>
        </w:rPr>
        <w:t>1.</w:t>
      </w:r>
    </w:p>
  </w:footnote>
  <w:footnote w:id="125">
    <w:p w14:paraId="18563376" w14:textId="349AE1D7" w:rsidR="00A468F0" w:rsidRPr="005E6900" w:rsidRDefault="00A468F0">
      <w:pPr>
        <w:pStyle w:val="Voetnoottekst"/>
        <w:rPr>
          <w:rFonts w:ascii="Times New Roman" w:hAnsi="Times New Roman" w:cs="Times New Roman"/>
        </w:rPr>
      </w:pPr>
      <w:r w:rsidRPr="005E6900">
        <w:rPr>
          <w:rStyle w:val="Voetnootmarkering"/>
          <w:rFonts w:ascii="Times New Roman" w:hAnsi="Times New Roman" w:cs="Times New Roman"/>
        </w:rPr>
        <w:footnoteRef/>
      </w:r>
      <w:r w:rsidRPr="005E6900">
        <w:rPr>
          <w:rFonts w:ascii="Times New Roman" w:hAnsi="Times New Roman" w:cs="Times New Roman"/>
        </w:rPr>
        <w:t xml:space="preserve"> </w:t>
      </w:r>
      <w:proofErr w:type="spellStart"/>
      <w:r w:rsidRPr="005E6900">
        <w:rPr>
          <w:rFonts w:ascii="Times New Roman" w:hAnsi="Times New Roman" w:cs="Times New Roman"/>
        </w:rPr>
        <w:t>CRvB</w:t>
      </w:r>
      <w:proofErr w:type="spellEnd"/>
      <w:r w:rsidRPr="005E6900">
        <w:rPr>
          <w:rFonts w:ascii="Times New Roman" w:hAnsi="Times New Roman" w:cs="Times New Roman"/>
        </w:rPr>
        <w:t xml:space="preserve"> 15 mei 2025, ECLI:NL:CRVB:2025:700, r.o. 4.9.1.2.</w:t>
      </w:r>
    </w:p>
  </w:footnote>
  <w:footnote w:id="126">
    <w:p w14:paraId="14E488F5" w14:textId="6BFA4B20" w:rsidR="00A468F0" w:rsidRPr="005E6900" w:rsidRDefault="00A468F0">
      <w:pPr>
        <w:pStyle w:val="Voetnoottekst"/>
        <w:rPr>
          <w:rFonts w:ascii="Times New Roman" w:hAnsi="Times New Roman" w:cs="Times New Roman"/>
        </w:rPr>
      </w:pPr>
      <w:r w:rsidRPr="005E6900">
        <w:rPr>
          <w:rStyle w:val="Voetnootmarkering"/>
          <w:rFonts w:ascii="Times New Roman" w:hAnsi="Times New Roman" w:cs="Times New Roman"/>
        </w:rPr>
        <w:footnoteRef/>
      </w:r>
      <w:r w:rsidRPr="005E6900">
        <w:rPr>
          <w:rFonts w:ascii="Times New Roman" w:hAnsi="Times New Roman" w:cs="Times New Roman"/>
        </w:rPr>
        <w:t xml:space="preserve"> </w:t>
      </w:r>
      <w:proofErr w:type="spellStart"/>
      <w:r w:rsidRPr="005E6900">
        <w:rPr>
          <w:rFonts w:ascii="Times New Roman" w:hAnsi="Times New Roman" w:cs="Times New Roman"/>
        </w:rPr>
        <w:t>CRvB</w:t>
      </w:r>
      <w:proofErr w:type="spellEnd"/>
      <w:r w:rsidRPr="005E6900">
        <w:rPr>
          <w:rFonts w:ascii="Times New Roman" w:hAnsi="Times New Roman" w:cs="Times New Roman"/>
        </w:rPr>
        <w:t xml:space="preserve"> 15 mei 2025, ECLI:NL:CRVB:2025:700, r.o. 4.9.1.2.</w:t>
      </w:r>
    </w:p>
  </w:footnote>
  <w:footnote w:id="127">
    <w:p w14:paraId="7B53C8A0" w14:textId="1BFB2FA2" w:rsidR="00DA26A5" w:rsidRPr="005E6900" w:rsidRDefault="00DA26A5">
      <w:pPr>
        <w:pStyle w:val="Voetnoottekst"/>
        <w:rPr>
          <w:rFonts w:ascii="Times New Roman" w:hAnsi="Times New Roman" w:cs="Times New Roman"/>
        </w:rPr>
      </w:pPr>
      <w:r w:rsidRPr="005E6900">
        <w:rPr>
          <w:rStyle w:val="Voetnootmarkering"/>
          <w:rFonts w:ascii="Times New Roman" w:hAnsi="Times New Roman" w:cs="Times New Roman"/>
        </w:rPr>
        <w:footnoteRef/>
      </w:r>
      <w:r w:rsidRPr="005E6900">
        <w:rPr>
          <w:rFonts w:ascii="Times New Roman" w:hAnsi="Times New Roman" w:cs="Times New Roman"/>
        </w:rPr>
        <w:t xml:space="preserve"> </w:t>
      </w:r>
      <w:proofErr w:type="spellStart"/>
      <w:r w:rsidRPr="005E6900">
        <w:rPr>
          <w:rFonts w:ascii="Times New Roman" w:hAnsi="Times New Roman" w:cs="Times New Roman"/>
        </w:rPr>
        <w:t>CRvB</w:t>
      </w:r>
      <w:proofErr w:type="spellEnd"/>
      <w:r w:rsidRPr="005E6900">
        <w:rPr>
          <w:rFonts w:ascii="Times New Roman" w:hAnsi="Times New Roman" w:cs="Times New Roman"/>
        </w:rPr>
        <w:t xml:space="preserve"> 15 mei 2025, ECLI:NL:CRVB:2025:700, r.o. 4.9.2.</w:t>
      </w:r>
    </w:p>
  </w:footnote>
  <w:footnote w:id="128">
    <w:p w14:paraId="2C811CC2" w14:textId="34B72327" w:rsidR="00DA18D8" w:rsidRDefault="00DA18D8">
      <w:pPr>
        <w:pStyle w:val="Voetnoottekst"/>
      </w:pPr>
      <w:r w:rsidRPr="005E6900">
        <w:rPr>
          <w:rStyle w:val="Voetnootmarkering"/>
          <w:rFonts w:ascii="Times New Roman" w:hAnsi="Times New Roman" w:cs="Times New Roman"/>
        </w:rPr>
        <w:footnoteRef/>
      </w:r>
      <w:r w:rsidRPr="005E6900">
        <w:rPr>
          <w:rFonts w:ascii="Times New Roman" w:hAnsi="Times New Roman" w:cs="Times New Roman"/>
        </w:rPr>
        <w:t xml:space="preserve"> </w:t>
      </w:r>
      <w:proofErr w:type="spellStart"/>
      <w:r w:rsidRPr="005E6900">
        <w:rPr>
          <w:rFonts w:ascii="Times New Roman" w:hAnsi="Times New Roman" w:cs="Times New Roman"/>
        </w:rPr>
        <w:t>CRvB</w:t>
      </w:r>
      <w:proofErr w:type="spellEnd"/>
      <w:r w:rsidRPr="005E6900">
        <w:rPr>
          <w:rFonts w:ascii="Times New Roman" w:hAnsi="Times New Roman" w:cs="Times New Roman"/>
        </w:rPr>
        <w:t xml:space="preserve"> 15 mei 2025, ECLI:NL:CRVB:2025:700, r.o. 4.9.2.1.</w:t>
      </w:r>
    </w:p>
  </w:footnote>
  <w:footnote w:id="129">
    <w:p w14:paraId="2C1AE37B" w14:textId="5C70A793" w:rsidR="008A0A03" w:rsidRPr="001C6DD0" w:rsidRDefault="008A0A03">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w:t>
      </w:r>
      <w:proofErr w:type="spellStart"/>
      <w:r w:rsidRPr="001C6DD0">
        <w:rPr>
          <w:rFonts w:ascii="Times New Roman" w:hAnsi="Times New Roman" w:cs="Times New Roman"/>
        </w:rPr>
        <w:t>CRvB</w:t>
      </w:r>
      <w:proofErr w:type="spellEnd"/>
      <w:r w:rsidRPr="001C6DD0">
        <w:rPr>
          <w:rFonts w:ascii="Times New Roman" w:hAnsi="Times New Roman" w:cs="Times New Roman"/>
        </w:rPr>
        <w:t xml:space="preserve"> 15 mei 2025, ECLI:NL:CRVB:2025:700, r.o. 4.9.2.</w:t>
      </w:r>
      <w:r w:rsidR="00DA18D8" w:rsidRPr="001C6DD0">
        <w:rPr>
          <w:rFonts w:ascii="Times New Roman" w:hAnsi="Times New Roman" w:cs="Times New Roman"/>
        </w:rPr>
        <w:t>2.</w:t>
      </w:r>
    </w:p>
  </w:footnote>
  <w:footnote w:id="130">
    <w:p w14:paraId="1C6DC248" w14:textId="018C02A9" w:rsidR="008A0A03" w:rsidRPr="001C6DD0" w:rsidRDefault="008A0A03">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w:t>
      </w:r>
      <w:proofErr w:type="spellStart"/>
      <w:r w:rsidRPr="001C6DD0">
        <w:rPr>
          <w:rFonts w:ascii="Times New Roman" w:hAnsi="Times New Roman" w:cs="Times New Roman"/>
        </w:rPr>
        <w:t>CRvB</w:t>
      </w:r>
      <w:proofErr w:type="spellEnd"/>
      <w:r w:rsidRPr="001C6DD0">
        <w:rPr>
          <w:rFonts w:ascii="Times New Roman" w:hAnsi="Times New Roman" w:cs="Times New Roman"/>
        </w:rPr>
        <w:t xml:space="preserve"> 15 mei 2025, ECLI:NL:CRVB:2025:700, r.o. 4.9.2.</w:t>
      </w:r>
      <w:r w:rsidR="00DA18D8" w:rsidRPr="001C6DD0">
        <w:rPr>
          <w:rFonts w:ascii="Times New Roman" w:hAnsi="Times New Roman" w:cs="Times New Roman"/>
        </w:rPr>
        <w:t>2.</w:t>
      </w:r>
    </w:p>
  </w:footnote>
  <w:footnote w:id="131">
    <w:p w14:paraId="19A38C9E" w14:textId="71A4E3CF" w:rsidR="004A2EF0" w:rsidRPr="001C6DD0" w:rsidRDefault="004A2EF0">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w:t>
      </w:r>
      <w:r w:rsidR="00FE651E" w:rsidRPr="001C6DD0">
        <w:rPr>
          <w:rFonts w:ascii="Times New Roman" w:hAnsi="Times New Roman" w:cs="Times New Roman"/>
        </w:rPr>
        <w:t xml:space="preserve">Franssen &amp; </w:t>
      </w:r>
      <w:proofErr w:type="spellStart"/>
      <w:r w:rsidR="00FE651E" w:rsidRPr="001C6DD0">
        <w:rPr>
          <w:rFonts w:ascii="Times New Roman" w:hAnsi="Times New Roman" w:cs="Times New Roman"/>
        </w:rPr>
        <w:t>Heinrich</w:t>
      </w:r>
      <w:proofErr w:type="spellEnd"/>
      <w:r w:rsidR="00FE651E" w:rsidRPr="001C6DD0">
        <w:rPr>
          <w:rFonts w:ascii="Times New Roman" w:hAnsi="Times New Roman" w:cs="Times New Roman"/>
        </w:rPr>
        <w:t xml:space="preserve"> 2025, p. 285.</w:t>
      </w:r>
    </w:p>
  </w:footnote>
  <w:footnote w:id="132">
    <w:p w14:paraId="4E1803F8" w14:textId="49DF5D43" w:rsidR="00293B41" w:rsidRPr="001C6DD0" w:rsidRDefault="00293B41" w:rsidP="00293B41">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Keppel 2015</w:t>
      </w:r>
      <w:r w:rsidR="00FE651E" w:rsidRPr="001C6DD0">
        <w:rPr>
          <w:rFonts w:ascii="Times New Roman" w:hAnsi="Times New Roman" w:cs="Times New Roman"/>
        </w:rPr>
        <w:t>, p. 38-39.</w:t>
      </w:r>
    </w:p>
  </w:footnote>
  <w:footnote w:id="133">
    <w:p w14:paraId="1D7FEC61" w14:textId="70B9507E" w:rsidR="006F149C" w:rsidRPr="001C6DD0" w:rsidRDefault="006F149C">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Van den Brink 2021, p. 228.</w:t>
      </w:r>
    </w:p>
  </w:footnote>
  <w:footnote w:id="134">
    <w:p w14:paraId="0A5D274D" w14:textId="77777777" w:rsidR="00293B41" w:rsidRPr="001C6DD0" w:rsidRDefault="00293B41" w:rsidP="00293B41">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Schlössels &amp; Zijlstra 2010, p. 133-137</w:t>
      </w:r>
    </w:p>
  </w:footnote>
  <w:footnote w:id="135">
    <w:p w14:paraId="2CD42E52" w14:textId="08EEE6FA" w:rsidR="00401F5F" w:rsidRPr="001C6DD0" w:rsidRDefault="00401F5F">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Van den Brink </w:t>
      </w:r>
      <w:r w:rsidR="001C6DD0" w:rsidRPr="001C6DD0">
        <w:rPr>
          <w:rFonts w:ascii="Times New Roman" w:hAnsi="Times New Roman" w:cs="Times New Roman"/>
        </w:rPr>
        <w:t xml:space="preserve">2021, p. 179 – 182. </w:t>
      </w:r>
    </w:p>
  </w:footnote>
  <w:footnote w:id="136">
    <w:p w14:paraId="0131FD89" w14:textId="06DB9591" w:rsidR="001C6DD0" w:rsidRPr="001C6DD0" w:rsidRDefault="001C6DD0">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Van den Brink 2021, p. 277.</w:t>
      </w:r>
    </w:p>
  </w:footnote>
  <w:footnote w:id="137">
    <w:p w14:paraId="6D633051" w14:textId="198C3A18" w:rsidR="00293B41" w:rsidRPr="005E6900" w:rsidRDefault="00293B41">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Den Ouden, Tjepkema &amp; Zijlstra 2015, p. 100.</w:t>
      </w:r>
      <w:r w:rsidRPr="005E6900">
        <w:rPr>
          <w:rFonts w:ascii="Times New Roman" w:hAnsi="Times New Roman" w:cs="Times New Roman"/>
        </w:rPr>
        <w:t xml:space="preserve"> </w:t>
      </w:r>
    </w:p>
  </w:footnote>
  <w:footnote w:id="138">
    <w:p w14:paraId="55FBC992" w14:textId="132743E5" w:rsidR="00F214A7" w:rsidRPr="00082C05" w:rsidRDefault="00F214A7">
      <w:pPr>
        <w:pStyle w:val="Voetnoottekst"/>
        <w:rPr>
          <w:rFonts w:ascii="Times New Roman" w:hAnsi="Times New Roman" w:cs="Times New Roman"/>
        </w:rPr>
      </w:pPr>
      <w:r w:rsidRPr="005E6900">
        <w:rPr>
          <w:rStyle w:val="Voetnootmarkering"/>
          <w:rFonts w:ascii="Times New Roman" w:hAnsi="Times New Roman" w:cs="Times New Roman"/>
        </w:rPr>
        <w:footnoteRef/>
      </w:r>
      <w:r w:rsidRPr="005E6900">
        <w:rPr>
          <w:rFonts w:ascii="Times New Roman" w:hAnsi="Times New Roman" w:cs="Times New Roman"/>
        </w:rPr>
        <w:t xml:space="preserve"> Den Ouden, Tjepkema &amp; Zijlstra 2015, p. 100.</w:t>
      </w:r>
      <w:r w:rsidRPr="00082C05">
        <w:rPr>
          <w:rFonts w:ascii="Times New Roman" w:hAnsi="Times New Roman" w:cs="Times New Roman"/>
        </w:rPr>
        <w:t xml:space="preserve"> </w:t>
      </w:r>
    </w:p>
  </w:footnote>
  <w:footnote w:id="139">
    <w:p w14:paraId="2E99DA76" w14:textId="7BE6EF72" w:rsidR="00701804" w:rsidRPr="00082C05" w:rsidRDefault="00701804">
      <w:pPr>
        <w:pStyle w:val="Voetnoottekst"/>
        <w:rPr>
          <w:rFonts w:ascii="Times New Roman" w:hAnsi="Times New Roman" w:cs="Times New Roman"/>
        </w:rPr>
      </w:pPr>
      <w:r w:rsidRPr="00082C05">
        <w:rPr>
          <w:rStyle w:val="Voetnootmarkering"/>
          <w:rFonts w:ascii="Times New Roman" w:hAnsi="Times New Roman" w:cs="Times New Roman"/>
        </w:rPr>
        <w:footnoteRef/>
      </w:r>
      <w:r w:rsidRPr="00082C05">
        <w:rPr>
          <w:rFonts w:ascii="Times New Roman" w:hAnsi="Times New Roman" w:cs="Times New Roman"/>
        </w:rPr>
        <w:t xml:space="preserve"> Van den Brink 20</w:t>
      </w:r>
      <w:r w:rsidR="00F11D67" w:rsidRPr="00082C05">
        <w:rPr>
          <w:rFonts w:ascii="Times New Roman" w:hAnsi="Times New Roman" w:cs="Times New Roman"/>
        </w:rPr>
        <w:t>23, p. 8.</w:t>
      </w:r>
    </w:p>
  </w:footnote>
  <w:footnote w:id="140">
    <w:p w14:paraId="04301D6D" w14:textId="2EA36316" w:rsidR="000B6F38" w:rsidRPr="00082C05" w:rsidRDefault="000B6F38">
      <w:pPr>
        <w:pStyle w:val="Voetnoottekst"/>
        <w:rPr>
          <w:rFonts w:ascii="Times New Roman" w:hAnsi="Times New Roman" w:cs="Times New Roman"/>
        </w:rPr>
      </w:pPr>
      <w:r w:rsidRPr="00082C05">
        <w:rPr>
          <w:rStyle w:val="Voetnootmarkering"/>
          <w:rFonts w:ascii="Times New Roman" w:hAnsi="Times New Roman" w:cs="Times New Roman"/>
        </w:rPr>
        <w:footnoteRef/>
      </w:r>
      <w:r w:rsidRPr="00082C05">
        <w:rPr>
          <w:rFonts w:ascii="Times New Roman" w:hAnsi="Times New Roman" w:cs="Times New Roman"/>
        </w:rPr>
        <w:t xml:space="preserve"> Van den Brink 2021, p. 231. </w:t>
      </w:r>
    </w:p>
  </w:footnote>
  <w:footnote w:id="141">
    <w:p w14:paraId="1E65282B" w14:textId="24DCCBEF" w:rsidR="00F11D67" w:rsidRPr="00082C05" w:rsidRDefault="00F11D67">
      <w:pPr>
        <w:pStyle w:val="Voetnoottekst"/>
        <w:rPr>
          <w:rFonts w:ascii="Times New Roman" w:hAnsi="Times New Roman" w:cs="Times New Roman"/>
        </w:rPr>
      </w:pPr>
      <w:r w:rsidRPr="00082C05">
        <w:rPr>
          <w:rStyle w:val="Voetnootmarkering"/>
          <w:rFonts w:ascii="Times New Roman" w:hAnsi="Times New Roman" w:cs="Times New Roman"/>
        </w:rPr>
        <w:footnoteRef/>
      </w:r>
      <w:r w:rsidRPr="00082C05">
        <w:rPr>
          <w:rFonts w:ascii="Times New Roman" w:hAnsi="Times New Roman" w:cs="Times New Roman"/>
        </w:rPr>
        <w:t xml:space="preserve"> Van den Brink 2023, p. 8-10.</w:t>
      </w:r>
    </w:p>
  </w:footnote>
  <w:footnote w:id="142">
    <w:p w14:paraId="47AE4AA1" w14:textId="3D2B0A30" w:rsidR="00624A3E" w:rsidRPr="001C6DD0" w:rsidRDefault="00624A3E">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Van den Brink 2023, p. 10-13. </w:t>
      </w:r>
    </w:p>
  </w:footnote>
  <w:footnote w:id="143">
    <w:p w14:paraId="5A3045E5" w14:textId="74B6B12D" w:rsidR="00866E46" w:rsidRPr="001C6DD0" w:rsidRDefault="00866E46">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Den Ouden, Tjepkema &amp; Zijlstra 2015, p. </w:t>
      </w:r>
      <w:r w:rsidR="004D0F95" w:rsidRPr="001C6DD0">
        <w:rPr>
          <w:rFonts w:ascii="Times New Roman" w:hAnsi="Times New Roman" w:cs="Times New Roman"/>
        </w:rPr>
        <w:t>10</w:t>
      </w:r>
      <w:r w:rsidRPr="001C6DD0">
        <w:rPr>
          <w:rFonts w:ascii="Times New Roman" w:hAnsi="Times New Roman" w:cs="Times New Roman"/>
        </w:rPr>
        <w:t xml:space="preserve">2. </w:t>
      </w:r>
    </w:p>
  </w:footnote>
  <w:footnote w:id="144">
    <w:p w14:paraId="78A5AF8B" w14:textId="666060FE" w:rsidR="00866E46" w:rsidRPr="001C6DD0" w:rsidRDefault="00866E46">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Van den Brink 2021, p. 321. </w:t>
      </w:r>
    </w:p>
  </w:footnote>
  <w:footnote w:id="145">
    <w:p w14:paraId="3E03533D" w14:textId="1463C0FF" w:rsidR="00866E46" w:rsidRPr="001C6DD0" w:rsidRDefault="00866E46">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Den Ouden, Tjepkema &amp; Zijlstra 2015, p. </w:t>
      </w:r>
      <w:r w:rsidR="004D0F95" w:rsidRPr="001C6DD0">
        <w:rPr>
          <w:rFonts w:ascii="Times New Roman" w:hAnsi="Times New Roman" w:cs="Times New Roman"/>
        </w:rPr>
        <w:t>102</w:t>
      </w:r>
      <w:r w:rsidRPr="001C6DD0">
        <w:rPr>
          <w:rFonts w:ascii="Times New Roman" w:hAnsi="Times New Roman" w:cs="Times New Roman"/>
        </w:rPr>
        <w:t xml:space="preserve">. </w:t>
      </w:r>
    </w:p>
  </w:footnote>
  <w:footnote w:id="146">
    <w:p w14:paraId="0B249A89" w14:textId="737346F7" w:rsidR="00082C05" w:rsidRPr="001C6DD0" w:rsidRDefault="00082C05">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w:t>
      </w:r>
      <w:r w:rsidR="004D0F95" w:rsidRPr="001C6DD0">
        <w:rPr>
          <w:rFonts w:ascii="Times New Roman" w:hAnsi="Times New Roman" w:cs="Times New Roman"/>
        </w:rPr>
        <w:t>Den Ouden, Tjepkema &amp; Zijlstra</w:t>
      </w:r>
      <w:r w:rsidRPr="001C6DD0">
        <w:rPr>
          <w:rFonts w:ascii="Times New Roman" w:hAnsi="Times New Roman" w:cs="Times New Roman"/>
        </w:rPr>
        <w:t xml:space="preserve">, p. </w:t>
      </w:r>
      <w:r w:rsidR="004D0F95" w:rsidRPr="001C6DD0">
        <w:rPr>
          <w:rFonts w:ascii="Times New Roman" w:hAnsi="Times New Roman" w:cs="Times New Roman"/>
        </w:rPr>
        <w:t>110</w:t>
      </w:r>
      <w:r w:rsidRPr="001C6DD0">
        <w:rPr>
          <w:rFonts w:ascii="Times New Roman" w:hAnsi="Times New Roman" w:cs="Times New Roman"/>
        </w:rPr>
        <w:t xml:space="preserve">. </w:t>
      </w:r>
    </w:p>
  </w:footnote>
  <w:footnote w:id="147">
    <w:p w14:paraId="6923E61B" w14:textId="2DE9313B" w:rsidR="00082C05" w:rsidRPr="001C6DD0" w:rsidRDefault="00082C05">
      <w:pPr>
        <w:pStyle w:val="Voetnoottekst"/>
        <w:rPr>
          <w:rFonts w:ascii="Times New Roman" w:hAnsi="Times New Roman" w:cs="Times New Roman"/>
        </w:rPr>
      </w:pPr>
      <w:r w:rsidRPr="001C6DD0">
        <w:rPr>
          <w:rStyle w:val="Voetnootmarkering"/>
          <w:rFonts w:ascii="Times New Roman" w:hAnsi="Times New Roman" w:cs="Times New Roman"/>
        </w:rPr>
        <w:footnoteRef/>
      </w:r>
      <w:r w:rsidRPr="001C6DD0">
        <w:rPr>
          <w:rFonts w:ascii="Times New Roman" w:hAnsi="Times New Roman" w:cs="Times New Roman"/>
        </w:rPr>
        <w:t xml:space="preserve"> Den Ouden, Tjepkema &amp; Zijlstra, p. </w:t>
      </w:r>
      <w:r w:rsidR="004D0F95" w:rsidRPr="001C6DD0">
        <w:rPr>
          <w:rFonts w:ascii="Times New Roman" w:hAnsi="Times New Roman" w:cs="Times New Roman"/>
        </w:rPr>
        <w:t>10</w:t>
      </w:r>
      <w:r w:rsidRPr="001C6DD0">
        <w:rPr>
          <w:rFonts w:ascii="Times New Roman" w:hAnsi="Times New Roman" w:cs="Times New Roman"/>
        </w:rPr>
        <w:t>2.</w:t>
      </w:r>
    </w:p>
  </w:footnote>
  <w:footnote w:id="148">
    <w:p w14:paraId="7D9E9062" w14:textId="292628BC" w:rsidR="001C6DD0" w:rsidRDefault="001C6DD0">
      <w:pPr>
        <w:pStyle w:val="Voetnoottekst"/>
      </w:pPr>
      <w:r w:rsidRPr="001C6DD0">
        <w:rPr>
          <w:rStyle w:val="Voetnootmarkering"/>
          <w:rFonts w:ascii="Times New Roman" w:hAnsi="Times New Roman" w:cs="Times New Roman"/>
        </w:rPr>
        <w:footnoteRef/>
      </w:r>
      <w:r w:rsidRPr="001C6DD0">
        <w:rPr>
          <w:rFonts w:ascii="Times New Roman" w:hAnsi="Times New Roman" w:cs="Times New Roman"/>
        </w:rPr>
        <w:t xml:space="preserve"> Van den Brink 2021, p. 321.</w:t>
      </w:r>
      <w:r>
        <w:t xml:space="preserve"> </w:t>
      </w:r>
    </w:p>
  </w:footnote>
  <w:footnote w:id="149">
    <w:p w14:paraId="27110A6B" w14:textId="05298FF3" w:rsidR="00082C05" w:rsidRDefault="00082C05">
      <w:pPr>
        <w:pStyle w:val="Voetnoottekst"/>
      </w:pPr>
      <w:r w:rsidRPr="00082C05">
        <w:rPr>
          <w:rStyle w:val="Voetnootmarkering"/>
          <w:rFonts w:ascii="Times New Roman" w:hAnsi="Times New Roman" w:cs="Times New Roman"/>
        </w:rPr>
        <w:footnoteRef/>
      </w:r>
      <w:r w:rsidRPr="00082C05">
        <w:rPr>
          <w:rFonts w:ascii="Times New Roman" w:hAnsi="Times New Roman" w:cs="Times New Roman"/>
        </w:rPr>
        <w:t xml:space="preserve"> Van den Brink 2021, p. 322.</w:t>
      </w:r>
    </w:p>
  </w:footnote>
  <w:footnote w:id="150">
    <w:p w14:paraId="016B84F0" w14:textId="131CF517" w:rsidR="00872481" w:rsidRPr="009D269D" w:rsidRDefault="00872481">
      <w:pPr>
        <w:pStyle w:val="Voetnoottekst"/>
        <w:rPr>
          <w:rFonts w:ascii="Times New Roman" w:hAnsi="Times New Roman" w:cs="Times New Roman"/>
        </w:rPr>
      </w:pPr>
      <w:r w:rsidRPr="009D269D">
        <w:rPr>
          <w:rStyle w:val="Voetnootmarkering"/>
          <w:rFonts w:ascii="Times New Roman" w:hAnsi="Times New Roman" w:cs="Times New Roman"/>
          <w:color w:val="000000" w:themeColor="text1"/>
        </w:rPr>
        <w:footnoteRef/>
      </w:r>
      <w:r w:rsidRPr="009D269D">
        <w:rPr>
          <w:rFonts w:ascii="Times New Roman" w:hAnsi="Times New Roman" w:cs="Times New Roman"/>
          <w:color w:val="000000" w:themeColor="text1"/>
        </w:rPr>
        <w:t xml:space="preserve"> </w:t>
      </w:r>
      <w:r w:rsidR="009D269D" w:rsidRPr="009D269D">
        <w:rPr>
          <w:rFonts w:ascii="Times New Roman" w:hAnsi="Times New Roman" w:cs="Times New Roman"/>
          <w:color w:val="000000" w:themeColor="text1"/>
        </w:rPr>
        <w:t xml:space="preserve">Den Boer-Adriaanse 2024. </w:t>
      </w:r>
    </w:p>
  </w:footnote>
  <w:footnote w:id="151">
    <w:p w14:paraId="39206ED5" w14:textId="77777777" w:rsidR="004537E5" w:rsidRPr="000817B9" w:rsidRDefault="004537E5" w:rsidP="004537E5">
      <w:pPr>
        <w:pStyle w:val="Voetnoottekst"/>
        <w:rPr>
          <w:rFonts w:ascii="Times New Roman" w:hAnsi="Times New Roman" w:cs="Times New Roman"/>
        </w:rPr>
      </w:pPr>
      <w:r w:rsidRPr="000817B9">
        <w:rPr>
          <w:rStyle w:val="Voetnootmarkering"/>
          <w:rFonts w:ascii="Times New Roman" w:hAnsi="Times New Roman" w:cs="Times New Roman"/>
        </w:rPr>
        <w:footnoteRef/>
      </w:r>
      <w:r w:rsidRPr="000817B9">
        <w:rPr>
          <w:rFonts w:ascii="Times New Roman" w:hAnsi="Times New Roman" w:cs="Times New Roman"/>
        </w:rPr>
        <w:t xml:space="preserve"> Besluit aanvullende arbeidsongeschiktheids- en invaliditeitsvoorzieningen militairen, Wet schadefonds geweldsmisdrijven, Wet tegemoetkoming schade bij rampen en Beleidsregels tegemoetkoming faunaschade Groningen 2024 (op basis van art. 15.53 Ow).</w:t>
      </w:r>
    </w:p>
  </w:footnote>
  <w:footnote w:id="152">
    <w:p w14:paraId="2C48A0B2" w14:textId="77777777" w:rsidR="004537E5" w:rsidRDefault="004537E5" w:rsidP="004537E5">
      <w:pPr>
        <w:pStyle w:val="Voetnoottekst"/>
      </w:pPr>
      <w:r w:rsidRPr="000817B9">
        <w:rPr>
          <w:rStyle w:val="Voetnootmarkering"/>
          <w:rFonts w:ascii="Times New Roman" w:hAnsi="Times New Roman" w:cs="Times New Roman"/>
        </w:rPr>
        <w:footnoteRef/>
      </w:r>
      <w:r w:rsidRPr="000817B9">
        <w:rPr>
          <w:rFonts w:ascii="Times New Roman" w:hAnsi="Times New Roman" w:cs="Times New Roman"/>
        </w:rPr>
        <w:t xml:space="preserve"> Zie bijv. Regeling aanvullende ondersteuning culturele en creatieve sector COVID-19 en Tegemoetkoming tijdelijk aalvisverbod 2011.</w:t>
      </w:r>
    </w:p>
  </w:footnote>
  <w:footnote w:id="153">
    <w:p w14:paraId="1336C282" w14:textId="77777777" w:rsidR="004537E5" w:rsidRPr="006727F5" w:rsidRDefault="004537E5" w:rsidP="004537E5">
      <w:pPr>
        <w:pStyle w:val="Voetnoottekst"/>
        <w:rPr>
          <w:rFonts w:ascii="Times New Roman" w:hAnsi="Times New Roman" w:cs="Times New Roman"/>
          <w:lang w:val="en-US"/>
        </w:rPr>
      </w:pPr>
      <w:r w:rsidRPr="00AF1AB3">
        <w:rPr>
          <w:rStyle w:val="Voetnootmarkering"/>
          <w:rFonts w:ascii="Times New Roman" w:hAnsi="Times New Roman" w:cs="Times New Roman"/>
        </w:rPr>
        <w:footnoteRef/>
      </w:r>
      <w:r w:rsidRPr="006727F5">
        <w:rPr>
          <w:rFonts w:ascii="Times New Roman" w:hAnsi="Times New Roman" w:cs="Times New Roman"/>
          <w:lang w:val="en-US"/>
        </w:rPr>
        <w:t xml:space="preserve"> Art. 1:1 lid 1 sub a Awb.</w:t>
      </w:r>
    </w:p>
  </w:footnote>
  <w:footnote w:id="154">
    <w:p w14:paraId="36D0AC3A" w14:textId="77777777" w:rsidR="004537E5" w:rsidRPr="006727F5" w:rsidRDefault="004537E5" w:rsidP="004537E5">
      <w:pPr>
        <w:pStyle w:val="Voetnoottekst"/>
        <w:rPr>
          <w:lang w:val="en-US"/>
        </w:rPr>
      </w:pPr>
      <w:r w:rsidRPr="00AF1AB3">
        <w:rPr>
          <w:rStyle w:val="Voetnootmarkering"/>
          <w:rFonts w:ascii="Times New Roman" w:hAnsi="Times New Roman" w:cs="Times New Roman"/>
        </w:rPr>
        <w:footnoteRef/>
      </w:r>
      <w:r w:rsidRPr="006727F5">
        <w:rPr>
          <w:rFonts w:ascii="Times New Roman" w:hAnsi="Times New Roman" w:cs="Times New Roman"/>
          <w:lang w:val="en-US"/>
        </w:rPr>
        <w:t xml:space="preserve"> Art. 1:1 lid 1 sub b Awb. </w:t>
      </w:r>
    </w:p>
  </w:footnote>
  <w:footnote w:id="155">
    <w:p w14:paraId="70C7C837" w14:textId="34F0E79F" w:rsidR="00624A3E" w:rsidRDefault="00624A3E">
      <w:pPr>
        <w:pStyle w:val="Voetnoottekst"/>
      </w:pPr>
      <w:r>
        <w:rPr>
          <w:rStyle w:val="Voetnootmarkering"/>
        </w:rPr>
        <w:footnoteRef/>
      </w:r>
      <w:r>
        <w:t xml:space="preserve"> </w:t>
      </w:r>
      <w:r w:rsidRPr="006F149C">
        <w:rPr>
          <w:rFonts w:ascii="Times New Roman" w:hAnsi="Times New Roman" w:cs="Times New Roman"/>
        </w:rPr>
        <w:t xml:space="preserve">Zie ook van den Brink </w:t>
      </w:r>
      <w:r w:rsidR="006F149C" w:rsidRPr="006F149C">
        <w:rPr>
          <w:rFonts w:ascii="Times New Roman" w:hAnsi="Times New Roman" w:cs="Times New Roman"/>
        </w:rPr>
        <w:t>2021, p. 209.</w:t>
      </w:r>
    </w:p>
  </w:footnote>
  <w:footnote w:id="156">
    <w:p w14:paraId="181D2BB8" w14:textId="77777777" w:rsidR="004537E5" w:rsidRPr="00A20D58" w:rsidRDefault="004537E5" w:rsidP="004537E5">
      <w:pPr>
        <w:pStyle w:val="Voetnoottekst"/>
        <w:rPr>
          <w:rFonts w:ascii="Times New Roman" w:hAnsi="Times New Roman" w:cs="Times New Roman"/>
        </w:rPr>
      </w:pPr>
      <w:r w:rsidRPr="00A20D58">
        <w:rPr>
          <w:rStyle w:val="Voetnootmarkering"/>
          <w:rFonts w:ascii="Times New Roman" w:hAnsi="Times New Roman" w:cs="Times New Roman"/>
        </w:rPr>
        <w:footnoteRef/>
      </w:r>
      <w:r w:rsidRPr="00A20D58">
        <w:rPr>
          <w:rFonts w:ascii="Times New Roman" w:hAnsi="Times New Roman" w:cs="Times New Roman"/>
        </w:rPr>
        <w:t xml:space="preserve"> Respectievelijk Regeling vergoeding kosten invoer stro uit Turkije, Voorlopige voorziening tegemoetkoming inkomensderving als gevolg van ophoging AOW-leeftijd en Uitkeringsreglement Individuele Uitkeringen Stichting </w:t>
      </w:r>
      <w:proofErr w:type="spellStart"/>
      <w:r w:rsidRPr="00A20D58">
        <w:rPr>
          <w:rFonts w:ascii="Times New Roman" w:hAnsi="Times New Roman" w:cs="Times New Roman"/>
        </w:rPr>
        <w:t>Maror</w:t>
      </w:r>
      <w:proofErr w:type="spellEnd"/>
      <w:r w:rsidRPr="00A20D58">
        <w:rPr>
          <w:rFonts w:ascii="Times New Roman" w:hAnsi="Times New Roman" w:cs="Times New Roman"/>
        </w:rPr>
        <w:t>-gelden Overheid.</w:t>
      </w:r>
    </w:p>
  </w:footnote>
  <w:footnote w:id="157">
    <w:p w14:paraId="3222FAC0" w14:textId="77777777" w:rsidR="004537E5" w:rsidRDefault="004537E5" w:rsidP="004537E5">
      <w:pPr>
        <w:pStyle w:val="Voetnoottekst"/>
      </w:pPr>
      <w:r w:rsidRPr="00A20D58">
        <w:rPr>
          <w:rStyle w:val="Voetnootmarkering"/>
          <w:rFonts w:ascii="Times New Roman" w:hAnsi="Times New Roman" w:cs="Times New Roman"/>
        </w:rPr>
        <w:footnoteRef/>
      </w:r>
      <w:r w:rsidRPr="00A20D58">
        <w:rPr>
          <w:rFonts w:ascii="Times New Roman" w:hAnsi="Times New Roman" w:cs="Times New Roman"/>
        </w:rPr>
        <w:t xml:space="preserve"> Zie Regeling specifieke uitkering Meerkosten Energie Openbare Zwembaden en Tijdelijke regeling financiële tegemoetkoming voor slachtoffers van geweld in de jeugdzorg.</w:t>
      </w:r>
    </w:p>
  </w:footnote>
  <w:footnote w:id="158">
    <w:p w14:paraId="768A6AEC" w14:textId="77777777" w:rsidR="004537E5" w:rsidRPr="000817B9" w:rsidRDefault="004537E5" w:rsidP="004537E5">
      <w:pPr>
        <w:pStyle w:val="Voetnoottekst"/>
        <w:rPr>
          <w:rFonts w:ascii="Times New Roman" w:hAnsi="Times New Roman" w:cs="Times New Roman"/>
        </w:rPr>
      </w:pPr>
      <w:r w:rsidRPr="000817B9">
        <w:rPr>
          <w:rStyle w:val="Voetnootmarkering"/>
          <w:rFonts w:ascii="Times New Roman" w:hAnsi="Times New Roman" w:cs="Times New Roman"/>
        </w:rPr>
        <w:footnoteRef/>
      </w:r>
      <w:r w:rsidRPr="000817B9">
        <w:rPr>
          <w:rFonts w:ascii="Times New Roman" w:hAnsi="Times New Roman" w:cs="Times New Roman"/>
        </w:rPr>
        <w:t xml:space="preserve"> Respectievelijk Beleidsregel tegemoetkoming Wet wijziging geregistreerd geslacht 1985-2014 en Regeling tegemoetkoming asbestslachtoffers 2014.</w:t>
      </w:r>
    </w:p>
  </w:footnote>
  <w:footnote w:id="159">
    <w:p w14:paraId="2873EB18" w14:textId="02D00B2B" w:rsidR="008615F1" w:rsidRPr="00E47A13" w:rsidRDefault="008615F1">
      <w:pPr>
        <w:pStyle w:val="Voetnoottekst"/>
        <w:rPr>
          <w:rFonts w:ascii="Times New Roman" w:hAnsi="Times New Roman" w:cs="Times New Roman"/>
        </w:rPr>
      </w:pPr>
      <w:r w:rsidRPr="00E47A13">
        <w:rPr>
          <w:rStyle w:val="Voetnootmarkering"/>
          <w:rFonts w:ascii="Times New Roman" w:hAnsi="Times New Roman" w:cs="Times New Roman"/>
        </w:rPr>
        <w:footnoteRef/>
      </w:r>
      <w:r w:rsidRPr="00E47A13">
        <w:rPr>
          <w:rFonts w:ascii="Times New Roman" w:hAnsi="Times New Roman" w:cs="Times New Roman"/>
        </w:rPr>
        <w:t xml:space="preserve"> Art. 5 en 6 Tijdelijke regeling aanvullende subsidie evenementen COVID-19.</w:t>
      </w:r>
    </w:p>
  </w:footnote>
  <w:footnote w:id="160">
    <w:p w14:paraId="3645F271" w14:textId="42F2C051" w:rsidR="008615F1" w:rsidRPr="00E47A13" w:rsidRDefault="008615F1">
      <w:pPr>
        <w:pStyle w:val="Voetnoottekst"/>
        <w:rPr>
          <w:rFonts w:ascii="Times New Roman" w:hAnsi="Times New Roman" w:cs="Times New Roman"/>
        </w:rPr>
      </w:pPr>
      <w:r w:rsidRPr="00E47A13">
        <w:rPr>
          <w:rStyle w:val="Voetnootmarkering"/>
          <w:rFonts w:ascii="Times New Roman" w:hAnsi="Times New Roman" w:cs="Times New Roman"/>
        </w:rPr>
        <w:footnoteRef/>
      </w:r>
      <w:r w:rsidRPr="00E47A13">
        <w:rPr>
          <w:rFonts w:ascii="Times New Roman" w:hAnsi="Times New Roman" w:cs="Times New Roman"/>
        </w:rPr>
        <w:t xml:space="preserve"> Art. 4 </w:t>
      </w:r>
      <w:dir w:val="ltr">
        <w:r w:rsidRPr="00E47A13">
          <w:rPr>
            <w:rFonts w:ascii="Times New Roman" w:hAnsi="Times New Roman" w:cs="Times New Roman"/>
            <w:color w:val="000000"/>
            <w:kern w:val="0"/>
          </w:rPr>
          <w:t>Tegemoetkomingsregeling oogstschade 2002</w:t>
        </w:r>
        <w:r w:rsidRPr="00E47A13">
          <w:rPr>
            <w:rFonts w:ascii="Times New Roman" w:hAnsi="Times New Roman" w:cs="Times New Roman"/>
            <w:color w:val="000000"/>
            <w:kern w:val="0"/>
          </w:rPr>
          <w:t>‬.</w:t>
        </w:r>
        <w:r>
          <w:t>‬</w:t>
        </w:r>
        <w:r>
          <w:t>‬</w:t>
        </w:r>
        <w:r>
          <w:t>‬</w:t>
        </w:r>
        <w:r>
          <w:t>‬</w:t>
        </w:r>
        <w:r>
          <w:t>‬</w:t>
        </w:r>
        <w:r>
          <w:t>‬</w:t>
        </w:r>
        <w:r>
          <w:t>‬</w:t>
        </w:r>
        <w:r>
          <w:t>‬</w:t>
        </w:r>
        <w:r w:rsidR="00E36DF2">
          <w:t>‬</w:t>
        </w:r>
        <w:r>
          <w:t>‬</w:t>
        </w:r>
        <w:r>
          <w:t>‬</w:t>
        </w:r>
        <w:r>
          <w:t>‬</w:t>
        </w:r>
        <w:r>
          <w:t>‬</w:t>
        </w:r>
        <w:r>
          <w:t>‬</w:t>
        </w:r>
        <w:r w:rsidR="00000000">
          <w:t>‬</w:t>
        </w:r>
      </w:dir>
    </w:p>
  </w:footnote>
  <w:footnote w:id="161">
    <w:p w14:paraId="2F28F18D" w14:textId="442F3794" w:rsidR="00E47A13" w:rsidRDefault="00E47A13">
      <w:pPr>
        <w:pStyle w:val="Voetnoottekst"/>
      </w:pPr>
      <w:r w:rsidRPr="00E47A13">
        <w:rPr>
          <w:rStyle w:val="Voetnootmarkering"/>
          <w:rFonts w:ascii="Times New Roman" w:hAnsi="Times New Roman" w:cs="Times New Roman"/>
        </w:rPr>
        <w:footnoteRef/>
      </w:r>
      <w:r w:rsidRPr="00E47A13">
        <w:rPr>
          <w:rFonts w:ascii="Times New Roman" w:hAnsi="Times New Roman" w:cs="Times New Roman"/>
        </w:rPr>
        <w:t xml:space="preserve"> Art. 3 lid 6 Beleidsregel compensatieregeling trekkingsrecht pgb.</w:t>
      </w:r>
    </w:p>
  </w:footnote>
  <w:footnote w:id="162">
    <w:p w14:paraId="65F07D36" w14:textId="5D118780" w:rsidR="006226DF" w:rsidRPr="006226DF" w:rsidRDefault="006226DF">
      <w:pPr>
        <w:pStyle w:val="Voetnoottekst"/>
        <w:rPr>
          <w:rFonts w:ascii="Times New Roman" w:hAnsi="Times New Roman" w:cs="Times New Roman"/>
        </w:rPr>
      </w:pPr>
      <w:r w:rsidRPr="006226DF">
        <w:rPr>
          <w:rStyle w:val="Voetnootmarkering"/>
          <w:rFonts w:ascii="Times New Roman" w:hAnsi="Times New Roman" w:cs="Times New Roman"/>
        </w:rPr>
        <w:footnoteRef/>
      </w:r>
      <w:r w:rsidRPr="006226DF">
        <w:rPr>
          <w:rFonts w:ascii="Times New Roman" w:hAnsi="Times New Roman" w:cs="Times New Roman"/>
        </w:rPr>
        <w:t xml:space="preserve"> Art. 2.4 Tijdelijke regeling tegemoetkoming en ondersteuning slachtoffers blootstelling chroom VI houdende stoffen defensie.</w:t>
      </w:r>
    </w:p>
  </w:footnote>
  <w:footnote w:id="163">
    <w:p w14:paraId="50A4131E" w14:textId="54794F60" w:rsidR="006226DF" w:rsidRDefault="006226DF">
      <w:pPr>
        <w:pStyle w:val="Voetnoottekst"/>
      </w:pPr>
      <w:r w:rsidRPr="006226DF">
        <w:rPr>
          <w:rStyle w:val="Voetnootmarkering"/>
          <w:rFonts w:ascii="Times New Roman" w:hAnsi="Times New Roman" w:cs="Times New Roman"/>
        </w:rPr>
        <w:footnoteRef/>
      </w:r>
      <w:r w:rsidRPr="006226DF">
        <w:rPr>
          <w:rFonts w:ascii="Times New Roman" w:hAnsi="Times New Roman" w:cs="Times New Roman"/>
        </w:rPr>
        <w:t xml:space="preserve"> Art. 4 Tijdelijk besluit eenmalig bedrag ouderen van Surinaamse herkomst.</w:t>
      </w:r>
    </w:p>
  </w:footnote>
  <w:footnote w:id="164">
    <w:p w14:paraId="207F8335" w14:textId="4E7EA7D3" w:rsidR="00A30CBC" w:rsidRPr="004022E0" w:rsidRDefault="00A30CBC">
      <w:pPr>
        <w:pStyle w:val="Voetnoottekst"/>
        <w:rPr>
          <w:rFonts w:ascii="Times New Roman" w:hAnsi="Times New Roman" w:cs="Times New Roman"/>
        </w:rPr>
      </w:pPr>
      <w:r w:rsidRPr="004022E0">
        <w:rPr>
          <w:rStyle w:val="Voetnootmarkering"/>
          <w:rFonts w:ascii="Times New Roman" w:hAnsi="Times New Roman" w:cs="Times New Roman"/>
        </w:rPr>
        <w:footnoteRef/>
      </w:r>
      <w:r w:rsidRPr="004022E0">
        <w:rPr>
          <w:rFonts w:ascii="Times New Roman" w:hAnsi="Times New Roman" w:cs="Times New Roman"/>
        </w:rPr>
        <w:t xml:space="preserve"> </w:t>
      </w:r>
      <w:r w:rsidR="003F34B4" w:rsidRPr="004022E0">
        <w:rPr>
          <w:rFonts w:ascii="Times New Roman" w:hAnsi="Times New Roman" w:cs="Times New Roman"/>
        </w:rPr>
        <w:t>Keppel 2015, p. 68-70.</w:t>
      </w:r>
    </w:p>
  </w:footnote>
  <w:footnote w:id="165">
    <w:p w14:paraId="4338DB78" w14:textId="37F1DB17" w:rsidR="00F26E1F" w:rsidRPr="004022E0" w:rsidRDefault="00F26E1F">
      <w:pPr>
        <w:pStyle w:val="Voetnoottekst"/>
        <w:rPr>
          <w:rFonts w:ascii="Times New Roman" w:hAnsi="Times New Roman" w:cs="Times New Roman"/>
        </w:rPr>
      </w:pPr>
      <w:r w:rsidRPr="004022E0">
        <w:rPr>
          <w:rStyle w:val="Voetnootmarkering"/>
          <w:rFonts w:ascii="Times New Roman" w:hAnsi="Times New Roman" w:cs="Times New Roman"/>
        </w:rPr>
        <w:footnoteRef/>
      </w:r>
      <w:r w:rsidRPr="004022E0">
        <w:rPr>
          <w:rFonts w:ascii="Times New Roman" w:hAnsi="Times New Roman" w:cs="Times New Roman"/>
        </w:rPr>
        <w:t xml:space="preserve"> Asser/Sieburgh 6-</w:t>
      </w:r>
      <w:r w:rsidRPr="004022E0">
        <w:rPr>
          <w:rFonts w:ascii="Times New Roman" w:hAnsi="Times New Roman" w:cs="Times New Roman"/>
          <w:i/>
          <w:iCs/>
        </w:rPr>
        <w:t>II</w:t>
      </w:r>
      <w:r w:rsidRPr="004022E0">
        <w:rPr>
          <w:rFonts w:ascii="Times New Roman" w:hAnsi="Times New Roman" w:cs="Times New Roman"/>
        </w:rPr>
        <w:t xml:space="preserve"> 2025/47.</w:t>
      </w:r>
    </w:p>
  </w:footnote>
  <w:footnote w:id="166">
    <w:p w14:paraId="29542F97" w14:textId="7176F086" w:rsidR="00F26E1F" w:rsidRPr="004022E0" w:rsidRDefault="00F26E1F">
      <w:pPr>
        <w:pStyle w:val="Voetnoottekst"/>
        <w:rPr>
          <w:rFonts w:ascii="Times New Roman" w:hAnsi="Times New Roman" w:cs="Times New Roman"/>
        </w:rPr>
      </w:pPr>
      <w:r w:rsidRPr="004022E0">
        <w:rPr>
          <w:rStyle w:val="Voetnootmarkering"/>
          <w:rFonts w:ascii="Times New Roman" w:hAnsi="Times New Roman" w:cs="Times New Roman"/>
        </w:rPr>
        <w:footnoteRef/>
      </w:r>
      <w:r w:rsidRPr="004022E0">
        <w:rPr>
          <w:rFonts w:ascii="Times New Roman" w:hAnsi="Times New Roman" w:cs="Times New Roman"/>
        </w:rPr>
        <w:t xml:space="preserve"> Van der Kooij, in: </w:t>
      </w:r>
      <w:r w:rsidRPr="004022E0">
        <w:rPr>
          <w:rFonts w:ascii="Times New Roman" w:hAnsi="Times New Roman" w:cs="Times New Roman"/>
          <w:i/>
          <w:iCs/>
        </w:rPr>
        <w:t>GS Schadevergoeding</w:t>
      </w:r>
      <w:r w:rsidRPr="004022E0">
        <w:rPr>
          <w:rFonts w:ascii="Times New Roman" w:hAnsi="Times New Roman" w:cs="Times New Roman"/>
        </w:rPr>
        <w:t xml:space="preserve">, art. 6:98 BW, </w:t>
      </w:r>
      <w:proofErr w:type="spellStart"/>
      <w:r w:rsidRPr="004022E0">
        <w:rPr>
          <w:rFonts w:ascii="Times New Roman" w:hAnsi="Times New Roman" w:cs="Times New Roman"/>
        </w:rPr>
        <w:t>aant</w:t>
      </w:r>
      <w:proofErr w:type="spellEnd"/>
      <w:r w:rsidRPr="004022E0">
        <w:rPr>
          <w:rFonts w:ascii="Times New Roman" w:hAnsi="Times New Roman" w:cs="Times New Roman"/>
        </w:rPr>
        <w:t>. 2.5.2 (online, bijgewerkt</w:t>
      </w:r>
      <w:r w:rsidR="004022E0" w:rsidRPr="004022E0">
        <w:rPr>
          <w:rFonts w:ascii="Times New Roman" w:hAnsi="Times New Roman" w:cs="Times New Roman"/>
        </w:rPr>
        <w:t xml:space="preserve"> 1 januari 2026)</w:t>
      </w:r>
      <w:r w:rsidR="004022E0">
        <w:rPr>
          <w:rFonts w:ascii="Times New Roman" w:hAnsi="Times New Roman" w:cs="Times New Roman"/>
        </w:rPr>
        <w:t>.</w:t>
      </w:r>
    </w:p>
  </w:footnote>
  <w:footnote w:id="167">
    <w:p w14:paraId="140DAB92" w14:textId="31BDB195" w:rsidR="00F963DE" w:rsidRPr="004022E0" w:rsidRDefault="00F963DE">
      <w:pPr>
        <w:pStyle w:val="Voetnoottekst"/>
        <w:rPr>
          <w:rFonts w:ascii="Times New Roman" w:hAnsi="Times New Roman" w:cs="Times New Roman"/>
        </w:rPr>
      </w:pPr>
      <w:r w:rsidRPr="004022E0">
        <w:rPr>
          <w:rStyle w:val="Voetnootmarkering"/>
          <w:rFonts w:ascii="Times New Roman" w:hAnsi="Times New Roman" w:cs="Times New Roman"/>
        </w:rPr>
        <w:footnoteRef/>
      </w:r>
      <w:r w:rsidRPr="004022E0">
        <w:rPr>
          <w:rFonts w:ascii="Times New Roman" w:hAnsi="Times New Roman" w:cs="Times New Roman"/>
        </w:rPr>
        <w:t xml:space="preserve"> Art. </w:t>
      </w:r>
      <w:r w:rsidR="00465C8D" w:rsidRPr="004022E0">
        <w:rPr>
          <w:rFonts w:ascii="Times New Roman" w:hAnsi="Times New Roman" w:cs="Times New Roman"/>
        </w:rPr>
        <w:t>3 en 7 Uitkeringsreglement Individuele Uitkeringen Stichting Het Gebaar.</w:t>
      </w:r>
    </w:p>
  </w:footnote>
  <w:footnote w:id="168">
    <w:p w14:paraId="4CBEB8E0" w14:textId="563754EE" w:rsidR="004A54E4" w:rsidRPr="00F26E1F" w:rsidRDefault="004A54E4">
      <w:pPr>
        <w:pStyle w:val="Voetnoottekst"/>
        <w:rPr>
          <w:rFonts w:ascii="Times New Roman" w:hAnsi="Times New Roman" w:cs="Times New Roman"/>
        </w:rPr>
      </w:pPr>
      <w:r w:rsidRPr="004022E0">
        <w:rPr>
          <w:rStyle w:val="Voetnootmarkering"/>
          <w:rFonts w:ascii="Times New Roman" w:hAnsi="Times New Roman" w:cs="Times New Roman"/>
        </w:rPr>
        <w:footnoteRef/>
      </w:r>
      <w:r w:rsidRPr="004022E0">
        <w:rPr>
          <w:rFonts w:ascii="Times New Roman" w:hAnsi="Times New Roman" w:cs="Times New Roman"/>
        </w:rPr>
        <w:t xml:space="preserve"> Zie bijv. art. 2 lid 3 sub b Beleidsregel tegemoetkoming visverbod voor het jaar 2015.</w:t>
      </w:r>
    </w:p>
  </w:footnote>
  <w:footnote w:id="169">
    <w:p w14:paraId="2A3D7025" w14:textId="38279C41" w:rsidR="004A54E4" w:rsidRDefault="004A54E4">
      <w:pPr>
        <w:pStyle w:val="Voetnoottekst"/>
      </w:pPr>
      <w:r w:rsidRPr="00F26E1F">
        <w:rPr>
          <w:rStyle w:val="Voetnootmarkering"/>
          <w:rFonts w:ascii="Times New Roman" w:hAnsi="Times New Roman" w:cs="Times New Roman"/>
        </w:rPr>
        <w:footnoteRef/>
      </w:r>
      <w:r w:rsidRPr="00F26E1F">
        <w:rPr>
          <w:rFonts w:ascii="Times New Roman" w:hAnsi="Times New Roman" w:cs="Times New Roman"/>
        </w:rPr>
        <w:t xml:space="preserve"> Zie bijv. </w:t>
      </w:r>
      <w:r w:rsidR="002956D7" w:rsidRPr="00F26E1F">
        <w:rPr>
          <w:rFonts w:ascii="Times New Roman" w:hAnsi="Times New Roman" w:cs="Times New Roman"/>
        </w:rPr>
        <w:t>art. 12 sub b Regeling</w:t>
      </w:r>
      <w:r w:rsidR="002956D7" w:rsidRPr="002956D7">
        <w:rPr>
          <w:rFonts w:ascii="Times New Roman" w:hAnsi="Times New Roman" w:cs="Times New Roman"/>
        </w:rPr>
        <w:t xml:space="preserve"> tegemoetkoming land- en tuinbouwondernemers COVID-19.</w:t>
      </w:r>
    </w:p>
  </w:footnote>
  <w:footnote w:id="170">
    <w:p w14:paraId="7B87F7AA" w14:textId="0C7B9CDD" w:rsidR="002956D7" w:rsidRDefault="002956D7">
      <w:pPr>
        <w:pStyle w:val="Voetnoottekst"/>
      </w:pPr>
      <w:r>
        <w:rPr>
          <w:rStyle w:val="Voetnootmarkering"/>
        </w:rPr>
        <w:footnoteRef/>
      </w:r>
      <w:r>
        <w:t xml:space="preserve"> Zie bijv. art. 6 lid 6 </w:t>
      </w:r>
      <w:r w:rsidRPr="002956D7">
        <w:t>Tijdelijke regeling aanvullende subsidie evenementen COVID-19</w:t>
      </w:r>
      <w:r>
        <w:t>.</w:t>
      </w:r>
    </w:p>
  </w:footnote>
  <w:footnote w:id="171">
    <w:p w14:paraId="7F17C11D" w14:textId="69042D78" w:rsidR="004537E5" w:rsidRPr="006D62AC" w:rsidRDefault="004537E5" w:rsidP="004537E5">
      <w:pPr>
        <w:pStyle w:val="Voetnoottekst"/>
        <w:rPr>
          <w:rFonts w:ascii="Times New Roman" w:hAnsi="Times New Roman" w:cs="Times New Roman"/>
        </w:rPr>
      </w:pPr>
      <w:r w:rsidRPr="006D62AC">
        <w:rPr>
          <w:rStyle w:val="Voetnootmarkering"/>
          <w:rFonts w:ascii="Times New Roman" w:hAnsi="Times New Roman" w:cs="Times New Roman"/>
        </w:rPr>
        <w:footnoteRef/>
      </w:r>
      <w:r w:rsidR="009734C1">
        <w:rPr>
          <w:rFonts w:ascii="Times New Roman" w:hAnsi="Times New Roman" w:cs="Times New Roman"/>
        </w:rPr>
        <w:t xml:space="preserve"> Ministerie van Veiligheid en Justitie 2014, </w:t>
      </w:r>
      <w:r w:rsidRPr="006D62AC">
        <w:rPr>
          <w:rFonts w:ascii="Times New Roman" w:hAnsi="Times New Roman" w:cs="Times New Roman"/>
        </w:rPr>
        <w:t>p. 37.</w:t>
      </w:r>
    </w:p>
  </w:footnote>
  <w:footnote w:id="172">
    <w:p w14:paraId="4D587849" w14:textId="77777777" w:rsidR="004537E5" w:rsidRPr="00AF1AB3" w:rsidRDefault="004537E5" w:rsidP="004537E5">
      <w:pPr>
        <w:pStyle w:val="Voetnoottekst"/>
        <w:rPr>
          <w:rFonts w:ascii="Times New Roman" w:hAnsi="Times New Roman" w:cs="Times New Roman"/>
        </w:rPr>
      </w:pPr>
      <w:r w:rsidRPr="00AF1AB3">
        <w:rPr>
          <w:rStyle w:val="Voetnootmarkering"/>
          <w:rFonts w:ascii="Times New Roman" w:hAnsi="Times New Roman" w:cs="Times New Roman"/>
        </w:rPr>
        <w:footnoteRef/>
      </w:r>
      <w:r w:rsidRPr="00AF1AB3">
        <w:rPr>
          <w:rFonts w:ascii="Times New Roman" w:hAnsi="Times New Roman" w:cs="Times New Roman"/>
        </w:rPr>
        <w:t xml:space="preserve"> </w:t>
      </w:r>
      <w:r>
        <w:rPr>
          <w:rFonts w:ascii="Times New Roman" w:hAnsi="Times New Roman" w:cs="Times New Roman"/>
        </w:rPr>
        <w:t xml:space="preserve">Zie bijv. art. 5 lid 2 </w:t>
      </w:r>
      <w:r w:rsidRPr="006D62AC">
        <w:rPr>
          <w:rFonts w:ascii="Times New Roman" w:hAnsi="Times New Roman" w:cs="Times New Roman"/>
        </w:rPr>
        <w:t>Tijdelijke subsidieregeling hernieuwbare warmteprojecten</w:t>
      </w:r>
      <w:r>
        <w:rPr>
          <w:rFonts w:ascii="Times New Roman" w:hAnsi="Times New Roman" w:cs="Times New Roman"/>
        </w:rPr>
        <w:t>.</w:t>
      </w:r>
    </w:p>
  </w:footnote>
  <w:footnote w:id="173">
    <w:p w14:paraId="560B6102" w14:textId="77777777" w:rsidR="004537E5" w:rsidRPr="00AF1AB3" w:rsidRDefault="004537E5" w:rsidP="004537E5">
      <w:pPr>
        <w:pStyle w:val="Voetnoottekst"/>
        <w:rPr>
          <w:rFonts w:ascii="Times New Roman" w:hAnsi="Times New Roman" w:cs="Times New Roman"/>
        </w:rPr>
      </w:pPr>
      <w:r w:rsidRPr="00AF1AB3">
        <w:rPr>
          <w:rStyle w:val="Voetnootmarkering"/>
          <w:rFonts w:ascii="Times New Roman" w:hAnsi="Times New Roman" w:cs="Times New Roman"/>
        </w:rPr>
        <w:footnoteRef/>
      </w:r>
      <w:r w:rsidRPr="00AF1AB3">
        <w:rPr>
          <w:rFonts w:ascii="Times New Roman" w:hAnsi="Times New Roman" w:cs="Times New Roman"/>
        </w:rPr>
        <w:t xml:space="preserve"> </w:t>
      </w:r>
      <w:r>
        <w:rPr>
          <w:rFonts w:ascii="Times New Roman" w:hAnsi="Times New Roman" w:cs="Times New Roman"/>
        </w:rPr>
        <w:t xml:space="preserve">Zie bijv. art. 9 lid 1 </w:t>
      </w:r>
      <w:r w:rsidRPr="006D62AC">
        <w:rPr>
          <w:rFonts w:ascii="Times New Roman" w:hAnsi="Times New Roman" w:cs="Times New Roman"/>
        </w:rPr>
        <w:t>Tijdelijke steunmaatregel tegemoetkoming distributiekosten fysieke boekhandel</w:t>
      </w:r>
      <w:r>
        <w:rPr>
          <w:rFonts w:ascii="Times New Roman" w:hAnsi="Times New Roman" w:cs="Times New Roman"/>
        </w:rPr>
        <w:t>.</w:t>
      </w:r>
    </w:p>
  </w:footnote>
  <w:footnote w:id="174">
    <w:p w14:paraId="0D95776D" w14:textId="77777777" w:rsidR="004537E5" w:rsidRPr="00AF1AB3" w:rsidRDefault="004537E5" w:rsidP="004537E5">
      <w:pPr>
        <w:pStyle w:val="Voetnoottekst"/>
        <w:rPr>
          <w:rFonts w:ascii="Times New Roman" w:hAnsi="Times New Roman" w:cs="Times New Roman"/>
          <w:i/>
          <w:iCs/>
        </w:rPr>
      </w:pPr>
      <w:r w:rsidRPr="00AF1AB3">
        <w:rPr>
          <w:rStyle w:val="Voetnootmarkering"/>
          <w:rFonts w:ascii="Times New Roman" w:hAnsi="Times New Roman" w:cs="Times New Roman"/>
        </w:rPr>
        <w:footnoteRef/>
      </w:r>
      <w:r w:rsidRPr="00AF1AB3">
        <w:rPr>
          <w:rFonts w:ascii="Times New Roman" w:hAnsi="Times New Roman" w:cs="Times New Roman"/>
        </w:rPr>
        <w:t xml:space="preserve"> Zie </w:t>
      </w:r>
      <w:r>
        <w:rPr>
          <w:rFonts w:ascii="Times New Roman" w:hAnsi="Times New Roman" w:cs="Times New Roman"/>
        </w:rPr>
        <w:t>bijv.</w:t>
      </w:r>
      <w:r w:rsidRPr="00AF1AB3">
        <w:rPr>
          <w:rFonts w:ascii="Times New Roman" w:hAnsi="Times New Roman" w:cs="Times New Roman"/>
        </w:rPr>
        <w:t xml:space="preserve"> art. 4 lid 2 </w:t>
      </w:r>
      <w:dir w:val="ltr">
        <w:r w:rsidRPr="00AF1AB3">
          <w:rPr>
            <w:rFonts w:ascii="Times New Roman" w:hAnsi="Times New Roman" w:cs="Times New Roman"/>
            <w:color w:val="000000"/>
            <w:kern w:val="0"/>
          </w:rPr>
          <w:t>Beleidsregel tegemoetkoming amateursportorganisaties COVID-19 II</w:t>
        </w:r>
        <w:r w:rsidRPr="00AF1AB3">
          <w:rPr>
            <w:rFonts w:ascii="Times New Roman" w:hAnsi="Times New Roman" w:cs="Times New Roman"/>
            <w:color w:val="000000"/>
            <w:kern w:val="0"/>
          </w:rPr>
          <w:t>‬.</w:t>
        </w:r>
        <w:r>
          <w:t>‬</w:t>
        </w:r>
        <w:r>
          <w:t>‬</w:t>
        </w:r>
        <w:r>
          <w:t>‬</w:t>
        </w:r>
        <w:r>
          <w:t>‬</w:t>
        </w:r>
        <w:r>
          <w:t>‬</w:t>
        </w:r>
        <w:r>
          <w:t>‬</w:t>
        </w:r>
        <w:r>
          <w:t>‬</w:t>
        </w:r>
        <w:r w:rsidR="00E36DF2">
          <w:t>‬</w:t>
        </w:r>
        <w:r>
          <w:t>‬</w:t>
        </w:r>
        <w:r>
          <w:t>‬</w:t>
        </w:r>
        <w:r>
          <w:t>‬</w:t>
        </w:r>
        <w:r>
          <w:t>‬</w:t>
        </w:r>
        <w:r>
          <w:t>‬</w:t>
        </w:r>
        <w:r w:rsidR="00000000">
          <w:t>‬</w:t>
        </w:r>
      </w:dir>
    </w:p>
  </w:footnote>
  <w:footnote w:id="175">
    <w:p w14:paraId="3A134114" w14:textId="77777777" w:rsidR="004537E5" w:rsidRPr="0026629B" w:rsidRDefault="004537E5" w:rsidP="004537E5">
      <w:pPr>
        <w:pStyle w:val="Voetnoottekst"/>
        <w:rPr>
          <w:i/>
          <w:iCs/>
        </w:rPr>
      </w:pPr>
      <w:r w:rsidRPr="00AF1AB3">
        <w:rPr>
          <w:rStyle w:val="Voetnootmarkering"/>
          <w:rFonts w:ascii="Times New Roman" w:hAnsi="Times New Roman" w:cs="Times New Roman"/>
        </w:rPr>
        <w:footnoteRef/>
      </w:r>
      <w:r w:rsidRPr="00AF1AB3">
        <w:rPr>
          <w:rFonts w:ascii="Times New Roman" w:hAnsi="Times New Roman" w:cs="Times New Roman"/>
        </w:rPr>
        <w:t xml:space="preserve"> Zie </w:t>
      </w:r>
      <w:r>
        <w:rPr>
          <w:rFonts w:ascii="Times New Roman" w:hAnsi="Times New Roman" w:cs="Times New Roman"/>
        </w:rPr>
        <w:t>bijv.</w:t>
      </w:r>
      <w:r w:rsidRPr="00AF1AB3">
        <w:rPr>
          <w:rFonts w:ascii="Times New Roman" w:hAnsi="Times New Roman" w:cs="Times New Roman"/>
        </w:rPr>
        <w:t xml:space="preserve"> art. 4 Uitkeringsreglement individuele uitkeringen Stichting Rechtsherstel Sinti en Roma</w:t>
      </w:r>
      <w:r w:rsidRPr="0041348B">
        <w:rPr>
          <w:rFonts w:ascii="Times New Roman" w:hAnsi="Times New Roman" w:cs="Times New Roman"/>
        </w:rPr>
        <w:t>: “</w:t>
      </w:r>
      <w:r w:rsidRPr="0041348B">
        <w:rPr>
          <w:rFonts w:ascii="Times New Roman" w:hAnsi="Times New Roman" w:cs="Times New Roman"/>
          <w:i/>
          <w:iCs/>
        </w:rPr>
        <w:t>Het bestuur van de Stichting stelt de hoogte van de uitkering vast door het uitdelingsvermogen</w:t>
      </w:r>
      <w:r w:rsidRPr="0026629B">
        <w:rPr>
          <w:rFonts w:ascii="Times New Roman" w:hAnsi="Times New Roman" w:cs="Times New Roman"/>
          <w:i/>
          <w:iCs/>
        </w:rPr>
        <w:t xml:space="preserve"> te delen door het aantal uitkeringen dat op basis van dit reglement zal worden toegekend</w:t>
      </w:r>
      <w:r w:rsidRPr="0026629B">
        <w:rPr>
          <w:rFonts w:ascii="Times New Roman" w:hAnsi="Times New Roman" w:cs="Times New Roman"/>
        </w:rPr>
        <w:t>”.</w:t>
      </w:r>
    </w:p>
  </w:footnote>
  <w:footnote w:id="176">
    <w:p w14:paraId="0CD94946" w14:textId="77777777" w:rsidR="004537E5" w:rsidRPr="002B54F3" w:rsidRDefault="004537E5" w:rsidP="004537E5">
      <w:pPr>
        <w:pStyle w:val="Voetnoottekst"/>
        <w:rPr>
          <w:rFonts w:ascii="Times New Roman" w:hAnsi="Times New Roman" w:cs="Times New Roman"/>
        </w:rPr>
      </w:pPr>
      <w:r w:rsidRPr="002B54F3">
        <w:rPr>
          <w:rStyle w:val="Voetnootmarkering"/>
          <w:rFonts w:ascii="Times New Roman" w:hAnsi="Times New Roman" w:cs="Times New Roman"/>
        </w:rPr>
        <w:footnoteRef/>
      </w:r>
      <w:r w:rsidRPr="002B54F3">
        <w:rPr>
          <w:rFonts w:ascii="Times New Roman" w:hAnsi="Times New Roman" w:cs="Times New Roman"/>
        </w:rPr>
        <w:t xml:space="preserve"> Respectievelijk art. 3 lid 2 Tijdelijke beleidsregel bedrijvenschade coronarellen, art. 2 lid 2 Beleidsregel tegemoetkoming zelf aangebrachte voorzieningen huurders Groningen en art. 3 sub b Regeling tegemoetkoming asbestslachtoffers 2014.</w:t>
      </w:r>
    </w:p>
  </w:footnote>
  <w:footnote w:id="177">
    <w:p w14:paraId="06DCC6B1" w14:textId="77777777" w:rsidR="004537E5" w:rsidRPr="002B54F3" w:rsidRDefault="004537E5" w:rsidP="004537E5">
      <w:pPr>
        <w:pStyle w:val="Voetnoottekst"/>
        <w:rPr>
          <w:rFonts w:ascii="Times New Roman" w:hAnsi="Times New Roman" w:cs="Times New Roman"/>
        </w:rPr>
      </w:pPr>
      <w:r w:rsidRPr="002B54F3">
        <w:rPr>
          <w:rStyle w:val="Voetnootmarkering"/>
          <w:rFonts w:ascii="Times New Roman" w:hAnsi="Times New Roman" w:cs="Times New Roman"/>
        </w:rPr>
        <w:footnoteRef/>
      </w:r>
      <w:r w:rsidRPr="002B54F3">
        <w:rPr>
          <w:rFonts w:ascii="Times New Roman" w:hAnsi="Times New Roman" w:cs="Times New Roman"/>
        </w:rPr>
        <w:t xml:space="preserve"> Zie bijv. art. 9 Tijdelijke regeling subsidie dierentuinen COVID-19 derde tranche.</w:t>
      </w:r>
    </w:p>
  </w:footnote>
  <w:footnote w:id="178">
    <w:p w14:paraId="5EBF39FC" w14:textId="77777777" w:rsidR="004537E5" w:rsidRDefault="004537E5" w:rsidP="004537E5">
      <w:pPr>
        <w:pStyle w:val="Voetnoottekst"/>
      </w:pPr>
      <w:r w:rsidRPr="002B54F3">
        <w:rPr>
          <w:rStyle w:val="Voetnootmarkering"/>
          <w:rFonts w:ascii="Times New Roman" w:hAnsi="Times New Roman" w:cs="Times New Roman"/>
        </w:rPr>
        <w:footnoteRef/>
      </w:r>
      <w:r w:rsidRPr="002B54F3">
        <w:rPr>
          <w:rFonts w:ascii="Times New Roman" w:hAnsi="Times New Roman" w:cs="Times New Roman"/>
        </w:rPr>
        <w:t xml:space="preserve"> Zie bijv. art. 6 lid 8 Tijdelijke regeling subsidie evenementen COVID-19.</w:t>
      </w:r>
    </w:p>
  </w:footnote>
  <w:footnote w:id="179">
    <w:p w14:paraId="69204F89" w14:textId="77777777" w:rsidR="004537E5" w:rsidRPr="00AD77B2" w:rsidRDefault="004537E5" w:rsidP="004537E5">
      <w:pPr>
        <w:pStyle w:val="Voetnoottekst"/>
        <w:rPr>
          <w:rFonts w:ascii="Times New Roman" w:hAnsi="Times New Roman" w:cs="Times New Roman"/>
        </w:rPr>
      </w:pPr>
      <w:r w:rsidRPr="00AD77B2">
        <w:rPr>
          <w:rStyle w:val="Voetnootmarkering"/>
          <w:rFonts w:ascii="Times New Roman" w:hAnsi="Times New Roman" w:cs="Times New Roman"/>
        </w:rPr>
        <w:footnoteRef/>
      </w:r>
      <w:r w:rsidRPr="00AD77B2">
        <w:rPr>
          <w:rFonts w:ascii="Times New Roman" w:hAnsi="Times New Roman" w:cs="Times New Roman"/>
        </w:rPr>
        <w:t xml:space="preserve"> Zie voor een schadebedrag als drempel art. 8 lid 1 sub a Tijdelijke subsidieregeling evenementen 2022.</w:t>
      </w:r>
    </w:p>
  </w:footnote>
  <w:footnote w:id="180">
    <w:p w14:paraId="45719BC2" w14:textId="5C008270" w:rsidR="004537E5" w:rsidRPr="00A30CBC" w:rsidRDefault="004537E5" w:rsidP="004537E5">
      <w:pPr>
        <w:pStyle w:val="Voetnoottekst"/>
        <w:rPr>
          <w:rFonts w:ascii="Times New Roman" w:hAnsi="Times New Roman" w:cs="Times New Roman"/>
        </w:rPr>
      </w:pPr>
      <w:r w:rsidRPr="00AD77B2">
        <w:rPr>
          <w:rStyle w:val="Voetnootmarkering"/>
          <w:rFonts w:ascii="Times New Roman" w:hAnsi="Times New Roman" w:cs="Times New Roman"/>
        </w:rPr>
        <w:footnoteRef/>
      </w:r>
      <w:r w:rsidRPr="00AD77B2">
        <w:rPr>
          <w:rFonts w:ascii="Times New Roman" w:hAnsi="Times New Roman" w:cs="Times New Roman"/>
        </w:rPr>
        <w:t xml:space="preserve"> Art. 9 lid 1 sub b Tijdelijke subsidieregeling vuurwerkverbod COVID-19 opslag en vervoer.</w:t>
      </w:r>
    </w:p>
  </w:footnote>
  <w:footnote w:id="181">
    <w:p w14:paraId="3109487B" w14:textId="070EED9E" w:rsidR="00710D7B" w:rsidRPr="00604BFE" w:rsidRDefault="00710D7B">
      <w:pPr>
        <w:pStyle w:val="Voetnoottekst"/>
        <w:rPr>
          <w:rFonts w:ascii="Times New Roman" w:hAnsi="Times New Roman" w:cs="Times New Roman"/>
        </w:rPr>
      </w:pPr>
      <w:r w:rsidRPr="00604BFE">
        <w:rPr>
          <w:rStyle w:val="Voetnootmarkering"/>
          <w:rFonts w:ascii="Times New Roman" w:hAnsi="Times New Roman" w:cs="Times New Roman"/>
        </w:rPr>
        <w:footnoteRef/>
      </w:r>
      <w:r w:rsidRPr="00604BFE">
        <w:rPr>
          <w:rFonts w:ascii="Times New Roman" w:hAnsi="Times New Roman" w:cs="Times New Roman"/>
        </w:rPr>
        <w:t xml:space="preserve"> </w:t>
      </w:r>
      <w:r w:rsidR="00604BFE" w:rsidRPr="00604BFE">
        <w:rPr>
          <w:rFonts w:ascii="Times New Roman" w:hAnsi="Times New Roman" w:cs="Times New Roman"/>
        </w:rPr>
        <w:t xml:space="preserve">Art. 2 lid 1 </w:t>
      </w:r>
      <w:r w:rsidRPr="00604BFE">
        <w:rPr>
          <w:rFonts w:ascii="Times New Roman" w:hAnsi="Times New Roman" w:cs="Times New Roman"/>
        </w:rPr>
        <w:t>Beleidsregel tegemoetkoming ondernemers getroffen sectoren COVID-19</w:t>
      </w:r>
      <w:r w:rsidR="00604BFE" w:rsidRPr="00604BFE">
        <w:rPr>
          <w:rFonts w:ascii="Times New Roman" w:hAnsi="Times New Roman" w:cs="Times New Roman"/>
        </w:rPr>
        <w:t>.</w:t>
      </w:r>
    </w:p>
  </w:footnote>
  <w:footnote w:id="182">
    <w:p w14:paraId="189B131D" w14:textId="77777777" w:rsidR="00C90F7C" w:rsidRPr="00604BFE" w:rsidRDefault="00C90F7C" w:rsidP="00C90F7C">
      <w:pPr>
        <w:pStyle w:val="Voetnoottekst"/>
        <w:rPr>
          <w:rFonts w:ascii="Times New Roman" w:hAnsi="Times New Roman" w:cs="Times New Roman"/>
        </w:rPr>
      </w:pPr>
      <w:r w:rsidRPr="00604BFE">
        <w:rPr>
          <w:rStyle w:val="Voetnootmarkering"/>
          <w:rFonts w:ascii="Times New Roman" w:hAnsi="Times New Roman" w:cs="Times New Roman"/>
        </w:rPr>
        <w:footnoteRef/>
      </w:r>
      <w:r w:rsidRPr="00604BFE">
        <w:rPr>
          <w:rFonts w:ascii="Times New Roman" w:hAnsi="Times New Roman" w:cs="Times New Roman"/>
        </w:rPr>
        <w:t xml:space="preserve"> Zie bijv. art. 10 lid 1 en 2 Tijdelijk besluit eenmalig bedrag ouderen van Surinaamse herkomst.</w:t>
      </w:r>
    </w:p>
  </w:footnote>
  <w:footnote w:id="183">
    <w:p w14:paraId="1038EF45" w14:textId="77777777" w:rsidR="00C90F7C" w:rsidRPr="00DE243C" w:rsidRDefault="00C90F7C" w:rsidP="00C90F7C">
      <w:pPr>
        <w:pStyle w:val="Voetnoottekst"/>
        <w:rPr>
          <w:rFonts w:ascii="Times New Roman" w:hAnsi="Times New Roman" w:cs="Times New Roman"/>
        </w:rPr>
      </w:pPr>
      <w:r w:rsidRPr="00604BFE">
        <w:rPr>
          <w:rStyle w:val="Voetnootmarkering"/>
          <w:rFonts w:ascii="Times New Roman" w:hAnsi="Times New Roman" w:cs="Times New Roman"/>
        </w:rPr>
        <w:footnoteRef/>
      </w:r>
      <w:r w:rsidRPr="00604BFE">
        <w:rPr>
          <w:rFonts w:ascii="Times New Roman" w:hAnsi="Times New Roman" w:cs="Times New Roman"/>
        </w:rPr>
        <w:t xml:space="preserve"> Zie bijv. art. 5 lid 1 sub a Beleidsregel nadeelcompensatie overschrijding grenswaarden</w:t>
      </w:r>
      <w:r w:rsidRPr="00DE243C">
        <w:rPr>
          <w:rFonts w:ascii="Times New Roman" w:hAnsi="Times New Roman" w:cs="Times New Roman"/>
        </w:rPr>
        <w:t xml:space="preserve"> geluid luchthaven Schiphol.</w:t>
      </w:r>
    </w:p>
  </w:footnote>
  <w:footnote w:id="184">
    <w:p w14:paraId="733FD23A" w14:textId="77777777" w:rsidR="00C90F7C" w:rsidRPr="00DE243C" w:rsidRDefault="00C90F7C" w:rsidP="00C90F7C">
      <w:pPr>
        <w:pStyle w:val="Voetnoottekst"/>
        <w:rPr>
          <w:rFonts w:ascii="Times New Roman" w:hAnsi="Times New Roman" w:cs="Times New Roman"/>
        </w:rPr>
      </w:pPr>
      <w:r w:rsidRPr="00DE243C">
        <w:rPr>
          <w:rStyle w:val="Voetnootmarkering"/>
          <w:rFonts w:ascii="Times New Roman" w:hAnsi="Times New Roman" w:cs="Times New Roman"/>
        </w:rPr>
        <w:footnoteRef/>
      </w:r>
      <w:r w:rsidRPr="00DE243C">
        <w:rPr>
          <w:rFonts w:ascii="Times New Roman" w:hAnsi="Times New Roman" w:cs="Times New Roman"/>
        </w:rPr>
        <w:t xml:space="preserve"> Respectievelijk Beleidsregel tegemoetkoming huurders aardbevingsgebied Groningen, Tijdelijke regeling subsidie dierentuinen COVID-19 derde tranche en Regeling financiële tegemoetkoming Wet herstructurering varkenshouderij.</w:t>
      </w:r>
    </w:p>
  </w:footnote>
  <w:footnote w:id="185">
    <w:p w14:paraId="7270E2B2" w14:textId="77777777" w:rsidR="00C90F7C" w:rsidRDefault="00C90F7C" w:rsidP="00C90F7C">
      <w:pPr>
        <w:pStyle w:val="Voetnoottekst"/>
      </w:pPr>
      <w:r w:rsidRPr="00DE243C">
        <w:rPr>
          <w:rStyle w:val="Voetnootmarkering"/>
          <w:rFonts w:ascii="Times New Roman" w:hAnsi="Times New Roman" w:cs="Times New Roman"/>
        </w:rPr>
        <w:footnoteRef/>
      </w:r>
      <w:r w:rsidRPr="00DE243C">
        <w:rPr>
          <w:rFonts w:ascii="Times New Roman" w:hAnsi="Times New Roman" w:cs="Times New Roman"/>
        </w:rPr>
        <w:t xml:space="preserve"> Zie bijv. art. 5 lid 1 sub d Regeling tegemoetkoming financiële gevolgen in verband met functionele invaliditeit nieuwjaarsbrand Volendam.</w:t>
      </w:r>
    </w:p>
  </w:footnote>
  <w:footnote w:id="186">
    <w:p w14:paraId="51D75EB6" w14:textId="3A378E81" w:rsidR="003218AF" w:rsidRPr="003218AF" w:rsidRDefault="003218AF">
      <w:pPr>
        <w:pStyle w:val="Voetnoottekst"/>
        <w:rPr>
          <w:rFonts w:ascii="Times New Roman" w:hAnsi="Times New Roman" w:cs="Times New Roman"/>
          <w:i/>
          <w:iCs/>
        </w:rPr>
      </w:pPr>
      <w:r w:rsidRPr="003218AF">
        <w:rPr>
          <w:rStyle w:val="Voetnootmarkering"/>
          <w:rFonts w:ascii="Times New Roman" w:hAnsi="Times New Roman" w:cs="Times New Roman"/>
        </w:rPr>
        <w:footnoteRef/>
      </w:r>
      <w:r w:rsidRPr="003218AF">
        <w:rPr>
          <w:rFonts w:ascii="Times New Roman" w:hAnsi="Times New Roman" w:cs="Times New Roman"/>
        </w:rPr>
        <w:t xml:space="preserve"> Formuleringen die </w:t>
      </w:r>
      <w:r>
        <w:rPr>
          <w:rFonts w:ascii="Times New Roman" w:hAnsi="Times New Roman" w:cs="Times New Roman"/>
        </w:rPr>
        <w:t xml:space="preserve">zoal </w:t>
      </w:r>
      <w:r w:rsidRPr="003218AF">
        <w:rPr>
          <w:rFonts w:ascii="Times New Roman" w:hAnsi="Times New Roman" w:cs="Times New Roman"/>
        </w:rPr>
        <w:t>gehanteerd worden omvatten “</w:t>
      </w:r>
      <w:r w:rsidRPr="003218AF">
        <w:rPr>
          <w:rFonts w:ascii="Times New Roman" w:hAnsi="Times New Roman" w:cs="Times New Roman"/>
          <w:i/>
          <w:iCs/>
        </w:rPr>
        <w:t>de minister kan afwijken van het eerste lid, indien toepassing ervan zou leiden tot een onbillijkheid van overwegende aard</w:t>
      </w:r>
      <w:r w:rsidRPr="003218AF">
        <w:rPr>
          <w:rFonts w:ascii="Times New Roman" w:hAnsi="Times New Roman" w:cs="Times New Roman"/>
        </w:rPr>
        <w:t>” en “</w:t>
      </w:r>
      <w:r w:rsidRPr="003218AF">
        <w:rPr>
          <w:rFonts w:ascii="Times New Roman" w:hAnsi="Times New Roman" w:cs="Times New Roman"/>
          <w:i/>
          <w:iCs/>
        </w:rPr>
        <w:t>er kunnen echter bijzondere omstandigheden zijn die maken dat het gerechtvaardigd is van deze regels af te wijken</w:t>
      </w:r>
      <w:r w:rsidRPr="003218AF">
        <w:rPr>
          <w:rFonts w:ascii="Times New Roman" w:hAnsi="Times New Roman" w:cs="Times New Roman"/>
        </w:rPr>
        <w:t>”.</w:t>
      </w:r>
    </w:p>
  </w:footnote>
  <w:footnote w:id="187">
    <w:p w14:paraId="6C4C1A9B" w14:textId="35DA636F" w:rsidR="007179CB" w:rsidRPr="007179CB" w:rsidRDefault="007179CB">
      <w:pPr>
        <w:pStyle w:val="Voetnoottekst"/>
        <w:rPr>
          <w:rFonts w:ascii="Times New Roman" w:hAnsi="Times New Roman" w:cs="Times New Roman"/>
        </w:rPr>
      </w:pPr>
      <w:r w:rsidRPr="007179CB">
        <w:rPr>
          <w:rStyle w:val="Voetnootmarkering"/>
          <w:rFonts w:ascii="Times New Roman" w:hAnsi="Times New Roman" w:cs="Times New Roman"/>
        </w:rPr>
        <w:footnoteRef/>
      </w:r>
      <w:r w:rsidRPr="007179CB">
        <w:rPr>
          <w:rFonts w:ascii="Times New Roman" w:hAnsi="Times New Roman" w:cs="Times New Roman"/>
        </w:rPr>
        <w:t xml:space="preserve"> Art. 7 lid 3 Tijdelijke tegemoetkomingsregeling KO zonder overheidsvergoeding.</w:t>
      </w:r>
    </w:p>
  </w:footnote>
  <w:footnote w:id="188">
    <w:p w14:paraId="0D6D09A5" w14:textId="57E25AA0" w:rsidR="00F12755" w:rsidRPr="00066FA9" w:rsidRDefault="00F12755">
      <w:pPr>
        <w:pStyle w:val="Voetnoottekst"/>
        <w:rPr>
          <w:rFonts w:ascii="Times New Roman" w:hAnsi="Times New Roman" w:cs="Times New Roman"/>
          <w:color w:val="000000" w:themeColor="text1"/>
        </w:rPr>
      </w:pPr>
      <w:r w:rsidRPr="00066FA9">
        <w:rPr>
          <w:rStyle w:val="Voetnootmarkering"/>
          <w:rFonts w:ascii="Times New Roman" w:hAnsi="Times New Roman" w:cs="Times New Roman"/>
          <w:color w:val="000000" w:themeColor="text1"/>
        </w:rPr>
        <w:footnoteRef/>
      </w:r>
      <w:r w:rsidRPr="00066FA9">
        <w:rPr>
          <w:rFonts w:ascii="Times New Roman" w:hAnsi="Times New Roman" w:cs="Times New Roman"/>
          <w:color w:val="000000" w:themeColor="text1"/>
        </w:rPr>
        <w:t xml:space="preserve"> </w:t>
      </w:r>
      <w:r w:rsidR="00066FA9">
        <w:rPr>
          <w:rFonts w:ascii="Times New Roman" w:hAnsi="Times New Roman" w:cs="Times New Roman"/>
          <w:color w:val="000000" w:themeColor="text1"/>
        </w:rPr>
        <w:t xml:space="preserve">Van den Brink 2021, p. 146. </w:t>
      </w:r>
    </w:p>
  </w:footnote>
  <w:footnote w:id="189">
    <w:p w14:paraId="25F7E232" w14:textId="56536166" w:rsidR="00600FAF" w:rsidRPr="00066FA9" w:rsidRDefault="00600FAF">
      <w:pPr>
        <w:pStyle w:val="Voetnoottekst"/>
        <w:rPr>
          <w:rFonts w:ascii="Times New Roman" w:hAnsi="Times New Roman" w:cs="Times New Roman"/>
          <w:color w:val="000000" w:themeColor="text1"/>
        </w:rPr>
      </w:pPr>
      <w:r w:rsidRPr="00066FA9">
        <w:rPr>
          <w:rStyle w:val="Voetnootmarkering"/>
          <w:rFonts w:ascii="Times New Roman" w:hAnsi="Times New Roman" w:cs="Times New Roman"/>
          <w:color w:val="000000" w:themeColor="text1"/>
        </w:rPr>
        <w:footnoteRef/>
      </w:r>
      <w:r w:rsidRPr="00066FA9">
        <w:rPr>
          <w:rFonts w:ascii="Times New Roman" w:hAnsi="Times New Roman" w:cs="Times New Roman"/>
          <w:color w:val="000000" w:themeColor="text1"/>
        </w:rPr>
        <w:t xml:space="preserve"> Den Ouden, Tjepkema &amp; Zijlstra 2015,</w:t>
      </w:r>
      <w:r w:rsidR="00066FA9" w:rsidRPr="00066FA9">
        <w:rPr>
          <w:rFonts w:ascii="Times New Roman" w:hAnsi="Times New Roman" w:cs="Times New Roman"/>
          <w:color w:val="000000" w:themeColor="text1"/>
        </w:rPr>
        <w:t xml:space="preserve"> </w:t>
      </w:r>
      <w:r w:rsidRPr="00066FA9">
        <w:rPr>
          <w:rFonts w:ascii="Times New Roman" w:hAnsi="Times New Roman" w:cs="Times New Roman"/>
          <w:color w:val="000000" w:themeColor="text1"/>
        </w:rPr>
        <w:t>Van den Brink 2023</w:t>
      </w:r>
      <w:r w:rsidR="00066FA9" w:rsidRPr="00066FA9">
        <w:rPr>
          <w:rFonts w:ascii="Times New Roman" w:hAnsi="Times New Roman" w:cs="Times New Roman"/>
          <w:color w:val="000000" w:themeColor="text1"/>
        </w:rPr>
        <w:t xml:space="preserve"> </w:t>
      </w:r>
      <w:r w:rsidRPr="00066FA9">
        <w:rPr>
          <w:rFonts w:ascii="Times New Roman" w:hAnsi="Times New Roman" w:cs="Times New Roman"/>
          <w:color w:val="000000" w:themeColor="text1"/>
        </w:rPr>
        <w:t>en Den Boer-Adriaanse 2024</w:t>
      </w:r>
      <w:r w:rsidR="00066FA9" w:rsidRPr="00066FA9">
        <w:rPr>
          <w:rFonts w:ascii="Times New Roman" w:hAnsi="Times New Roman" w:cs="Times New Roman"/>
          <w:color w:val="000000" w:themeColor="text1"/>
        </w:rPr>
        <w:t>.</w:t>
      </w:r>
    </w:p>
  </w:footnote>
  <w:footnote w:id="190">
    <w:p w14:paraId="7D0B787A" w14:textId="710A6D59" w:rsidR="00600FAF" w:rsidRDefault="00600FAF">
      <w:pPr>
        <w:pStyle w:val="Voetnoottekst"/>
      </w:pPr>
      <w:r w:rsidRPr="00066FA9">
        <w:rPr>
          <w:rStyle w:val="Voetnootmarkering"/>
          <w:rFonts w:ascii="Times New Roman" w:hAnsi="Times New Roman" w:cs="Times New Roman"/>
          <w:color w:val="000000" w:themeColor="text1"/>
        </w:rPr>
        <w:footnoteRef/>
      </w:r>
      <w:r w:rsidRPr="00066FA9">
        <w:rPr>
          <w:rFonts w:ascii="Times New Roman" w:hAnsi="Times New Roman" w:cs="Times New Roman"/>
          <w:color w:val="000000" w:themeColor="text1"/>
        </w:rPr>
        <w:t xml:space="preserve"> Zie bijv. </w:t>
      </w:r>
      <w:r w:rsidR="00066FA9" w:rsidRPr="00066FA9">
        <w:rPr>
          <w:rFonts w:ascii="Times New Roman" w:hAnsi="Times New Roman" w:cs="Times New Roman"/>
          <w:color w:val="000000" w:themeColor="text1"/>
        </w:rPr>
        <w:t>art. 12 Regeling tegemoetkoming stoffengerelateerde beroepsziekten.</w:t>
      </w:r>
    </w:p>
  </w:footnote>
  <w:footnote w:id="191">
    <w:p w14:paraId="1C91A026" w14:textId="349F9587" w:rsidR="006A3A81" w:rsidRPr="00DA04FA" w:rsidRDefault="006A3A81">
      <w:pPr>
        <w:pStyle w:val="Voetnoottekst"/>
        <w:rPr>
          <w:rFonts w:ascii="Times New Roman" w:hAnsi="Times New Roman" w:cs="Times New Roman"/>
        </w:rPr>
      </w:pPr>
      <w:r w:rsidRPr="00DA04FA">
        <w:rPr>
          <w:rStyle w:val="Voetnootmarkering"/>
          <w:rFonts w:ascii="Times New Roman" w:hAnsi="Times New Roman" w:cs="Times New Roman"/>
        </w:rPr>
        <w:footnoteRef/>
      </w:r>
      <w:r w:rsidRPr="00DA04FA">
        <w:rPr>
          <w:rFonts w:ascii="Times New Roman" w:hAnsi="Times New Roman" w:cs="Times New Roman"/>
        </w:rPr>
        <w:t xml:space="preserve"> Zie bijv. </w:t>
      </w:r>
      <w:dir w:val="ltr">
        <w:r w:rsidRPr="00DA04FA">
          <w:rPr>
            <w:rFonts w:ascii="Times New Roman" w:hAnsi="Times New Roman" w:cs="Times New Roman"/>
            <w:color w:val="000000"/>
            <w:kern w:val="0"/>
          </w:rPr>
          <w:t>Regeling ter tegemoetkoming van geleden verlies bij culturele evenementen door 25%-COVID-19-maatregel</w:t>
        </w:r>
        <w:r w:rsidRPr="00DA04FA">
          <w:rPr>
            <w:rFonts w:ascii="Times New Roman" w:hAnsi="Times New Roman" w:cs="Times New Roman"/>
            <w:color w:val="000000"/>
            <w:kern w:val="0"/>
          </w:rPr>
          <w:t>‬.</w:t>
        </w:r>
        <w:r>
          <w:t>‬</w:t>
        </w:r>
        <w:r>
          <w:t>‬</w:t>
        </w:r>
        <w:r>
          <w:t>‬</w:t>
        </w:r>
        <w:r w:rsidR="00E36DF2">
          <w:t>‬</w:t>
        </w:r>
        <w:r>
          <w:t>‬</w:t>
        </w:r>
        <w:r>
          <w:t>‬</w:t>
        </w:r>
        <w:r>
          <w:t>‬</w:t>
        </w:r>
        <w:r>
          <w:t>‬</w:t>
        </w:r>
        <w:r>
          <w:t>‬</w:t>
        </w:r>
        <w:r w:rsidR="00000000">
          <w:t>‬</w:t>
        </w:r>
      </w:dir>
    </w:p>
  </w:footnote>
  <w:footnote w:id="192">
    <w:p w14:paraId="0AEE4934" w14:textId="4522BBA1" w:rsidR="00797A25" w:rsidRPr="00DA04FA" w:rsidRDefault="00797A25">
      <w:pPr>
        <w:pStyle w:val="Voetnoottekst"/>
        <w:rPr>
          <w:rFonts w:ascii="Times New Roman" w:hAnsi="Times New Roman" w:cs="Times New Roman"/>
        </w:rPr>
      </w:pPr>
      <w:r w:rsidRPr="00DA04FA">
        <w:rPr>
          <w:rStyle w:val="Voetnootmarkering"/>
          <w:rFonts w:ascii="Times New Roman" w:hAnsi="Times New Roman" w:cs="Times New Roman"/>
        </w:rPr>
        <w:footnoteRef/>
      </w:r>
      <w:r w:rsidRPr="00DA04FA">
        <w:rPr>
          <w:rFonts w:ascii="Times New Roman" w:hAnsi="Times New Roman" w:cs="Times New Roman"/>
        </w:rPr>
        <w:t xml:space="preserve"> Van den Brink 2023, p.</w:t>
      </w:r>
      <w:r w:rsidR="00066FA9">
        <w:rPr>
          <w:rFonts w:ascii="Times New Roman" w:hAnsi="Times New Roman" w:cs="Times New Roman"/>
        </w:rPr>
        <w:t xml:space="preserve"> 8-9</w:t>
      </w:r>
      <w:r w:rsidRPr="00DA04FA">
        <w:rPr>
          <w:rFonts w:ascii="Times New Roman" w:hAnsi="Times New Roman" w:cs="Times New Roman"/>
        </w:rPr>
        <w:t>.</w:t>
      </w:r>
    </w:p>
  </w:footnote>
  <w:footnote w:id="193">
    <w:p w14:paraId="0217AD73" w14:textId="32677FCC" w:rsidR="006C344F" w:rsidRDefault="006C344F">
      <w:pPr>
        <w:pStyle w:val="Voetnoottekst"/>
      </w:pPr>
      <w:r w:rsidRPr="00DA04FA">
        <w:rPr>
          <w:rStyle w:val="Voetnootmarkering"/>
          <w:rFonts w:ascii="Times New Roman" w:hAnsi="Times New Roman" w:cs="Times New Roman"/>
        </w:rPr>
        <w:footnoteRef/>
      </w:r>
      <w:r w:rsidRPr="00DA04FA">
        <w:rPr>
          <w:rFonts w:ascii="Times New Roman" w:hAnsi="Times New Roman" w:cs="Times New Roman"/>
        </w:rPr>
        <w:t xml:space="preserve"> Keppel, p. </w:t>
      </w:r>
      <w:r w:rsidR="00066FA9">
        <w:rPr>
          <w:rFonts w:ascii="Times New Roman" w:hAnsi="Times New Roman" w:cs="Times New Roman"/>
        </w:rPr>
        <w:t>118.</w:t>
      </w:r>
    </w:p>
  </w:footnote>
  <w:footnote w:id="194">
    <w:p w14:paraId="6D5B15B1" w14:textId="54C9EA7D" w:rsidR="0030588C" w:rsidRPr="0030588C" w:rsidRDefault="0030588C">
      <w:pPr>
        <w:pStyle w:val="Voetnoottekst"/>
        <w:rPr>
          <w:rFonts w:ascii="Times New Roman" w:hAnsi="Times New Roman" w:cs="Times New Roman"/>
        </w:rPr>
      </w:pPr>
      <w:r w:rsidRPr="0030588C">
        <w:rPr>
          <w:rStyle w:val="Voetnootmarkering"/>
          <w:rFonts w:ascii="Times New Roman" w:hAnsi="Times New Roman" w:cs="Times New Roman"/>
        </w:rPr>
        <w:footnoteRef/>
      </w:r>
      <w:r w:rsidRPr="0030588C">
        <w:rPr>
          <w:rFonts w:ascii="Times New Roman" w:hAnsi="Times New Roman" w:cs="Times New Roman"/>
        </w:rPr>
        <w:t xml:space="preserve"> Den Ouden, Tjepkema &amp; Zijlstra 2015, p. 106. </w:t>
      </w:r>
    </w:p>
  </w:footnote>
  <w:footnote w:id="195">
    <w:p w14:paraId="4573E10C" w14:textId="088BF13D" w:rsidR="007B5724" w:rsidRPr="005F7E00" w:rsidRDefault="007B5724">
      <w:pPr>
        <w:pStyle w:val="Voetnoottekst"/>
        <w:rPr>
          <w:rFonts w:ascii="Times New Roman" w:hAnsi="Times New Roman" w:cs="Times New Roman"/>
        </w:rPr>
      </w:pPr>
      <w:r w:rsidRPr="0030588C">
        <w:rPr>
          <w:rStyle w:val="Voetnootmarkering"/>
          <w:rFonts w:ascii="Times New Roman" w:hAnsi="Times New Roman" w:cs="Times New Roman"/>
        </w:rPr>
        <w:footnoteRef/>
      </w:r>
      <w:r w:rsidRPr="0030588C">
        <w:rPr>
          <w:rFonts w:ascii="Times New Roman" w:hAnsi="Times New Roman" w:cs="Times New Roman"/>
        </w:rPr>
        <w:t xml:space="preserve"> Den Ouden, Tjepkema &amp; Zijlstra</w:t>
      </w:r>
      <w:r w:rsidR="00E472DB" w:rsidRPr="0030588C">
        <w:rPr>
          <w:rFonts w:ascii="Times New Roman" w:hAnsi="Times New Roman" w:cs="Times New Roman"/>
        </w:rPr>
        <w:t xml:space="preserve"> 2015</w:t>
      </w:r>
      <w:r w:rsidR="0007003E" w:rsidRPr="0030588C">
        <w:rPr>
          <w:rFonts w:ascii="Times New Roman" w:hAnsi="Times New Roman" w:cs="Times New Roman"/>
        </w:rPr>
        <w:t>, p. 105-107.</w:t>
      </w:r>
    </w:p>
  </w:footnote>
  <w:footnote w:id="196">
    <w:p w14:paraId="0F110C10" w14:textId="7E4B326F" w:rsidR="00A72401" w:rsidRPr="008538D4" w:rsidRDefault="00A72401">
      <w:pPr>
        <w:pStyle w:val="Voetnoottekst"/>
        <w:rPr>
          <w:rFonts w:ascii="Times New Roman" w:hAnsi="Times New Roman" w:cs="Times New Roman"/>
        </w:rPr>
      </w:pPr>
      <w:r w:rsidRPr="008538D4">
        <w:rPr>
          <w:rStyle w:val="Voetnootmarkering"/>
          <w:rFonts w:ascii="Times New Roman" w:hAnsi="Times New Roman" w:cs="Times New Roman"/>
        </w:rPr>
        <w:footnoteRef/>
      </w:r>
      <w:r w:rsidRPr="008538D4">
        <w:rPr>
          <w:rFonts w:ascii="Times New Roman" w:hAnsi="Times New Roman" w:cs="Times New Roman"/>
        </w:rPr>
        <w:t xml:space="preserve"> Art. </w:t>
      </w:r>
      <w:r w:rsidR="00F6552B" w:rsidRPr="008538D4">
        <w:rPr>
          <w:rFonts w:ascii="Times New Roman" w:hAnsi="Times New Roman" w:cs="Times New Roman"/>
        </w:rPr>
        <w:t>8:1 jo. 7:1 Awb.</w:t>
      </w:r>
    </w:p>
  </w:footnote>
  <w:footnote w:id="197">
    <w:p w14:paraId="6ED856FD" w14:textId="77777777" w:rsidR="00A31329" w:rsidRDefault="00A31329" w:rsidP="00A31329">
      <w:pPr>
        <w:pStyle w:val="Voetnoottekst"/>
      </w:pPr>
      <w:r w:rsidRPr="008538D4">
        <w:rPr>
          <w:rStyle w:val="Voetnootmarkering"/>
          <w:rFonts w:ascii="Times New Roman" w:hAnsi="Times New Roman" w:cs="Times New Roman"/>
        </w:rPr>
        <w:footnoteRef/>
      </w:r>
      <w:r w:rsidRPr="008538D4">
        <w:rPr>
          <w:rFonts w:ascii="Times New Roman" w:hAnsi="Times New Roman" w:cs="Times New Roman"/>
        </w:rPr>
        <w:t xml:space="preserve"> Den Ouden, Tjepkema &amp; Zijlstra 2015, p. 110.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0AD1"/>
    <w:multiLevelType w:val="multilevel"/>
    <w:tmpl w:val="E174CA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0BE03AD"/>
    <w:multiLevelType w:val="multilevel"/>
    <w:tmpl w:val="E174CA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17C80E4D"/>
    <w:multiLevelType w:val="multilevel"/>
    <w:tmpl w:val="E174CA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8180D31"/>
    <w:multiLevelType w:val="hybridMultilevel"/>
    <w:tmpl w:val="11EE4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2E4A8B"/>
    <w:multiLevelType w:val="multilevel"/>
    <w:tmpl w:val="E9668B74"/>
    <w:lvl w:ilvl="0">
      <w:start w:val="1"/>
      <w:numFmt w:val="decimal"/>
      <w:lvlText w:val="%1."/>
      <w:lvlJc w:val="left"/>
      <w:pPr>
        <w:ind w:left="720" w:hanging="360"/>
      </w:pPr>
    </w:lvl>
    <w:lvl w:ilvl="1">
      <w:start w:val="1"/>
      <w:numFmt w:val="decimal"/>
      <w:isLgl/>
      <w:lvlText w:val="%1.%2"/>
      <w:lvlJc w:val="left"/>
      <w:pPr>
        <w:ind w:left="1180" w:hanging="48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4880" w:hanging="1800"/>
      </w:pPr>
      <w:rPr>
        <w:rFonts w:hint="default"/>
      </w:rPr>
    </w:lvl>
  </w:abstractNum>
  <w:abstractNum w:abstractNumId="5" w15:restartNumberingAfterBreak="0">
    <w:nsid w:val="218114A8"/>
    <w:multiLevelType w:val="hybridMultilevel"/>
    <w:tmpl w:val="4B5EDBAA"/>
    <w:lvl w:ilvl="0" w:tplc="6966FBAA">
      <w:start w:val="4"/>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140678"/>
    <w:multiLevelType w:val="multilevel"/>
    <w:tmpl w:val="E174CA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24E3FC2"/>
    <w:multiLevelType w:val="multilevel"/>
    <w:tmpl w:val="669E29E0"/>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260556BF"/>
    <w:multiLevelType w:val="hybridMultilevel"/>
    <w:tmpl w:val="9CB8D57E"/>
    <w:lvl w:ilvl="0" w:tplc="6A0E1D9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914DCF"/>
    <w:multiLevelType w:val="multilevel"/>
    <w:tmpl w:val="8952941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13410E"/>
    <w:multiLevelType w:val="multilevel"/>
    <w:tmpl w:val="E5405F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3D2A2EAA"/>
    <w:multiLevelType w:val="multilevel"/>
    <w:tmpl w:val="E43210E0"/>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42FB64C0"/>
    <w:multiLevelType w:val="multilevel"/>
    <w:tmpl w:val="0D2497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upperLetter"/>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468345B4"/>
    <w:multiLevelType w:val="hybridMultilevel"/>
    <w:tmpl w:val="AD809A5A"/>
    <w:lvl w:ilvl="0" w:tplc="DE16A112">
      <w:start w:val="10"/>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FE283D"/>
    <w:multiLevelType w:val="hybridMultilevel"/>
    <w:tmpl w:val="04E081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511CB4"/>
    <w:multiLevelType w:val="multilevel"/>
    <w:tmpl w:val="E174CA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646545BC"/>
    <w:multiLevelType w:val="multilevel"/>
    <w:tmpl w:val="E5405F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67882C28"/>
    <w:multiLevelType w:val="hybridMultilevel"/>
    <w:tmpl w:val="4F1C58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7AA2F21"/>
    <w:multiLevelType w:val="multilevel"/>
    <w:tmpl w:val="C950B716"/>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0F65844"/>
    <w:multiLevelType w:val="hybridMultilevel"/>
    <w:tmpl w:val="914A56AC"/>
    <w:lvl w:ilvl="0" w:tplc="2A788A1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74885D7A"/>
    <w:multiLevelType w:val="multilevel"/>
    <w:tmpl w:val="E5405F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79A871C0"/>
    <w:multiLevelType w:val="multilevel"/>
    <w:tmpl w:val="669E29E0"/>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7F4A0A53"/>
    <w:multiLevelType w:val="hybridMultilevel"/>
    <w:tmpl w:val="70584C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1986062">
    <w:abstractNumId w:val="17"/>
  </w:num>
  <w:num w:numId="2" w16cid:durableId="2044748217">
    <w:abstractNumId w:val="8"/>
  </w:num>
  <w:num w:numId="3" w16cid:durableId="727462316">
    <w:abstractNumId w:val="12"/>
  </w:num>
  <w:num w:numId="4" w16cid:durableId="815948232">
    <w:abstractNumId w:val="13"/>
  </w:num>
  <w:num w:numId="5" w16cid:durableId="1659262344">
    <w:abstractNumId w:val="11"/>
  </w:num>
  <w:num w:numId="6" w16cid:durableId="877015012">
    <w:abstractNumId w:val="14"/>
  </w:num>
  <w:num w:numId="7" w16cid:durableId="1232229198">
    <w:abstractNumId w:val="19"/>
  </w:num>
  <w:num w:numId="8" w16cid:durableId="1371371767">
    <w:abstractNumId w:val="22"/>
  </w:num>
  <w:num w:numId="9" w16cid:durableId="1242717093">
    <w:abstractNumId w:val="4"/>
  </w:num>
  <w:num w:numId="10" w16cid:durableId="1453744070">
    <w:abstractNumId w:val="9"/>
  </w:num>
  <w:num w:numId="11" w16cid:durableId="1904025160">
    <w:abstractNumId w:val="18"/>
  </w:num>
  <w:num w:numId="12" w16cid:durableId="293683067">
    <w:abstractNumId w:val="7"/>
  </w:num>
  <w:num w:numId="13" w16cid:durableId="1766270886">
    <w:abstractNumId w:val="5"/>
  </w:num>
  <w:num w:numId="14" w16cid:durableId="841968605">
    <w:abstractNumId w:val="0"/>
  </w:num>
  <w:num w:numId="15" w16cid:durableId="639844138">
    <w:abstractNumId w:val="1"/>
  </w:num>
  <w:num w:numId="16" w16cid:durableId="1648897381">
    <w:abstractNumId w:val="6"/>
  </w:num>
  <w:num w:numId="17" w16cid:durableId="1512571590">
    <w:abstractNumId w:val="15"/>
  </w:num>
  <w:num w:numId="18" w16cid:durableId="1337734908">
    <w:abstractNumId w:val="2"/>
  </w:num>
  <w:num w:numId="19" w16cid:durableId="276835159">
    <w:abstractNumId w:val="16"/>
  </w:num>
  <w:num w:numId="20" w16cid:durableId="152571296">
    <w:abstractNumId w:val="10"/>
  </w:num>
  <w:num w:numId="21" w16cid:durableId="1576041531">
    <w:abstractNumId w:val="20"/>
  </w:num>
  <w:num w:numId="22" w16cid:durableId="1525485647">
    <w:abstractNumId w:val="3"/>
  </w:num>
  <w:num w:numId="23" w16cid:durableId="3181984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9C"/>
    <w:rsid w:val="000005B9"/>
    <w:rsid w:val="000013A7"/>
    <w:rsid w:val="000025E5"/>
    <w:rsid w:val="00005B5C"/>
    <w:rsid w:val="0002117D"/>
    <w:rsid w:val="00021BD0"/>
    <w:rsid w:val="000232A0"/>
    <w:rsid w:val="00025DF5"/>
    <w:rsid w:val="00035224"/>
    <w:rsid w:val="0004141F"/>
    <w:rsid w:val="00046979"/>
    <w:rsid w:val="000470AA"/>
    <w:rsid w:val="00053AEE"/>
    <w:rsid w:val="000549FB"/>
    <w:rsid w:val="00066FA9"/>
    <w:rsid w:val="00067296"/>
    <w:rsid w:val="00067CFC"/>
    <w:rsid w:val="0007003E"/>
    <w:rsid w:val="00070552"/>
    <w:rsid w:val="000727F6"/>
    <w:rsid w:val="0007314C"/>
    <w:rsid w:val="0007700F"/>
    <w:rsid w:val="000774A4"/>
    <w:rsid w:val="00080B1E"/>
    <w:rsid w:val="00080D7D"/>
    <w:rsid w:val="00080F2F"/>
    <w:rsid w:val="000817B9"/>
    <w:rsid w:val="00082C05"/>
    <w:rsid w:val="00086474"/>
    <w:rsid w:val="000909B9"/>
    <w:rsid w:val="00092C01"/>
    <w:rsid w:val="00096E7D"/>
    <w:rsid w:val="000973FA"/>
    <w:rsid w:val="000A7C59"/>
    <w:rsid w:val="000B0D93"/>
    <w:rsid w:val="000B1D43"/>
    <w:rsid w:val="000B3585"/>
    <w:rsid w:val="000B35FD"/>
    <w:rsid w:val="000B36EC"/>
    <w:rsid w:val="000B3812"/>
    <w:rsid w:val="000B5C29"/>
    <w:rsid w:val="000B6F38"/>
    <w:rsid w:val="000B7AB4"/>
    <w:rsid w:val="000C49DE"/>
    <w:rsid w:val="000C4FFD"/>
    <w:rsid w:val="000D067B"/>
    <w:rsid w:val="000D51FC"/>
    <w:rsid w:val="000D5F34"/>
    <w:rsid w:val="000D6C0E"/>
    <w:rsid w:val="000D78F6"/>
    <w:rsid w:val="000E1907"/>
    <w:rsid w:val="000E476F"/>
    <w:rsid w:val="000E685B"/>
    <w:rsid w:val="000E78F3"/>
    <w:rsid w:val="000F0010"/>
    <w:rsid w:val="000F1EA1"/>
    <w:rsid w:val="000F31B9"/>
    <w:rsid w:val="00102B00"/>
    <w:rsid w:val="0010509F"/>
    <w:rsid w:val="0010554E"/>
    <w:rsid w:val="00106604"/>
    <w:rsid w:val="0011045B"/>
    <w:rsid w:val="00122BDD"/>
    <w:rsid w:val="00123105"/>
    <w:rsid w:val="001253CF"/>
    <w:rsid w:val="0012686C"/>
    <w:rsid w:val="00126B8E"/>
    <w:rsid w:val="00126D85"/>
    <w:rsid w:val="0013131E"/>
    <w:rsid w:val="001313A3"/>
    <w:rsid w:val="0013779B"/>
    <w:rsid w:val="0013789C"/>
    <w:rsid w:val="00137AC8"/>
    <w:rsid w:val="00137CD0"/>
    <w:rsid w:val="00141CE2"/>
    <w:rsid w:val="00141CF6"/>
    <w:rsid w:val="00145957"/>
    <w:rsid w:val="001476DF"/>
    <w:rsid w:val="00150938"/>
    <w:rsid w:val="00150FFC"/>
    <w:rsid w:val="00155090"/>
    <w:rsid w:val="0015715C"/>
    <w:rsid w:val="00160F30"/>
    <w:rsid w:val="00162A2F"/>
    <w:rsid w:val="00166CB9"/>
    <w:rsid w:val="001720DC"/>
    <w:rsid w:val="001744EB"/>
    <w:rsid w:val="00175726"/>
    <w:rsid w:val="00176D27"/>
    <w:rsid w:val="00181C3F"/>
    <w:rsid w:val="00182038"/>
    <w:rsid w:val="0018263D"/>
    <w:rsid w:val="00187786"/>
    <w:rsid w:val="00191641"/>
    <w:rsid w:val="00192855"/>
    <w:rsid w:val="001A3475"/>
    <w:rsid w:val="001B1063"/>
    <w:rsid w:val="001C3758"/>
    <w:rsid w:val="001C484A"/>
    <w:rsid w:val="001C6870"/>
    <w:rsid w:val="001C6CEF"/>
    <w:rsid w:val="001C6DD0"/>
    <w:rsid w:val="001D0369"/>
    <w:rsid w:val="001D3768"/>
    <w:rsid w:val="001D66B5"/>
    <w:rsid w:val="001E2B67"/>
    <w:rsid w:val="001E4C3E"/>
    <w:rsid w:val="001E7D66"/>
    <w:rsid w:val="001F1D16"/>
    <w:rsid w:val="001F28F9"/>
    <w:rsid w:val="001F305B"/>
    <w:rsid w:val="001F73C1"/>
    <w:rsid w:val="00200E02"/>
    <w:rsid w:val="00201EA8"/>
    <w:rsid w:val="00203144"/>
    <w:rsid w:val="00206A75"/>
    <w:rsid w:val="00207794"/>
    <w:rsid w:val="00211CCB"/>
    <w:rsid w:val="0021311A"/>
    <w:rsid w:val="00213E51"/>
    <w:rsid w:val="002214AF"/>
    <w:rsid w:val="00224B12"/>
    <w:rsid w:val="0023145B"/>
    <w:rsid w:val="002315DB"/>
    <w:rsid w:val="00236E31"/>
    <w:rsid w:val="00244042"/>
    <w:rsid w:val="00247428"/>
    <w:rsid w:val="00251595"/>
    <w:rsid w:val="002539B0"/>
    <w:rsid w:val="00253C79"/>
    <w:rsid w:val="002578C6"/>
    <w:rsid w:val="002637E1"/>
    <w:rsid w:val="00265C07"/>
    <w:rsid w:val="0026629B"/>
    <w:rsid w:val="0026740F"/>
    <w:rsid w:val="0027066A"/>
    <w:rsid w:val="00273E07"/>
    <w:rsid w:val="00274CCB"/>
    <w:rsid w:val="00276A03"/>
    <w:rsid w:val="00280226"/>
    <w:rsid w:val="00282D47"/>
    <w:rsid w:val="00293B41"/>
    <w:rsid w:val="00294D78"/>
    <w:rsid w:val="002956D7"/>
    <w:rsid w:val="00296123"/>
    <w:rsid w:val="002A596A"/>
    <w:rsid w:val="002B049A"/>
    <w:rsid w:val="002B54F3"/>
    <w:rsid w:val="002B611C"/>
    <w:rsid w:val="002C0729"/>
    <w:rsid w:val="002C1285"/>
    <w:rsid w:val="002C2EBE"/>
    <w:rsid w:val="002D6160"/>
    <w:rsid w:val="002E2C47"/>
    <w:rsid w:val="002E4634"/>
    <w:rsid w:val="002E628C"/>
    <w:rsid w:val="002E69B3"/>
    <w:rsid w:val="002E7630"/>
    <w:rsid w:val="002F0A8F"/>
    <w:rsid w:val="002F6399"/>
    <w:rsid w:val="002F66E7"/>
    <w:rsid w:val="003001BA"/>
    <w:rsid w:val="0030088E"/>
    <w:rsid w:val="00302E7A"/>
    <w:rsid w:val="003032C0"/>
    <w:rsid w:val="00304FA1"/>
    <w:rsid w:val="0030588C"/>
    <w:rsid w:val="003126FD"/>
    <w:rsid w:val="00313CD8"/>
    <w:rsid w:val="00315FAC"/>
    <w:rsid w:val="00320C3E"/>
    <w:rsid w:val="003218AF"/>
    <w:rsid w:val="0032267B"/>
    <w:rsid w:val="00322D9B"/>
    <w:rsid w:val="00323D75"/>
    <w:rsid w:val="003242AE"/>
    <w:rsid w:val="003249DF"/>
    <w:rsid w:val="0032530B"/>
    <w:rsid w:val="00325AE5"/>
    <w:rsid w:val="00326112"/>
    <w:rsid w:val="0033485A"/>
    <w:rsid w:val="00335A99"/>
    <w:rsid w:val="00340211"/>
    <w:rsid w:val="00340F59"/>
    <w:rsid w:val="003434E9"/>
    <w:rsid w:val="00344315"/>
    <w:rsid w:val="003500BC"/>
    <w:rsid w:val="003515CC"/>
    <w:rsid w:val="00357050"/>
    <w:rsid w:val="0035760A"/>
    <w:rsid w:val="00357C02"/>
    <w:rsid w:val="00361287"/>
    <w:rsid w:val="003616B9"/>
    <w:rsid w:val="00364526"/>
    <w:rsid w:val="00366266"/>
    <w:rsid w:val="0036691C"/>
    <w:rsid w:val="00371573"/>
    <w:rsid w:val="003722DD"/>
    <w:rsid w:val="003768A2"/>
    <w:rsid w:val="00382647"/>
    <w:rsid w:val="00386957"/>
    <w:rsid w:val="00386DAF"/>
    <w:rsid w:val="00393B7B"/>
    <w:rsid w:val="00394DA2"/>
    <w:rsid w:val="003A0F24"/>
    <w:rsid w:val="003A2358"/>
    <w:rsid w:val="003A6DAD"/>
    <w:rsid w:val="003B4A94"/>
    <w:rsid w:val="003C216F"/>
    <w:rsid w:val="003D1DC2"/>
    <w:rsid w:val="003D40E1"/>
    <w:rsid w:val="003D462B"/>
    <w:rsid w:val="003D4E88"/>
    <w:rsid w:val="003D5CA4"/>
    <w:rsid w:val="003D7156"/>
    <w:rsid w:val="003D762D"/>
    <w:rsid w:val="003E0F79"/>
    <w:rsid w:val="003E1734"/>
    <w:rsid w:val="003E2DC5"/>
    <w:rsid w:val="003E4FB8"/>
    <w:rsid w:val="003E7D22"/>
    <w:rsid w:val="003F34B4"/>
    <w:rsid w:val="003F3E44"/>
    <w:rsid w:val="003F6714"/>
    <w:rsid w:val="00400F33"/>
    <w:rsid w:val="00401F5F"/>
    <w:rsid w:val="0040225A"/>
    <w:rsid w:val="004022E0"/>
    <w:rsid w:val="004023A4"/>
    <w:rsid w:val="00407D6B"/>
    <w:rsid w:val="0041348B"/>
    <w:rsid w:val="00413D34"/>
    <w:rsid w:val="00415EBE"/>
    <w:rsid w:val="00426BFE"/>
    <w:rsid w:val="00426F2D"/>
    <w:rsid w:val="00431BA0"/>
    <w:rsid w:val="00432881"/>
    <w:rsid w:val="00432CDE"/>
    <w:rsid w:val="0043315B"/>
    <w:rsid w:val="00433524"/>
    <w:rsid w:val="00434E75"/>
    <w:rsid w:val="00436E4A"/>
    <w:rsid w:val="0044095F"/>
    <w:rsid w:val="00440E48"/>
    <w:rsid w:val="00440F44"/>
    <w:rsid w:val="00441FBB"/>
    <w:rsid w:val="0044770F"/>
    <w:rsid w:val="00447D8D"/>
    <w:rsid w:val="004532AD"/>
    <w:rsid w:val="004537E5"/>
    <w:rsid w:val="004559C8"/>
    <w:rsid w:val="004572E2"/>
    <w:rsid w:val="00460691"/>
    <w:rsid w:val="0046159E"/>
    <w:rsid w:val="00464B4C"/>
    <w:rsid w:val="00464C6B"/>
    <w:rsid w:val="00465C8D"/>
    <w:rsid w:val="00467B23"/>
    <w:rsid w:val="004746D1"/>
    <w:rsid w:val="0047592D"/>
    <w:rsid w:val="00477153"/>
    <w:rsid w:val="0048100C"/>
    <w:rsid w:val="004815AC"/>
    <w:rsid w:val="00482339"/>
    <w:rsid w:val="00482F7C"/>
    <w:rsid w:val="00491A45"/>
    <w:rsid w:val="00493729"/>
    <w:rsid w:val="004962C6"/>
    <w:rsid w:val="004A2EF0"/>
    <w:rsid w:val="004A35E0"/>
    <w:rsid w:val="004A54E4"/>
    <w:rsid w:val="004A58BC"/>
    <w:rsid w:val="004B0B6B"/>
    <w:rsid w:val="004B1DD1"/>
    <w:rsid w:val="004B57AC"/>
    <w:rsid w:val="004B58C6"/>
    <w:rsid w:val="004B6C42"/>
    <w:rsid w:val="004C0815"/>
    <w:rsid w:val="004C1079"/>
    <w:rsid w:val="004C1A52"/>
    <w:rsid w:val="004C22D0"/>
    <w:rsid w:val="004C2D92"/>
    <w:rsid w:val="004C55DD"/>
    <w:rsid w:val="004C609A"/>
    <w:rsid w:val="004C7EB2"/>
    <w:rsid w:val="004D0F95"/>
    <w:rsid w:val="004D1309"/>
    <w:rsid w:val="004D4B37"/>
    <w:rsid w:val="004D4C8E"/>
    <w:rsid w:val="004D521E"/>
    <w:rsid w:val="004D53F7"/>
    <w:rsid w:val="004D6049"/>
    <w:rsid w:val="004D716A"/>
    <w:rsid w:val="004E1658"/>
    <w:rsid w:val="004E52B5"/>
    <w:rsid w:val="004E6446"/>
    <w:rsid w:val="004E7FB6"/>
    <w:rsid w:val="00504D8C"/>
    <w:rsid w:val="0050509D"/>
    <w:rsid w:val="00514697"/>
    <w:rsid w:val="00523175"/>
    <w:rsid w:val="00524523"/>
    <w:rsid w:val="0052531B"/>
    <w:rsid w:val="00525D8A"/>
    <w:rsid w:val="0052699B"/>
    <w:rsid w:val="00526CDA"/>
    <w:rsid w:val="0052726C"/>
    <w:rsid w:val="00530A91"/>
    <w:rsid w:val="00533D71"/>
    <w:rsid w:val="0054030E"/>
    <w:rsid w:val="00540721"/>
    <w:rsid w:val="00543C79"/>
    <w:rsid w:val="00546FE5"/>
    <w:rsid w:val="00551441"/>
    <w:rsid w:val="00553065"/>
    <w:rsid w:val="005544EA"/>
    <w:rsid w:val="00560D21"/>
    <w:rsid w:val="005623D2"/>
    <w:rsid w:val="0056332C"/>
    <w:rsid w:val="0056502F"/>
    <w:rsid w:val="00567FF6"/>
    <w:rsid w:val="00577F1F"/>
    <w:rsid w:val="005840D0"/>
    <w:rsid w:val="00584FE8"/>
    <w:rsid w:val="00594887"/>
    <w:rsid w:val="00594A80"/>
    <w:rsid w:val="00594EE3"/>
    <w:rsid w:val="00597270"/>
    <w:rsid w:val="005A1D2B"/>
    <w:rsid w:val="005A3B79"/>
    <w:rsid w:val="005A48BD"/>
    <w:rsid w:val="005B3306"/>
    <w:rsid w:val="005B3674"/>
    <w:rsid w:val="005B37FB"/>
    <w:rsid w:val="005B58D0"/>
    <w:rsid w:val="005B5C64"/>
    <w:rsid w:val="005B693E"/>
    <w:rsid w:val="005C1302"/>
    <w:rsid w:val="005C18F0"/>
    <w:rsid w:val="005C6BB8"/>
    <w:rsid w:val="005C70BF"/>
    <w:rsid w:val="005D2993"/>
    <w:rsid w:val="005D3E1A"/>
    <w:rsid w:val="005D419E"/>
    <w:rsid w:val="005D7B13"/>
    <w:rsid w:val="005E1CB2"/>
    <w:rsid w:val="005E298F"/>
    <w:rsid w:val="005E646A"/>
    <w:rsid w:val="005E6900"/>
    <w:rsid w:val="005F0853"/>
    <w:rsid w:val="005F5AD4"/>
    <w:rsid w:val="005F7D52"/>
    <w:rsid w:val="005F7E00"/>
    <w:rsid w:val="00600D2E"/>
    <w:rsid w:val="00600FAF"/>
    <w:rsid w:val="00602C5D"/>
    <w:rsid w:val="00604BFE"/>
    <w:rsid w:val="00605B6F"/>
    <w:rsid w:val="006079D6"/>
    <w:rsid w:val="0061003C"/>
    <w:rsid w:val="0061229B"/>
    <w:rsid w:val="006133FC"/>
    <w:rsid w:val="00615799"/>
    <w:rsid w:val="006219D7"/>
    <w:rsid w:val="006226DF"/>
    <w:rsid w:val="00624A3E"/>
    <w:rsid w:val="00632FA6"/>
    <w:rsid w:val="006333B9"/>
    <w:rsid w:val="00634919"/>
    <w:rsid w:val="00634AFD"/>
    <w:rsid w:val="006422D9"/>
    <w:rsid w:val="00646D87"/>
    <w:rsid w:val="00647423"/>
    <w:rsid w:val="006514D4"/>
    <w:rsid w:val="006533CC"/>
    <w:rsid w:val="0065382C"/>
    <w:rsid w:val="00653BEF"/>
    <w:rsid w:val="00654F47"/>
    <w:rsid w:val="006552EC"/>
    <w:rsid w:val="00656255"/>
    <w:rsid w:val="00660B48"/>
    <w:rsid w:val="006611E2"/>
    <w:rsid w:val="00662F50"/>
    <w:rsid w:val="0066332A"/>
    <w:rsid w:val="0066634F"/>
    <w:rsid w:val="00671636"/>
    <w:rsid w:val="006727F5"/>
    <w:rsid w:val="00673082"/>
    <w:rsid w:val="006820A5"/>
    <w:rsid w:val="00684507"/>
    <w:rsid w:val="0068533E"/>
    <w:rsid w:val="00687A57"/>
    <w:rsid w:val="00687DDB"/>
    <w:rsid w:val="0069188D"/>
    <w:rsid w:val="0069631E"/>
    <w:rsid w:val="0069774D"/>
    <w:rsid w:val="00697B06"/>
    <w:rsid w:val="006A1311"/>
    <w:rsid w:val="006A131D"/>
    <w:rsid w:val="006A3A81"/>
    <w:rsid w:val="006A3CD0"/>
    <w:rsid w:val="006A4B9A"/>
    <w:rsid w:val="006A5559"/>
    <w:rsid w:val="006A5DAE"/>
    <w:rsid w:val="006B2BA9"/>
    <w:rsid w:val="006B3CC7"/>
    <w:rsid w:val="006B6130"/>
    <w:rsid w:val="006C14CF"/>
    <w:rsid w:val="006C344F"/>
    <w:rsid w:val="006C4705"/>
    <w:rsid w:val="006D0B26"/>
    <w:rsid w:val="006D62AC"/>
    <w:rsid w:val="006D63F2"/>
    <w:rsid w:val="006D67B7"/>
    <w:rsid w:val="006D7299"/>
    <w:rsid w:val="006D7734"/>
    <w:rsid w:val="006D7BD3"/>
    <w:rsid w:val="006E2CEA"/>
    <w:rsid w:val="006E2D54"/>
    <w:rsid w:val="006E7A9A"/>
    <w:rsid w:val="006F149C"/>
    <w:rsid w:val="006F3507"/>
    <w:rsid w:val="006F36A9"/>
    <w:rsid w:val="006F66D8"/>
    <w:rsid w:val="006F6D9E"/>
    <w:rsid w:val="00701804"/>
    <w:rsid w:val="00707B17"/>
    <w:rsid w:val="00710D7B"/>
    <w:rsid w:val="0071169C"/>
    <w:rsid w:val="0071179A"/>
    <w:rsid w:val="00715C41"/>
    <w:rsid w:val="007177DF"/>
    <w:rsid w:val="007179CB"/>
    <w:rsid w:val="00726A10"/>
    <w:rsid w:val="00727459"/>
    <w:rsid w:val="00727E51"/>
    <w:rsid w:val="00732F8A"/>
    <w:rsid w:val="00733807"/>
    <w:rsid w:val="00736C58"/>
    <w:rsid w:val="00737316"/>
    <w:rsid w:val="0074353A"/>
    <w:rsid w:val="00743EBC"/>
    <w:rsid w:val="00746E0E"/>
    <w:rsid w:val="00752614"/>
    <w:rsid w:val="00752BD0"/>
    <w:rsid w:val="00752D9A"/>
    <w:rsid w:val="00757FD4"/>
    <w:rsid w:val="0076005A"/>
    <w:rsid w:val="00764E87"/>
    <w:rsid w:val="00765934"/>
    <w:rsid w:val="00771F9F"/>
    <w:rsid w:val="007766F8"/>
    <w:rsid w:val="007813C9"/>
    <w:rsid w:val="00787E66"/>
    <w:rsid w:val="007923B0"/>
    <w:rsid w:val="007937AE"/>
    <w:rsid w:val="00793FD6"/>
    <w:rsid w:val="00797A25"/>
    <w:rsid w:val="007A1525"/>
    <w:rsid w:val="007A344A"/>
    <w:rsid w:val="007B5724"/>
    <w:rsid w:val="007B58C6"/>
    <w:rsid w:val="007C072B"/>
    <w:rsid w:val="007C3500"/>
    <w:rsid w:val="007C406C"/>
    <w:rsid w:val="007C5426"/>
    <w:rsid w:val="007D334A"/>
    <w:rsid w:val="007D65EB"/>
    <w:rsid w:val="007E09FD"/>
    <w:rsid w:val="007E47E8"/>
    <w:rsid w:val="007E574F"/>
    <w:rsid w:val="007F12E9"/>
    <w:rsid w:val="007F5A2A"/>
    <w:rsid w:val="007F791C"/>
    <w:rsid w:val="007F7D92"/>
    <w:rsid w:val="00800FFF"/>
    <w:rsid w:val="00802875"/>
    <w:rsid w:val="00805A83"/>
    <w:rsid w:val="00806C51"/>
    <w:rsid w:val="008120B8"/>
    <w:rsid w:val="008156BF"/>
    <w:rsid w:val="008164C3"/>
    <w:rsid w:val="00816E1B"/>
    <w:rsid w:val="00817065"/>
    <w:rsid w:val="00817AB8"/>
    <w:rsid w:val="00824585"/>
    <w:rsid w:val="00830DF0"/>
    <w:rsid w:val="008311E7"/>
    <w:rsid w:val="0083318C"/>
    <w:rsid w:val="00835A27"/>
    <w:rsid w:val="008443D1"/>
    <w:rsid w:val="008538D4"/>
    <w:rsid w:val="008546F2"/>
    <w:rsid w:val="00860B1A"/>
    <w:rsid w:val="008615F1"/>
    <w:rsid w:val="00864C2A"/>
    <w:rsid w:val="008660EC"/>
    <w:rsid w:val="008667E9"/>
    <w:rsid w:val="00866E46"/>
    <w:rsid w:val="00870114"/>
    <w:rsid w:val="00870186"/>
    <w:rsid w:val="0087073F"/>
    <w:rsid w:val="00871DFE"/>
    <w:rsid w:val="00872481"/>
    <w:rsid w:val="00875168"/>
    <w:rsid w:val="008757C6"/>
    <w:rsid w:val="00880B9F"/>
    <w:rsid w:val="00883654"/>
    <w:rsid w:val="0088374B"/>
    <w:rsid w:val="00883B33"/>
    <w:rsid w:val="00884487"/>
    <w:rsid w:val="00886F12"/>
    <w:rsid w:val="00887B46"/>
    <w:rsid w:val="00890392"/>
    <w:rsid w:val="00891483"/>
    <w:rsid w:val="008920E8"/>
    <w:rsid w:val="00893D6E"/>
    <w:rsid w:val="00894463"/>
    <w:rsid w:val="00896CF8"/>
    <w:rsid w:val="008973C8"/>
    <w:rsid w:val="008A0A03"/>
    <w:rsid w:val="008A4EDE"/>
    <w:rsid w:val="008B41B1"/>
    <w:rsid w:val="008C267B"/>
    <w:rsid w:val="008C52CD"/>
    <w:rsid w:val="008D23B9"/>
    <w:rsid w:val="008D2EF6"/>
    <w:rsid w:val="008D4A7A"/>
    <w:rsid w:val="008D51BD"/>
    <w:rsid w:val="008D7143"/>
    <w:rsid w:val="008E35DA"/>
    <w:rsid w:val="008E5E02"/>
    <w:rsid w:val="008E5EDC"/>
    <w:rsid w:val="008E6CB0"/>
    <w:rsid w:val="008F5BD3"/>
    <w:rsid w:val="0090031E"/>
    <w:rsid w:val="0090058B"/>
    <w:rsid w:val="0090130D"/>
    <w:rsid w:val="00903CCF"/>
    <w:rsid w:val="009048A1"/>
    <w:rsid w:val="009076CD"/>
    <w:rsid w:val="00907C4F"/>
    <w:rsid w:val="00912460"/>
    <w:rsid w:val="00914D55"/>
    <w:rsid w:val="00915665"/>
    <w:rsid w:val="00915E88"/>
    <w:rsid w:val="00920D32"/>
    <w:rsid w:val="009222AE"/>
    <w:rsid w:val="0092490D"/>
    <w:rsid w:val="00925F95"/>
    <w:rsid w:val="0092774D"/>
    <w:rsid w:val="00927B2A"/>
    <w:rsid w:val="00927F1A"/>
    <w:rsid w:val="00932878"/>
    <w:rsid w:val="00932F7C"/>
    <w:rsid w:val="00933BD2"/>
    <w:rsid w:val="0093549F"/>
    <w:rsid w:val="00937C2B"/>
    <w:rsid w:val="0094266B"/>
    <w:rsid w:val="00943061"/>
    <w:rsid w:val="00944F29"/>
    <w:rsid w:val="00953268"/>
    <w:rsid w:val="009606B1"/>
    <w:rsid w:val="00961064"/>
    <w:rsid w:val="0096196F"/>
    <w:rsid w:val="0096484E"/>
    <w:rsid w:val="009734C1"/>
    <w:rsid w:val="00973D55"/>
    <w:rsid w:val="009749E6"/>
    <w:rsid w:val="00974D29"/>
    <w:rsid w:val="00975B1C"/>
    <w:rsid w:val="00977C01"/>
    <w:rsid w:val="00987CEE"/>
    <w:rsid w:val="009A0124"/>
    <w:rsid w:val="009A0C94"/>
    <w:rsid w:val="009A257E"/>
    <w:rsid w:val="009A5378"/>
    <w:rsid w:val="009A609D"/>
    <w:rsid w:val="009A6B7A"/>
    <w:rsid w:val="009A7565"/>
    <w:rsid w:val="009A7883"/>
    <w:rsid w:val="009B05F0"/>
    <w:rsid w:val="009B0E9B"/>
    <w:rsid w:val="009B1578"/>
    <w:rsid w:val="009B2783"/>
    <w:rsid w:val="009B5DBA"/>
    <w:rsid w:val="009C076A"/>
    <w:rsid w:val="009C1DEB"/>
    <w:rsid w:val="009C3C3A"/>
    <w:rsid w:val="009C5965"/>
    <w:rsid w:val="009D269D"/>
    <w:rsid w:val="009D3076"/>
    <w:rsid w:val="009D451F"/>
    <w:rsid w:val="009D522A"/>
    <w:rsid w:val="009D73F1"/>
    <w:rsid w:val="009E1D65"/>
    <w:rsid w:val="009E1E1F"/>
    <w:rsid w:val="009E3AD4"/>
    <w:rsid w:val="009E5404"/>
    <w:rsid w:val="009F255F"/>
    <w:rsid w:val="009F32A4"/>
    <w:rsid w:val="009F3EA0"/>
    <w:rsid w:val="009F5053"/>
    <w:rsid w:val="009F5A77"/>
    <w:rsid w:val="009F6B5D"/>
    <w:rsid w:val="00A06701"/>
    <w:rsid w:val="00A107F1"/>
    <w:rsid w:val="00A12EF5"/>
    <w:rsid w:val="00A14481"/>
    <w:rsid w:val="00A20D58"/>
    <w:rsid w:val="00A219EB"/>
    <w:rsid w:val="00A221C7"/>
    <w:rsid w:val="00A22C44"/>
    <w:rsid w:val="00A24097"/>
    <w:rsid w:val="00A25012"/>
    <w:rsid w:val="00A2796F"/>
    <w:rsid w:val="00A3077B"/>
    <w:rsid w:val="00A30CBC"/>
    <w:rsid w:val="00A31329"/>
    <w:rsid w:val="00A405B8"/>
    <w:rsid w:val="00A41665"/>
    <w:rsid w:val="00A421DE"/>
    <w:rsid w:val="00A42523"/>
    <w:rsid w:val="00A468F0"/>
    <w:rsid w:val="00A516D9"/>
    <w:rsid w:val="00A529C7"/>
    <w:rsid w:val="00A54027"/>
    <w:rsid w:val="00A614AF"/>
    <w:rsid w:val="00A6186A"/>
    <w:rsid w:val="00A61A2D"/>
    <w:rsid w:val="00A626D7"/>
    <w:rsid w:val="00A64690"/>
    <w:rsid w:val="00A6542F"/>
    <w:rsid w:val="00A666C2"/>
    <w:rsid w:val="00A72401"/>
    <w:rsid w:val="00A72643"/>
    <w:rsid w:val="00A771D1"/>
    <w:rsid w:val="00A85ED9"/>
    <w:rsid w:val="00A8695F"/>
    <w:rsid w:val="00A94C7E"/>
    <w:rsid w:val="00A963BF"/>
    <w:rsid w:val="00AA6FB9"/>
    <w:rsid w:val="00AB2D6C"/>
    <w:rsid w:val="00AC0A4E"/>
    <w:rsid w:val="00AC167C"/>
    <w:rsid w:val="00AC318B"/>
    <w:rsid w:val="00AC34FB"/>
    <w:rsid w:val="00AC4285"/>
    <w:rsid w:val="00AC4CCC"/>
    <w:rsid w:val="00AC4F37"/>
    <w:rsid w:val="00AC7493"/>
    <w:rsid w:val="00AC787D"/>
    <w:rsid w:val="00AD1D14"/>
    <w:rsid w:val="00AD6967"/>
    <w:rsid w:val="00AD77B2"/>
    <w:rsid w:val="00AE0AFD"/>
    <w:rsid w:val="00AE3B57"/>
    <w:rsid w:val="00AE641C"/>
    <w:rsid w:val="00AE72ED"/>
    <w:rsid w:val="00AF1840"/>
    <w:rsid w:val="00AF1AB3"/>
    <w:rsid w:val="00AF21AD"/>
    <w:rsid w:val="00AF7065"/>
    <w:rsid w:val="00B002F9"/>
    <w:rsid w:val="00B04AE1"/>
    <w:rsid w:val="00B058AA"/>
    <w:rsid w:val="00B05ABC"/>
    <w:rsid w:val="00B06420"/>
    <w:rsid w:val="00B12545"/>
    <w:rsid w:val="00B173C4"/>
    <w:rsid w:val="00B20D42"/>
    <w:rsid w:val="00B2161E"/>
    <w:rsid w:val="00B228BB"/>
    <w:rsid w:val="00B25ABC"/>
    <w:rsid w:val="00B30D03"/>
    <w:rsid w:val="00B30D15"/>
    <w:rsid w:val="00B31853"/>
    <w:rsid w:val="00B34F1F"/>
    <w:rsid w:val="00B35912"/>
    <w:rsid w:val="00B37E6B"/>
    <w:rsid w:val="00B401F6"/>
    <w:rsid w:val="00B4062B"/>
    <w:rsid w:val="00B4150C"/>
    <w:rsid w:val="00B52385"/>
    <w:rsid w:val="00B5702D"/>
    <w:rsid w:val="00B609B9"/>
    <w:rsid w:val="00B6126D"/>
    <w:rsid w:val="00B6486F"/>
    <w:rsid w:val="00B7566B"/>
    <w:rsid w:val="00B75C7D"/>
    <w:rsid w:val="00B77E7E"/>
    <w:rsid w:val="00B84819"/>
    <w:rsid w:val="00B86618"/>
    <w:rsid w:val="00B8707B"/>
    <w:rsid w:val="00B879AE"/>
    <w:rsid w:val="00B91F72"/>
    <w:rsid w:val="00B959A5"/>
    <w:rsid w:val="00B9652A"/>
    <w:rsid w:val="00B96B32"/>
    <w:rsid w:val="00BA152B"/>
    <w:rsid w:val="00BA4796"/>
    <w:rsid w:val="00BB2C3F"/>
    <w:rsid w:val="00BB5900"/>
    <w:rsid w:val="00BB5C5D"/>
    <w:rsid w:val="00BB7F52"/>
    <w:rsid w:val="00BD28C4"/>
    <w:rsid w:val="00BD2A21"/>
    <w:rsid w:val="00BD3193"/>
    <w:rsid w:val="00BD3E19"/>
    <w:rsid w:val="00BE1AB8"/>
    <w:rsid w:val="00BE3BA7"/>
    <w:rsid w:val="00BE5345"/>
    <w:rsid w:val="00BE61E2"/>
    <w:rsid w:val="00BE61F4"/>
    <w:rsid w:val="00BE7811"/>
    <w:rsid w:val="00BF7BA2"/>
    <w:rsid w:val="00BF7C93"/>
    <w:rsid w:val="00C053B5"/>
    <w:rsid w:val="00C06FB7"/>
    <w:rsid w:val="00C10DF8"/>
    <w:rsid w:val="00C128BB"/>
    <w:rsid w:val="00C17E85"/>
    <w:rsid w:val="00C20C5B"/>
    <w:rsid w:val="00C21152"/>
    <w:rsid w:val="00C27358"/>
    <w:rsid w:val="00C317BD"/>
    <w:rsid w:val="00C33023"/>
    <w:rsid w:val="00C33B3D"/>
    <w:rsid w:val="00C43477"/>
    <w:rsid w:val="00C44B9A"/>
    <w:rsid w:val="00C479BD"/>
    <w:rsid w:val="00C50560"/>
    <w:rsid w:val="00C51010"/>
    <w:rsid w:val="00C522E9"/>
    <w:rsid w:val="00C52E72"/>
    <w:rsid w:val="00C55284"/>
    <w:rsid w:val="00C569DA"/>
    <w:rsid w:val="00C57E46"/>
    <w:rsid w:val="00C64685"/>
    <w:rsid w:val="00C70BD6"/>
    <w:rsid w:val="00C72EAB"/>
    <w:rsid w:val="00C77291"/>
    <w:rsid w:val="00C80C80"/>
    <w:rsid w:val="00C81B6D"/>
    <w:rsid w:val="00C82680"/>
    <w:rsid w:val="00C8621D"/>
    <w:rsid w:val="00C869AB"/>
    <w:rsid w:val="00C87BD4"/>
    <w:rsid w:val="00C90F7C"/>
    <w:rsid w:val="00C913C9"/>
    <w:rsid w:val="00C91A86"/>
    <w:rsid w:val="00C93552"/>
    <w:rsid w:val="00C93A6E"/>
    <w:rsid w:val="00C93AAE"/>
    <w:rsid w:val="00C974F7"/>
    <w:rsid w:val="00CA787D"/>
    <w:rsid w:val="00CB134F"/>
    <w:rsid w:val="00CB2C0C"/>
    <w:rsid w:val="00CB5AE0"/>
    <w:rsid w:val="00CB6B33"/>
    <w:rsid w:val="00CC6684"/>
    <w:rsid w:val="00CD0125"/>
    <w:rsid w:val="00CD10E7"/>
    <w:rsid w:val="00CD3E1F"/>
    <w:rsid w:val="00CD4468"/>
    <w:rsid w:val="00CD4E37"/>
    <w:rsid w:val="00CE0F32"/>
    <w:rsid w:val="00CE39D1"/>
    <w:rsid w:val="00CE3A2F"/>
    <w:rsid w:val="00CE590B"/>
    <w:rsid w:val="00CE6903"/>
    <w:rsid w:val="00CF0954"/>
    <w:rsid w:val="00CF0A80"/>
    <w:rsid w:val="00CF286D"/>
    <w:rsid w:val="00CF708A"/>
    <w:rsid w:val="00D0065D"/>
    <w:rsid w:val="00D01807"/>
    <w:rsid w:val="00D018D8"/>
    <w:rsid w:val="00D024C2"/>
    <w:rsid w:val="00D02C32"/>
    <w:rsid w:val="00D058F8"/>
    <w:rsid w:val="00D05F35"/>
    <w:rsid w:val="00D064D0"/>
    <w:rsid w:val="00D066A0"/>
    <w:rsid w:val="00D10E74"/>
    <w:rsid w:val="00D13616"/>
    <w:rsid w:val="00D13F9C"/>
    <w:rsid w:val="00D1495B"/>
    <w:rsid w:val="00D162B0"/>
    <w:rsid w:val="00D248E3"/>
    <w:rsid w:val="00D25391"/>
    <w:rsid w:val="00D277BE"/>
    <w:rsid w:val="00D32A30"/>
    <w:rsid w:val="00D358F2"/>
    <w:rsid w:val="00D3775D"/>
    <w:rsid w:val="00D4022A"/>
    <w:rsid w:val="00D41315"/>
    <w:rsid w:val="00D41D87"/>
    <w:rsid w:val="00D4439F"/>
    <w:rsid w:val="00D473BC"/>
    <w:rsid w:val="00D5088E"/>
    <w:rsid w:val="00D5573E"/>
    <w:rsid w:val="00D56579"/>
    <w:rsid w:val="00D57AFA"/>
    <w:rsid w:val="00D61A7E"/>
    <w:rsid w:val="00D66AA4"/>
    <w:rsid w:val="00D66C3B"/>
    <w:rsid w:val="00D67EC7"/>
    <w:rsid w:val="00D7049F"/>
    <w:rsid w:val="00D73903"/>
    <w:rsid w:val="00D73A80"/>
    <w:rsid w:val="00D77FD9"/>
    <w:rsid w:val="00D82D43"/>
    <w:rsid w:val="00D8713C"/>
    <w:rsid w:val="00D9092D"/>
    <w:rsid w:val="00D95ED2"/>
    <w:rsid w:val="00D96C3D"/>
    <w:rsid w:val="00D978EE"/>
    <w:rsid w:val="00DA04FA"/>
    <w:rsid w:val="00DA08C3"/>
    <w:rsid w:val="00DA09C6"/>
    <w:rsid w:val="00DA137D"/>
    <w:rsid w:val="00DA18D8"/>
    <w:rsid w:val="00DA204F"/>
    <w:rsid w:val="00DA26A5"/>
    <w:rsid w:val="00DA5A2A"/>
    <w:rsid w:val="00DB0090"/>
    <w:rsid w:val="00DB07A3"/>
    <w:rsid w:val="00DC0599"/>
    <w:rsid w:val="00DC2A47"/>
    <w:rsid w:val="00DC2D48"/>
    <w:rsid w:val="00DC323F"/>
    <w:rsid w:val="00DC4B9A"/>
    <w:rsid w:val="00DC50FD"/>
    <w:rsid w:val="00DD138B"/>
    <w:rsid w:val="00DD3B81"/>
    <w:rsid w:val="00DD7878"/>
    <w:rsid w:val="00DE243C"/>
    <w:rsid w:val="00DE2C98"/>
    <w:rsid w:val="00DE416D"/>
    <w:rsid w:val="00DE4FEC"/>
    <w:rsid w:val="00DE5055"/>
    <w:rsid w:val="00DE599C"/>
    <w:rsid w:val="00DE5F23"/>
    <w:rsid w:val="00DF0132"/>
    <w:rsid w:val="00DF273C"/>
    <w:rsid w:val="00DF6120"/>
    <w:rsid w:val="00DF6898"/>
    <w:rsid w:val="00DF798E"/>
    <w:rsid w:val="00E00233"/>
    <w:rsid w:val="00E0382E"/>
    <w:rsid w:val="00E04505"/>
    <w:rsid w:val="00E049A9"/>
    <w:rsid w:val="00E0677E"/>
    <w:rsid w:val="00E10C70"/>
    <w:rsid w:val="00E11919"/>
    <w:rsid w:val="00E122DC"/>
    <w:rsid w:val="00E135C5"/>
    <w:rsid w:val="00E15365"/>
    <w:rsid w:val="00E25CE4"/>
    <w:rsid w:val="00E25EE4"/>
    <w:rsid w:val="00E27874"/>
    <w:rsid w:val="00E36C76"/>
    <w:rsid w:val="00E36DF2"/>
    <w:rsid w:val="00E4038F"/>
    <w:rsid w:val="00E41F88"/>
    <w:rsid w:val="00E4312F"/>
    <w:rsid w:val="00E456B4"/>
    <w:rsid w:val="00E472DB"/>
    <w:rsid w:val="00E474BB"/>
    <w:rsid w:val="00E47A13"/>
    <w:rsid w:val="00E47A54"/>
    <w:rsid w:val="00E51932"/>
    <w:rsid w:val="00E56A1A"/>
    <w:rsid w:val="00E570AE"/>
    <w:rsid w:val="00E61DF2"/>
    <w:rsid w:val="00E628E6"/>
    <w:rsid w:val="00E641DB"/>
    <w:rsid w:val="00E65679"/>
    <w:rsid w:val="00E70D6D"/>
    <w:rsid w:val="00E713E7"/>
    <w:rsid w:val="00E74911"/>
    <w:rsid w:val="00E749DF"/>
    <w:rsid w:val="00E80F02"/>
    <w:rsid w:val="00E8719A"/>
    <w:rsid w:val="00E874F8"/>
    <w:rsid w:val="00E92204"/>
    <w:rsid w:val="00E92B02"/>
    <w:rsid w:val="00E954AF"/>
    <w:rsid w:val="00E96D58"/>
    <w:rsid w:val="00EA06E0"/>
    <w:rsid w:val="00EA1DF3"/>
    <w:rsid w:val="00EA2278"/>
    <w:rsid w:val="00EA3F0E"/>
    <w:rsid w:val="00EA4369"/>
    <w:rsid w:val="00EB15C9"/>
    <w:rsid w:val="00EB3DD3"/>
    <w:rsid w:val="00EC589A"/>
    <w:rsid w:val="00ED4592"/>
    <w:rsid w:val="00ED45E2"/>
    <w:rsid w:val="00ED4FF5"/>
    <w:rsid w:val="00ED7158"/>
    <w:rsid w:val="00EE0803"/>
    <w:rsid w:val="00EE0932"/>
    <w:rsid w:val="00EE133A"/>
    <w:rsid w:val="00EE18B8"/>
    <w:rsid w:val="00EE5031"/>
    <w:rsid w:val="00EE5B03"/>
    <w:rsid w:val="00EE63AC"/>
    <w:rsid w:val="00EE7A68"/>
    <w:rsid w:val="00EF0E73"/>
    <w:rsid w:val="00EF0F09"/>
    <w:rsid w:val="00EF57C9"/>
    <w:rsid w:val="00EF5805"/>
    <w:rsid w:val="00F008EF"/>
    <w:rsid w:val="00F0199B"/>
    <w:rsid w:val="00F04B37"/>
    <w:rsid w:val="00F05977"/>
    <w:rsid w:val="00F0617D"/>
    <w:rsid w:val="00F10AFB"/>
    <w:rsid w:val="00F11D67"/>
    <w:rsid w:val="00F12213"/>
    <w:rsid w:val="00F12755"/>
    <w:rsid w:val="00F214A7"/>
    <w:rsid w:val="00F22036"/>
    <w:rsid w:val="00F22640"/>
    <w:rsid w:val="00F25000"/>
    <w:rsid w:val="00F26E1F"/>
    <w:rsid w:val="00F27C9C"/>
    <w:rsid w:val="00F30B2D"/>
    <w:rsid w:val="00F31D2B"/>
    <w:rsid w:val="00F374CD"/>
    <w:rsid w:val="00F42339"/>
    <w:rsid w:val="00F42CEB"/>
    <w:rsid w:val="00F45C3B"/>
    <w:rsid w:val="00F45D3A"/>
    <w:rsid w:val="00F6552B"/>
    <w:rsid w:val="00F70006"/>
    <w:rsid w:val="00F705BD"/>
    <w:rsid w:val="00F73230"/>
    <w:rsid w:val="00F76B97"/>
    <w:rsid w:val="00F8330B"/>
    <w:rsid w:val="00F84570"/>
    <w:rsid w:val="00F87AF5"/>
    <w:rsid w:val="00F9239D"/>
    <w:rsid w:val="00F93BAE"/>
    <w:rsid w:val="00F93F19"/>
    <w:rsid w:val="00F95EB7"/>
    <w:rsid w:val="00F963DE"/>
    <w:rsid w:val="00FA2679"/>
    <w:rsid w:val="00FA2ADC"/>
    <w:rsid w:val="00FA2CCD"/>
    <w:rsid w:val="00FA5061"/>
    <w:rsid w:val="00FA5B2E"/>
    <w:rsid w:val="00FB3122"/>
    <w:rsid w:val="00FB5007"/>
    <w:rsid w:val="00FB70FA"/>
    <w:rsid w:val="00FC3341"/>
    <w:rsid w:val="00FC348E"/>
    <w:rsid w:val="00FC36F8"/>
    <w:rsid w:val="00FC6287"/>
    <w:rsid w:val="00FC77F2"/>
    <w:rsid w:val="00FC7820"/>
    <w:rsid w:val="00FD142E"/>
    <w:rsid w:val="00FD358D"/>
    <w:rsid w:val="00FE3EB6"/>
    <w:rsid w:val="00FE4248"/>
    <w:rsid w:val="00FE651E"/>
    <w:rsid w:val="00FE6D74"/>
    <w:rsid w:val="00FF7D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C1280"/>
  <w15:chartTrackingRefBased/>
  <w15:docId w15:val="{2D221283-2765-0A4C-BE4E-ACA1B2B5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5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E5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E59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E59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59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599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99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99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99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9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E59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DE59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DE59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59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59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9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9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99C"/>
    <w:rPr>
      <w:rFonts w:eastAsiaTheme="majorEastAsia" w:cstheme="majorBidi"/>
      <w:color w:val="272727" w:themeColor="text1" w:themeTint="D8"/>
    </w:rPr>
  </w:style>
  <w:style w:type="paragraph" w:styleId="Titel">
    <w:name w:val="Title"/>
    <w:basedOn w:val="Standaard"/>
    <w:next w:val="Standaard"/>
    <w:link w:val="TitelChar"/>
    <w:uiPriority w:val="10"/>
    <w:qFormat/>
    <w:rsid w:val="00DE59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9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99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9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99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E599C"/>
    <w:rPr>
      <w:i/>
      <w:iCs/>
      <w:color w:val="404040" w:themeColor="text1" w:themeTint="BF"/>
    </w:rPr>
  </w:style>
  <w:style w:type="paragraph" w:styleId="Lijstalinea">
    <w:name w:val="List Paragraph"/>
    <w:basedOn w:val="Standaard"/>
    <w:uiPriority w:val="34"/>
    <w:qFormat/>
    <w:rsid w:val="00DE599C"/>
    <w:pPr>
      <w:ind w:left="720"/>
      <w:contextualSpacing/>
    </w:pPr>
  </w:style>
  <w:style w:type="character" w:styleId="Intensievebenadrukking">
    <w:name w:val="Intense Emphasis"/>
    <w:basedOn w:val="Standaardalinea-lettertype"/>
    <w:uiPriority w:val="21"/>
    <w:qFormat/>
    <w:rsid w:val="00DE599C"/>
    <w:rPr>
      <w:i/>
      <w:iCs/>
      <w:color w:val="0F4761" w:themeColor="accent1" w:themeShade="BF"/>
    </w:rPr>
  </w:style>
  <w:style w:type="paragraph" w:styleId="Duidelijkcitaat">
    <w:name w:val="Intense Quote"/>
    <w:basedOn w:val="Standaard"/>
    <w:next w:val="Standaard"/>
    <w:link w:val="DuidelijkcitaatChar"/>
    <w:uiPriority w:val="30"/>
    <w:qFormat/>
    <w:rsid w:val="00DE5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599C"/>
    <w:rPr>
      <w:i/>
      <w:iCs/>
      <w:color w:val="0F4761" w:themeColor="accent1" w:themeShade="BF"/>
    </w:rPr>
  </w:style>
  <w:style w:type="character" w:styleId="Intensieveverwijzing">
    <w:name w:val="Intense Reference"/>
    <w:basedOn w:val="Standaardalinea-lettertype"/>
    <w:uiPriority w:val="32"/>
    <w:qFormat/>
    <w:rsid w:val="00DE599C"/>
    <w:rPr>
      <w:b/>
      <w:bCs/>
      <w:smallCaps/>
      <w:color w:val="0F4761" w:themeColor="accent1" w:themeShade="BF"/>
      <w:spacing w:val="5"/>
    </w:rPr>
  </w:style>
  <w:style w:type="paragraph" w:styleId="Voetnoottekst">
    <w:name w:val="footnote text"/>
    <w:basedOn w:val="Standaard"/>
    <w:link w:val="VoetnoottekstChar"/>
    <w:uiPriority w:val="99"/>
    <w:unhideWhenUsed/>
    <w:rsid w:val="0027066A"/>
    <w:rPr>
      <w:sz w:val="20"/>
      <w:szCs w:val="20"/>
    </w:rPr>
  </w:style>
  <w:style w:type="character" w:customStyle="1" w:styleId="VoetnoottekstChar">
    <w:name w:val="Voetnoottekst Char"/>
    <w:basedOn w:val="Standaardalinea-lettertype"/>
    <w:link w:val="Voetnoottekst"/>
    <w:uiPriority w:val="99"/>
    <w:rsid w:val="0027066A"/>
    <w:rPr>
      <w:sz w:val="20"/>
      <w:szCs w:val="20"/>
    </w:rPr>
  </w:style>
  <w:style w:type="character" w:styleId="Voetnootmarkering">
    <w:name w:val="footnote reference"/>
    <w:basedOn w:val="Standaardalinea-lettertype"/>
    <w:uiPriority w:val="99"/>
    <w:unhideWhenUsed/>
    <w:rsid w:val="0027066A"/>
    <w:rPr>
      <w:vertAlign w:val="superscript"/>
    </w:rPr>
  </w:style>
  <w:style w:type="paragraph" w:styleId="Koptekst">
    <w:name w:val="header"/>
    <w:basedOn w:val="Standaard"/>
    <w:link w:val="KoptekstChar"/>
    <w:uiPriority w:val="99"/>
    <w:unhideWhenUsed/>
    <w:rsid w:val="00F76B97"/>
    <w:pPr>
      <w:tabs>
        <w:tab w:val="center" w:pos="4536"/>
        <w:tab w:val="right" w:pos="9072"/>
      </w:tabs>
    </w:pPr>
  </w:style>
  <w:style w:type="character" w:customStyle="1" w:styleId="KoptekstChar">
    <w:name w:val="Koptekst Char"/>
    <w:basedOn w:val="Standaardalinea-lettertype"/>
    <w:link w:val="Koptekst"/>
    <w:uiPriority w:val="99"/>
    <w:rsid w:val="00F76B97"/>
  </w:style>
  <w:style w:type="paragraph" w:styleId="Voettekst">
    <w:name w:val="footer"/>
    <w:basedOn w:val="Standaard"/>
    <w:link w:val="VoettekstChar"/>
    <w:uiPriority w:val="99"/>
    <w:unhideWhenUsed/>
    <w:rsid w:val="00F76B97"/>
    <w:pPr>
      <w:tabs>
        <w:tab w:val="center" w:pos="4536"/>
        <w:tab w:val="right" w:pos="9072"/>
      </w:tabs>
    </w:pPr>
  </w:style>
  <w:style w:type="character" w:customStyle="1" w:styleId="VoettekstChar">
    <w:name w:val="Voettekst Char"/>
    <w:basedOn w:val="Standaardalinea-lettertype"/>
    <w:link w:val="Voettekst"/>
    <w:uiPriority w:val="99"/>
    <w:rsid w:val="00F76B97"/>
  </w:style>
  <w:style w:type="character" w:styleId="Verwijzingopmerking">
    <w:name w:val="annotation reference"/>
    <w:basedOn w:val="Standaardalinea-lettertype"/>
    <w:uiPriority w:val="99"/>
    <w:semiHidden/>
    <w:unhideWhenUsed/>
    <w:rsid w:val="00D67EC7"/>
    <w:rPr>
      <w:sz w:val="16"/>
      <w:szCs w:val="16"/>
    </w:rPr>
  </w:style>
  <w:style w:type="paragraph" w:styleId="Kopvaninhoudsopgave">
    <w:name w:val="TOC Heading"/>
    <w:basedOn w:val="Kop1"/>
    <w:next w:val="Standaard"/>
    <w:uiPriority w:val="39"/>
    <w:unhideWhenUsed/>
    <w:qFormat/>
    <w:rsid w:val="00EC589A"/>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EC589A"/>
    <w:pPr>
      <w:spacing w:before="240" w:after="120"/>
    </w:pPr>
    <w:rPr>
      <w:b/>
      <w:bCs/>
      <w:sz w:val="20"/>
      <w:szCs w:val="20"/>
    </w:rPr>
  </w:style>
  <w:style w:type="paragraph" w:styleId="Inhopg2">
    <w:name w:val="toc 2"/>
    <w:basedOn w:val="Standaard"/>
    <w:next w:val="Standaard"/>
    <w:autoRedefine/>
    <w:uiPriority w:val="39"/>
    <w:unhideWhenUsed/>
    <w:rsid w:val="003D462B"/>
    <w:pPr>
      <w:tabs>
        <w:tab w:val="left" w:pos="960"/>
        <w:tab w:val="right" w:leader="dot" w:pos="9056"/>
      </w:tabs>
      <w:spacing w:before="120"/>
      <w:ind w:left="240"/>
    </w:pPr>
    <w:rPr>
      <w:rFonts w:ascii="Times New Roman" w:hAnsi="Times New Roman" w:cs="Times New Roman"/>
      <w:i/>
      <w:iCs/>
      <w:noProof/>
      <w:sz w:val="20"/>
      <w:szCs w:val="20"/>
    </w:rPr>
  </w:style>
  <w:style w:type="character" w:styleId="Hyperlink">
    <w:name w:val="Hyperlink"/>
    <w:basedOn w:val="Standaardalinea-lettertype"/>
    <w:uiPriority w:val="99"/>
    <w:unhideWhenUsed/>
    <w:rsid w:val="00EC589A"/>
    <w:rPr>
      <w:color w:val="467886" w:themeColor="hyperlink"/>
      <w:u w:val="single"/>
    </w:rPr>
  </w:style>
  <w:style w:type="paragraph" w:styleId="Inhopg3">
    <w:name w:val="toc 3"/>
    <w:basedOn w:val="Standaard"/>
    <w:next w:val="Standaard"/>
    <w:autoRedefine/>
    <w:uiPriority w:val="39"/>
    <w:unhideWhenUsed/>
    <w:rsid w:val="00EC589A"/>
    <w:pPr>
      <w:ind w:left="480"/>
    </w:pPr>
    <w:rPr>
      <w:sz w:val="20"/>
      <w:szCs w:val="20"/>
    </w:rPr>
  </w:style>
  <w:style w:type="paragraph" w:styleId="Inhopg4">
    <w:name w:val="toc 4"/>
    <w:basedOn w:val="Standaard"/>
    <w:next w:val="Standaard"/>
    <w:autoRedefine/>
    <w:uiPriority w:val="39"/>
    <w:unhideWhenUsed/>
    <w:rsid w:val="00EC589A"/>
    <w:pPr>
      <w:ind w:left="720"/>
    </w:pPr>
    <w:rPr>
      <w:sz w:val="20"/>
      <w:szCs w:val="20"/>
    </w:rPr>
  </w:style>
  <w:style w:type="paragraph" w:styleId="Inhopg5">
    <w:name w:val="toc 5"/>
    <w:basedOn w:val="Standaard"/>
    <w:next w:val="Standaard"/>
    <w:autoRedefine/>
    <w:uiPriority w:val="39"/>
    <w:semiHidden/>
    <w:unhideWhenUsed/>
    <w:rsid w:val="00EC589A"/>
    <w:pPr>
      <w:ind w:left="960"/>
    </w:pPr>
    <w:rPr>
      <w:sz w:val="20"/>
      <w:szCs w:val="20"/>
    </w:rPr>
  </w:style>
  <w:style w:type="paragraph" w:styleId="Inhopg6">
    <w:name w:val="toc 6"/>
    <w:basedOn w:val="Standaard"/>
    <w:next w:val="Standaard"/>
    <w:autoRedefine/>
    <w:uiPriority w:val="39"/>
    <w:semiHidden/>
    <w:unhideWhenUsed/>
    <w:rsid w:val="00EC589A"/>
    <w:pPr>
      <w:ind w:left="1200"/>
    </w:pPr>
    <w:rPr>
      <w:sz w:val="20"/>
      <w:szCs w:val="20"/>
    </w:rPr>
  </w:style>
  <w:style w:type="paragraph" w:styleId="Inhopg7">
    <w:name w:val="toc 7"/>
    <w:basedOn w:val="Standaard"/>
    <w:next w:val="Standaard"/>
    <w:autoRedefine/>
    <w:uiPriority w:val="39"/>
    <w:semiHidden/>
    <w:unhideWhenUsed/>
    <w:rsid w:val="00EC589A"/>
    <w:pPr>
      <w:ind w:left="1440"/>
    </w:pPr>
    <w:rPr>
      <w:sz w:val="20"/>
      <w:szCs w:val="20"/>
    </w:rPr>
  </w:style>
  <w:style w:type="paragraph" w:styleId="Inhopg8">
    <w:name w:val="toc 8"/>
    <w:basedOn w:val="Standaard"/>
    <w:next w:val="Standaard"/>
    <w:autoRedefine/>
    <w:uiPriority w:val="39"/>
    <w:semiHidden/>
    <w:unhideWhenUsed/>
    <w:rsid w:val="00EC589A"/>
    <w:pPr>
      <w:ind w:left="1680"/>
    </w:pPr>
    <w:rPr>
      <w:sz w:val="20"/>
      <w:szCs w:val="20"/>
    </w:rPr>
  </w:style>
  <w:style w:type="paragraph" w:styleId="Inhopg9">
    <w:name w:val="toc 9"/>
    <w:basedOn w:val="Standaard"/>
    <w:next w:val="Standaard"/>
    <w:autoRedefine/>
    <w:uiPriority w:val="39"/>
    <w:semiHidden/>
    <w:unhideWhenUsed/>
    <w:rsid w:val="00EC589A"/>
    <w:pPr>
      <w:ind w:left="1920"/>
    </w:pPr>
    <w:rPr>
      <w:sz w:val="20"/>
      <w:szCs w:val="20"/>
    </w:rPr>
  </w:style>
  <w:style w:type="table" w:styleId="Tabelraster">
    <w:name w:val="Table Grid"/>
    <w:basedOn w:val="Standaardtabel"/>
    <w:uiPriority w:val="39"/>
    <w:rsid w:val="00736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A107F1"/>
    <w:rPr>
      <w:sz w:val="20"/>
      <w:szCs w:val="20"/>
    </w:rPr>
  </w:style>
  <w:style w:type="character" w:customStyle="1" w:styleId="TekstopmerkingChar">
    <w:name w:val="Tekst opmerking Char"/>
    <w:basedOn w:val="Standaardalinea-lettertype"/>
    <w:link w:val="Tekstopmerking"/>
    <w:uiPriority w:val="99"/>
    <w:rsid w:val="00A107F1"/>
    <w:rPr>
      <w:sz w:val="20"/>
      <w:szCs w:val="20"/>
    </w:rPr>
  </w:style>
  <w:style w:type="paragraph" w:styleId="Onderwerpvanopmerking">
    <w:name w:val="annotation subject"/>
    <w:basedOn w:val="Tekstopmerking"/>
    <w:next w:val="Tekstopmerking"/>
    <w:link w:val="OnderwerpvanopmerkingChar"/>
    <w:uiPriority w:val="99"/>
    <w:semiHidden/>
    <w:unhideWhenUsed/>
    <w:rsid w:val="00A107F1"/>
    <w:rPr>
      <w:b/>
      <w:bCs/>
    </w:rPr>
  </w:style>
  <w:style w:type="character" w:customStyle="1" w:styleId="OnderwerpvanopmerkingChar">
    <w:name w:val="Onderwerp van opmerking Char"/>
    <w:basedOn w:val="TekstopmerkingChar"/>
    <w:link w:val="Onderwerpvanopmerking"/>
    <w:uiPriority w:val="99"/>
    <w:semiHidden/>
    <w:rsid w:val="00A107F1"/>
    <w:rPr>
      <w:b/>
      <w:bCs/>
      <w:sz w:val="20"/>
      <w:szCs w:val="20"/>
    </w:rPr>
  </w:style>
  <w:style w:type="paragraph" w:styleId="Revisie">
    <w:name w:val="Revision"/>
    <w:hidden/>
    <w:uiPriority w:val="99"/>
    <w:semiHidden/>
    <w:rsid w:val="00A107F1"/>
  </w:style>
  <w:style w:type="paragraph" w:styleId="Bijschrift">
    <w:name w:val="caption"/>
    <w:basedOn w:val="Standaard"/>
    <w:next w:val="Standaard"/>
    <w:uiPriority w:val="35"/>
    <w:unhideWhenUsed/>
    <w:qFormat/>
    <w:rsid w:val="009F5053"/>
    <w:pPr>
      <w:spacing w:after="200"/>
    </w:pPr>
    <w:rPr>
      <w:i/>
      <w:iCs/>
      <w:color w:val="0E2841" w:themeColor="text2"/>
      <w:sz w:val="18"/>
      <w:szCs w:val="18"/>
    </w:rPr>
  </w:style>
  <w:style w:type="character" w:styleId="Nadruk">
    <w:name w:val="Emphasis"/>
    <w:basedOn w:val="Standaardalinea-lettertype"/>
    <w:uiPriority w:val="20"/>
    <w:qFormat/>
    <w:rsid w:val="00BE61E2"/>
    <w:rPr>
      <w:i/>
      <w:iCs/>
    </w:rPr>
  </w:style>
  <w:style w:type="character" w:styleId="Paginanummer">
    <w:name w:val="page number"/>
    <w:basedOn w:val="Standaardalinea-lettertype"/>
    <w:uiPriority w:val="99"/>
    <w:semiHidden/>
    <w:unhideWhenUsed/>
    <w:rsid w:val="00B30D03"/>
  </w:style>
  <w:style w:type="character" w:styleId="GevolgdeHyperlink">
    <w:name w:val="FollowedHyperlink"/>
    <w:basedOn w:val="Standaardalinea-lettertype"/>
    <w:uiPriority w:val="99"/>
    <w:semiHidden/>
    <w:unhideWhenUsed/>
    <w:rsid w:val="007D334A"/>
    <w:rPr>
      <w:color w:val="96607D" w:themeColor="followedHyperlink"/>
      <w:u w:val="single"/>
    </w:rPr>
  </w:style>
  <w:style w:type="paragraph" w:styleId="Normaalweb">
    <w:name w:val="Normal (Web)"/>
    <w:basedOn w:val="Standaard"/>
    <w:uiPriority w:val="99"/>
    <w:unhideWhenUsed/>
    <w:rsid w:val="004022E0"/>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b.n.klitsie@student.uva.nl" TargetMode="External"/><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9E0DB-2BB9-3D4B-8A6E-BDA8C6FE9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17783</Words>
  <Characters>97810</Characters>
  <Application>Microsoft Office Word</Application>
  <DocSecurity>0</DocSecurity>
  <Lines>815</Lines>
  <Paragraphs>230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Bjorn Klitsie</dc:creator>
  <cp:keywords/>
  <dc:description/>
  <cp:lastModifiedBy>Bjorn Klitsie</cp:lastModifiedBy>
  <cp:revision>2</cp:revision>
  <dcterms:created xsi:type="dcterms:W3CDTF">2026-06-26T11:13:00Z</dcterms:created>
  <dcterms:modified xsi:type="dcterms:W3CDTF">2026-06-26T11:13:00Z</dcterms:modified>
</cp:coreProperties>
</file>